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8E" w:rsidRPr="00143205" w:rsidRDefault="000F058E" w:rsidP="000F058E">
      <w:pPr>
        <w:spacing w:after="200"/>
        <w:ind w:right="-72"/>
        <w:rPr>
          <w:rFonts w:eastAsia="Calibri"/>
          <w:b/>
        </w:rPr>
      </w:pPr>
      <w:r w:rsidRPr="00143205">
        <w:rPr>
          <w:rFonts w:eastAsia="Calibri"/>
          <w:b/>
          <w:u w:val="single"/>
        </w:rPr>
        <w:t>IN THE COURT OF APPEAL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</w:t>
      </w:r>
      <w:r w:rsidRPr="00143205">
        <w:rPr>
          <w:rFonts w:eastAsia="Calibri"/>
          <w:b/>
        </w:rPr>
        <w:t>2016-CACIV-005</w:t>
      </w:r>
    </w:p>
    <w:p w:rsidR="000F058E" w:rsidRPr="00143205" w:rsidRDefault="000F058E" w:rsidP="000F058E">
      <w:pPr>
        <w:spacing w:after="200"/>
        <w:ind w:right="-72"/>
        <w:rPr>
          <w:rFonts w:eastAsia="Calibri"/>
          <w:b/>
          <w:u w:val="single"/>
        </w:rPr>
      </w:pPr>
      <w:r w:rsidRPr="00143205">
        <w:rPr>
          <w:rFonts w:eastAsia="Calibri"/>
          <w:b/>
          <w:u w:val="single"/>
        </w:rPr>
        <w:t>ON APPEAL FROM THE SUPREME COURT OF GIBRALTAR</w:t>
      </w:r>
      <w:r w:rsidRPr="00143205">
        <w:rPr>
          <w:rFonts w:eastAsia="Calibri"/>
          <w:b/>
        </w:rPr>
        <w:tab/>
      </w:r>
    </w:p>
    <w:p w:rsidR="000F058E" w:rsidRPr="00143205" w:rsidRDefault="000F058E" w:rsidP="000F058E">
      <w:pPr>
        <w:spacing w:after="200"/>
        <w:ind w:right="-72"/>
        <w:rPr>
          <w:rFonts w:eastAsia="Calibri"/>
          <w:b/>
          <w:u w:val="single"/>
        </w:rPr>
      </w:pPr>
      <w:r w:rsidRPr="00143205">
        <w:rPr>
          <w:rFonts w:eastAsia="Calibri"/>
          <w:b/>
          <w:u w:val="single"/>
        </w:rPr>
        <w:t xml:space="preserve">IN THE MATTER OF a judgment given in the High Court of Justice of England and Wales on 15 December 2011, in proceedings numbered 2011 Folio 1182  </w:t>
      </w:r>
    </w:p>
    <w:p w:rsidR="000F058E" w:rsidRPr="00143205" w:rsidRDefault="000F058E" w:rsidP="000F058E">
      <w:pPr>
        <w:spacing w:after="200"/>
        <w:ind w:right="-72"/>
        <w:rPr>
          <w:rFonts w:eastAsia="Calibri"/>
          <w:b/>
        </w:rPr>
      </w:pPr>
      <w:r w:rsidRPr="00143205">
        <w:rPr>
          <w:rFonts w:eastAsia="Calibri"/>
          <w:b/>
        </w:rPr>
        <w:t>BETWEEN:</w:t>
      </w:r>
    </w:p>
    <w:p w:rsidR="000F058E" w:rsidRPr="00143205" w:rsidRDefault="000F058E" w:rsidP="000F058E">
      <w:pPr>
        <w:ind w:left="1440" w:right="-72"/>
        <w:rPr>
          <w:rFonts w:eastAsia="Calibri"/>
          <w:b/>
        </w:rPr>
      </w:pPr>
      <w:r w:rsidRPr="00143205">
        <w:rPr>
          <w:rFonts w:eastAsia="Calibri"/>
          <w:b/>
        </w:rPr>
        <w:t>(1) OTKRITIE INTERNATIONAL INVESTMENT</w:t>
      </w:r>
      <w:r w:rsidR="00D15ABB">
        <w:rPr>
          <w:rFonts w:eastAsia="Calibri"/>
          <w:b/>
        </w:rPr>
        <w:t xml:space="preserve"> </w:t>
      </w:r>
      <w:r w:rsidRPr="00143205">
        <w:rPr>
          <w:rFonts w:eastAsia="Calibri"/>
          <w:b/>
        </w:rPr>
        <w:t>MANAGEMENT LIMITED</w:t>
      </w:r>
    </w:p>
    <w:p w:rsidR="000F058E" w:rsidRPr="00143205" w:rsidRDefault="000F058E" w:rsidP="000F058E">
      <w:pPr>
        <w:ind w:left="1440" w:right="-72"/>
        <w:rPr>
          <w:rFonts w:eastAsia="Calibri"/>
          <w:b/>
        </w:rPr>
      </w:pPr>
      <w:r w:rsidRPr="00143205">
        <w:rPr>
          <w:rFonts w:eastAsia="Calibri"/>
          <w:b/>
        </w:rPr>
        <w:t>(2) OTKRITIE SECURITIES LIMITED</w:t>
      </w:r>
    </w:p>
    <w:p w:rsidR="000F058E" w:rsidRDefault="000F058E" w:rsidP="000F058E">
      <w:pPr>
        <w:ind w:left="1440" w:right="-72"/>
        <w:rPr>
          <w:rFonts w:eastAsia="Calibri"/>
          <w:b/>
        </w:rPr>
      </w:pPr>
      <w:r w:rsidRPr="00143205">
        <w:rPr>
          <w:rFonts w:eastAsia="Calibri"/>
          <w:b/>
        </w:rPr>
        <w:t>(3) OTKRITIE FINANCIAL CORPORATION JSC</w:t>
      </w:r>
      <w:r w:rsidRPr="00143205">
        <w:rPr>
          <w:rFonts w:eastAsia="Calibri"/>
          <w:b/>
        </w:rPr>
        <w:tab/>
      </w:r>
      <w:r w:rsidRPr="00143205">
        <w:rPr>
          <w:rFonts w:eastAsia="Calibri"/>
          <w:b/>
        </w:rPr>
        <w:tab/>
      </w:r>
    </w:p>
    <w:p w:rsidR="000F058E" w:rsidRPr="00143205" w:rsidRDefault="000F058E" w:rsidP="000F058E">
      <w:pPr>
        <w:ind w:left="1440" w:right="-72"/>
        <w:rPr>
          <w:rFonts w:eastAsia="Calibri"/>
          <w:b/>
          <w:u w:val="single"/>
        </w:rPr>
      </w:pPr>
      <w:r w:rsidRPr="00143205">
        <w:rPr>
          <w:rFonts w:eastAsia="Calibri"/>
          <w:b/>
          <w:u w:val="single"/>
        </w:rPr>
        <w:t xml:space="preserve"> </w:t>
      </w:r>
    </w:p>
    <w:p w:rsidR="000F058E" w:rsidRPr="00143205" w:rsidRDefault="000F058E" w:rsidP="000F058E">
      <w:pPr>
        <w:spacing w:after="200"/>
        <w:ind w:left="1440" w:right="-72"/>
        <w:jc w:val="right"/>
        <w:rPr>
          <w:rFonts w:eastAsia="Calibri"/>
          <w:b/>
        </w:rPr>
      </w:pPr>
      <w:r w:rsidRPr="00143205">
        <w:rPr>
          <w:rFonts w:eastAsia="Calibri"/>
          <w:b/>
          <w:u w:val="single"/>
        </w:rPr>
        <w:t>Appellants/Claimants</w:t>
      </w:r>
    </w:p>
    <w:p w:rsidR="000F058E" w:rsidRDefault="000F058E" w:rsidP="000F058E">
      <w:pPr>
        <w:spacing w:after="200"/>
        <w:ind w:left="1800" w:right="-72"/>
        <w:contextualSpacing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 xml:space="preserve">-and </w:t>
      </w:r>
      <w:r>
        <w:rPr>
          <w:rFonts w:eastAsia="Calibri"/>
          <w:b/>
        </w:rPr>
        <w:t>–</w:t>
      </w:r>
    </w:p>
    <w:p w:rsidR="000F058E" w:rsidRPr="00143205" w:rsidRDefault="000F058E" w:rsidP="000F058E">
      <w:pPr>
        <w:spacing w:after="200"/>
        <w:ind w:left="1800" w:right="-72"/>
        <w:contextualSpacing/>
        <w:jc w:val="center"/>
        <w:rPr>
          <w:rFonts w:eastAsia="Calibri"/>
          <w:b/>
        </w:rPr>
      </w:pPr>
    </w:p>
    <w:p w:rsidR="000F058E" w:rsidRPr="00143205" w:rsidRDefault="000F058E" w:rsidP="000F058E">
      <w:pPr>
        <w:tabs>
          <w:tab w:val="left" w:pos="1680"/>
        </w:tabs>
        <w:ind w:left="1440" w:right="-72"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>(1) GEORGY UROMOV</w:t>
      </w:r>
    </w:p>
    <w:p w:rsidR="000F058E" w:rsidRPr="00143205" w:rsidRDefault="000F058E" w:rsidP="000F058E">
      <w:pPr>
        <w:tabs>
          <w:tab w:val="left" w:pos="1680"/>
        </w:tabs>
        <w:ind w:left="1680" w:right="-72"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>(2) DENNING CAPITAL LIMITED</w:t>
      </w:r>
      <w:r w:rsidRPr="00143205">
        <w:rPr>
          <w:rFonts w:eastAsia="Calibri"/>
          <w:b/>
        </w:rPr>
        <w:br/>
        <w:t>(3) DUNANT INTERNATIONAL SA</w:t>
      </w:r>
    </w:p>
    <w:p w:rsidR="000F058E" w:rsidRDefault="000F058E" w:rsidP="000F058E">
      <w:pPr>
        <w:tabs>
          <w:tab w:val="left" w:pos="1680"/>
        </w:tabs>
        <w:ind w:left="1440" w:right="-72"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>(4) YULIA BALK</w:t>
      </w:r>
    </w:p>
    <w:p w:rsidR="000F058E" w:rsidRPr="00143205" w:rsidRDefault="000F058E" w:rsidP="000F058E">
      <w:pPr>
        <w:tabs>
          <w:tab w:val="left" w:pos="1680"/>
        </w:tabs>
        <w:ind w:left="1440" w:right="-72"/>
        <w:jc w:val="center"/>
        <w:rPr>
          <w:rFonts w:eastAsia="Calibri"/>
          <w:b/>
        </w:rPr>
      </w:pPr>
    </w:p>
    <w:p w:rsidR="000F058E" w:rsidRPr="00143205" w:rsidRDefault="000F058E" w:rsidP="000F058E">
      <w:pPr>
        <w:tabs>
          <w:tab w:val="left" w:pos="1680"/>
        </w:tabs>
        <w:spacing w:after="200"/>
        <w:ind w:left="1440" w:right="-72"/>
        <w:jc w:val="right"/>
        <w:rPr>
          <w:rFonts w:eastAsia="Calibri"/>
          <w:b/>
          <w:u w:val="single"/>
        </w:rPr>
      </w:pPr>
      <w:r w:rsidRPr="00143205">
        <w:rPr>
          <w:rFonts w:eastAsia="Calibri"/>
          <w:b/>
          <w:u w:val="single"/>
        </w:rPr>
        <w:t>Defendants</w:t>
      </w:r>
    </w:p>
    <w:p w:rsidR="000F058E" w:rsidRPr="00143205" w:rsidRDefault="000F058E" w:rsidP="000F058E">
      <w:pPr>
        <w:tabs>
          <w:tab w:val="left" w:pos="1680"/>
        </w:tabs>
        <w:spacing w:after="200"/>
        <w:ind w:left="1440" w:right="-72"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>-and-</w:t>
      </w:r>
    </w:p>
    <w:p w:rsidR="000F058E" w:rsidRPr="00143205" w:rsidRDefault="000F058E" w:rsidP="000F058E">
      <w:pPr>
        <w:autoSpaceDE w:val="0"/>
        <w:autoSpaceDN w:val="0"/>
        <w:adjustRightInd w:val="0"/>
        <w:ind w:left="1440"/>
        <w:jc w:val="center"/>
        <w:rPr>
          <w:rFonts w:eastAsia="Calibri"/>
        </w:rPr>
      </w:pPr>
      <w:r w:rsidRPr="00143205">
        <w:rPr>
          <w:rFonts w:eastAsia="Calibri"/>
          <w:b/>
        </w:rPr>
        <w:t xml:space="preserve">(1) VANDRY INVESTMENTS LIMITED </w:t>
      </w:r>
      <w:r w:rsidRPr="00143205">
        <w:rPr>
          <w:rFonts w:eastAsia="Calibri"/>
          <w:b/>
        </w:rPr>
        <w:br/>
        <w:t>(2) IVORY KEY HOLDINGS LIMITED</w:t>
      </w:r>
    </w:p>
    <w:p w:rsidR="000F058E" w:rsidRPr="00143205" w:rsidRDefault="000F058E" w:rsidP="000F058E">
      <w:pPr>
        <w:autoSpaceDE w:val="0"/>
        <w:autoSpaceDN w:val="0"/>
        <w:adjustRightInd w:val="0"/>
        <w:ind w:left="1440"/>
        <w:jc w:val="center"/>
        <w:rPr>
          <w:rFonts w:eastAsia="Calibri"/>
          <w:b/>
        </w:rPr>
      </w:pPr>
      <w:r w:rsidRPr="00143205">
        <w:rPr>
          <w:rFonts w:eastAsia="Calibri"/>
          <w:b/>
        </w:rPr>
        <w:tab/>
      </w:r>
      <w:r w:rsidRPr="00143205">
        <w:rPr>
          <w:rFonts w:eastAsia="Calibri"/>
          <w:b/>
        </w:rPr>
        <w:tab/>
      </w:r>
      <w:r w:rsidRPr="00143205">
        <w:rPr>
          <w:rFonts w:eastAsia="Calibri"/>
          <w:b/>
        </w:rPr>
        <w:tab/>
      </w:r>
    </w:p>
    <w:p w:rsidR="000F058E" w:rsidRPr="00143205" w:rsidRDefault="000F058E" w:rsidP="000F058E">
      <w:pPr>
        <w:autoSpaceDE w:val="0"/>
        <w:autoSpaceDN w:val="0"/>
        <w:adjustRightInd w:val="0"/>
        <w:ind w:left="1440"/>
        <w:jc w:val="right"/>
        <w:rPr>
          <w:rFonts w:eastAsia="Calibri"/>
        </w:rPr>
      </w:pPr>
      <w:r w:rsidRPr="00143205">
        <w:rPr>
          <w:rFonts w:eastAsia="Calibri"/>
          <w:b/>
          <w:u w:val="single"/>
        </w:rPr>
        <w:t>Respondent/Interested Party</w:t>
      </w:r>
    </w:p>
    <w:p w:rsidR="0009044C" w:rsidRDefault="0009044C" w:rsidP="0009044C"/>
    <w:p w:rsidR="0009044C" w:rsidRDefault="0009044C" w:rsidP="0009044C">
      <w:r>
        <w:tab/>
      </w:r>
      <w:r>
        <w:tab/>
      </w:r>
      <w:r>
        <w:tab/>
        <w:t xml:space="preserve"> _______________________________</w:t>
      </w:r>
    </w:p>
    <w:p w:rsidR="0009044C" w:rsidRDefault="0009044C" w:rsidP="0009044C">
      <w:pPr>
        <w:jc w:val="center"/>
        <w:rPr>
          <w:b/>
        </w:rPr>
      </w:pPr>
    </w:p>
    <w:p w:rsidR="0009044C" w:rsidRDefault="0009044C" w:rsidP="0009044C">
      <w:pPr>
        <w:jc w:val="center"/>
        <w:rPr>
          <w:b/>
        </w:rPr>
      </w:pPr>
      <w:r>
        <w:rPr>
          <w:b/>
        </w:rPr>
        <w:t>ORDER</w:t>
      </w:r>
    </w:p>
    <w:p w:rsidR="0009044C" w:rsidRDefault="0009044C" w:rsidP="000904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______________________________</w:t>
      </w:r>
    </w:p>
    <w:p w:rsidR="0009044C" w:rsidRDefault="0009044C" w:rsidP="0009044C">
      <w:pPr>
        <w:rPr>
          <w:b/>
        </w:rPr>
      </w:pPr>
    </w:p>
    <w:p w:rsidR="0009044C" w:rsidRDefault="0009044C" w:rsidP="0009044C">
      <w:pPr>
        <w:rPr>
          <w:b/>
        </w:rPr>
      </w:pPr>
    </w:p>
    <w:p w:rsidR="0009044C" w:rsidRDefault="000F058E" w:rsidP="0009044C">
      <w:pPr>
        <w:rPr>
          <w:b/>
        </w:rPr>
      </w:pPr>
      <w:r>
        <w:rPr>
          <w:b/>
        </w:rPr>
        <w:t>16</w:t>
      </w:r>
      <w:r w:rsidRPr="000F058E">
        <w:rPr>
          <w:b/>
          <w:vertAlign w:val="superscript"/>
        </w:rPr>
        <w:t>th</w:t>
      </w:r>
      <w:r>
        <w:rPr>
          <w:b/>
        </w:rPr>
        <w:t xml:space="preserve"> December</w:t>
      </w:r>
      <w:r w:rsidR="0009044C">
        <w:rPr>
          <w:b/>
        </w:rPr>
        <w:t xml:space="preserve"> 2016 </w:t>
      </w:r>
    </w:p>
    <w:p w:rsidR="0009044C" w:rsidRDefault="0009044C" w:rsidP="0009044C">
      <w:pPr>
        <w:rPr>
          <w:b/>
        </w:rPr>
      </w:pPr>
    </w:p>
    <w:p w:rsidR="0009044C" w:rsidRDefault="0009044C" w:rsidP="0009044C">
      <w:pPr>
        <w:rPr>
          <w:b/>
        </w:rPr>
      </w:pPr>
    </w:p>
    <w:p w:rsidR="0009044C" w:rsidRDefault="0009044C" w:rsidP="0009044C">
      <w:pPr>
        <w:rPr>
          <w:b/>
        </w:rPr>
      </w:pPr>
      <w:r>
        <w:rPr>
          <w:b/>
        </w:rPr>
        <w:t xml:space="preserve">Before the Honourable Mr </w:t>
      </w:r>
      <w:r w:rsidR="00CF742E">
        <w:rPr>
          <w:b/>
        </w:rPr>
        <w:t>Justice Dudley</w:t>
      </w:r>
      <w:r w:rsidR="00CF6FD4">
        <w:rPr>
          <w:b/>
        </w:rPr>
        <w:t>, Chief Justice, ex-officio member of the Court of Appeal</w:t>
      </w:r>
    </w:p>
    <w:p w:rsidR="0009044C" w:rsidRDefault="0009044C" w:rsidP="0009044C">
      <w:pPr>
        <w:rPr>
          <w:b/>
        </w:rPr>
      </w:pPr>
    </w:p>
    <w:p w:rsidR="0009044C" w:rsidRDefault="0009044C" w:rsidP="0009044C">
      <w:pPr>
        <w:spacing w:line="360" w:lineRule="auto"/>
        <w:jc w:val="both"/>
        <w:rPr>
          <w:b/>
        </w:rPr>
      </w:pPr>
      <w:r>
        <w:rPr>
          <w:b/>
        </w:rPr>
        <w:t xml:space="preserve">UPON HEARING </w:t>
      </w:r>
      <w:r w:rsidR="000F058E">
        <w:t>Anne Rose</w:t>
      </w:r>
      <w:r w:rsidRPr="000A0116">
        <w:t xml:space="preserve">, Solicitor of Messrs Hassans, solicitors for the Claimants </w:t>
      </w:r>
      <w:r>
        <w:rPr>
          <w:b/>
        </w:rPr>
        <w:t xml:space="preserve">AND UPON HEARING </w:t>
      </w:r>
      <w:r w:rsidR="000F058E">
        <w:t>Simon</w:t>
      </w:r>
      <w:r w:rsidRPr="000A0116">
        <w:t xml:space="preserve"> Triay Esq. </w:t>
      </w:r>
      <w:r w:rsidR="00D15ABB">
        <w:t xml:space="preserve">And Louise Carreras </w:t>
      </w:r>
      <w:r>
        <w:t>o</w:t>
      </w:r>
      <w:r w:rsidRPr="000A0116">
        <w:t>f Counsel instructed by Messrs Triay &amp; Triay, solicitors for Ivory Key Holdings Limited</w:t>
      </w:r>
      <w:r>
        <w:rPr>
          <w:b/>
        </w:rPr>
        <w:t xml:space="preserve"> </w:t>
      </w:r>
    </w:p>
    <w:p w:rsidR="0009044C" w:rsidRDefault="0009044C" w:rsidP="0009044C">
      <w:pPr>
        <w:spacing w:line="360" w:lineRule="auto"/>
        <w:rPr>
          <w:b/>
        </w:rPr>
      </w:pPr>
    </w:p>
    <w:p w:rsidR="0009044C" w:rsidRDefault="0009044C" w:rsidP="0009044C">
      <w:pPr>
        <w:spacing w:line="360" w:lineRule="auto"/>
        <w:jc w:val="both"/>
        <w:rPr>
          <w:b/>
        </w:rPr>
      </w:pPr>
      <w:r>
        <w:rPr>
          <w:b/>
        </w:rPr>
        <w:t>IT IS HEREBY ORDERED THAT</w:t>
      </w:r>
    </w:p>
    <w:p w:rsidR="0009044C" w:rsidRDefault="0009044C" w:rsidP="0009044C">
      <w:pPr>
        <w:spacing w:line="360" w:lineRule="auto"/>
        <w:jc w:val="both"/>
        <w:rPr>
          <w:b/>
        </w:rPr>
      </w:pPr>
    </w:p>
    <w:p w:rsidR="00D15ABB" w:rsidRDefault="00D15ABB" w:rsidP="0009044C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The </w:t>
      </w:r>
      <w:r w:rsidR="00F24449">
        <w:t>Claimant</w:t>
      </w:r>
      <w:r>
        <w:t>s</w:t>
      </w:r>
      <w:r w:rsidR="00F24449">
        <w:t>’</w:t>
      </w:r>
      <w:r>
        <w:t xml:space="preserve"> Appeal </w:t>
      </w:r>
      <w:r w:rsidR="008E7500">
        <w:t>herein</w:t>
      </w:r>
      <w:r>
        <w:t xml:space="preserve"> is hereby dismissed. </w:t>
      </w:r>
    </w:p>
    <w:p w:rsidR="00D15ABB" w:rsidRDefault="00D15ABB" w:rsidP="00D15ABB">
      <w:pPr>
        <w:pStyle w:val="ListParagraph"/>
        <w:spacing w:line="360" w:lineRule="auto"/>
        <w:jc w:val="both"/>
      </w:pPr>
    </w:p>
    <w:p w:rsidR="005800DC" w:rsidRDefault="008E7500" w:rsidP="005800D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Judgment referred to in paragraph 1 of the Order dated 9</w:t>
      </w:r>
      <w:r w:rsidRPr="008E75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2016 be upheld.</w:t>
      </w:r>
    </w:p>
    <w:p w:rsidR="008E7500" w:rsidRPr="00E84A2E" w:rsidRDefault="008E7500" w:rsidP="00E84A2E">
      <w:pPr>
        <w:pStyle w:val="ListParagraph"/>
        <w:jc w:val="both"/>
        <w:rPr>
          <w:sz w:val="24"/>
          <w:szCs w:val="24"/>
        </w:rPr>
      </w:pPr>
    </w:p>
    <w:p w:rsidR="008E7500" w:rsidRPr="00E84A2E" w:rsidRDefault="008E7500" w:rsidP="00E84A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4A2E">
        <w:rPr>
          <w:sz w:val="24"/>
          <w:szCs w:val="24"/>
        </w:rPr>
        <w:t>The Freezing Order made on 13</w:t>
      </w:r>
      <w:r w:rsidRPr="00E84A2E">
        <w:rPr>
          <w:sz w:val="24"/>
          <w:szCs w:val="24"/>
          <w:vertAlign w:val="superscript"/>
        </w:rPr>
        <w:t>th</w:t>
      </w:r>
      <w:r w:rsidRPr="00E84A2E">
        <w:rPr>
          <w:sz w:val="24"/>
          <w:szCs w:val="24"/>
        </w:rPr>
        <w:t xml:space="preserve"> May 2013, as varied on 17</w:t>
      </w:r>
      <w:r w:rsidRPr="00E84A2E">
        <w:rPr>
          <w:sz w:val="24"/>
          <w:szCs w:val="24"/>
          <w:vertAlign w:val="superscript"/>
        </w:rPr>
        <w:t>th</w:t>
      </w:r>
      <w:r w:rsidRPr="00E84A2E">
        <w:rPr>
          <w:sz w:val="24"/>
          <w:szCs w:val="24"/>
        </w:rPr>
        <w:t xml:space="preserve"> May 2013 and as continued by Orders of 8</w:t>
      </w:r>
      <w:r w:rsidRPr="00E84A2E">
        <w:rPr>
          <w:sz w:val="24"/>
          <w:szCs w:val="24"/>
          <w:vertAlign w:val="superscript"/>
        </w:rPr>
        <w:t>th</w:t>
      </w:r>
      <w:r w:rsidRPr="00E84A2E">
        <w:rPr>
          <w:sz w:val="24"/>
          <w:szCs w:val="24"/>
        </w:rPr>
        <w:t xml:space="preserve"> December 2014 and 9</w:t>
      </w:r>
      <w:r w:rsidRPr="00E84A2E">
        <w:rPr>
          <w:sz w:val="24"/>
          <w:szCs w:val="24"/>
          <w:vertAlign w:val="superscript"/>
        </w:rPr>
        <w:t>th</w:t>
      </w:r>
      <w:r w:rsidRPr="00E84A2E">
        <w:rPr>
          <w:sz w:val="24"/>
          <w:szCs w:val="24"/>
        </w:rPr>
        <w:t xml:space="preserve"> June 2016 </w:t>
      </w:r>
      <w:r w:rsidR="00CF742E" w:rsidRPr="00E84A2E">
        <w:rPr>
          <w:sz w:val="24"/>
          <w:szCs w:val="24"/>
        </w:rPr>
        <w:t xml:space="preserve">shall be </w:t>
      </w:r>
      <w:r w:rsidRPr="00E84A2E">
        <w:rPr>
          <w:sz w:val="24"/>
          <w:szCs w:val="24"/>
        </w:rPr>
        <w:t>discharged</w:t>
      </w:r>
      <w:r w:rsidR="00CF742E" w:rsidRPr="00E84A2E">
        <w:rPr>
          <w:sz w:val="24"/>
          <w:szCs w:val="24"/>
        </w:rPr>
        <w:t xml:space="preserve"> sat 4pm on Friday 23</w:t>
      </w:r>
      <w:r w:rsidR="00CF742E" w:rsidRPr="00E84A2E">
        <w:rPr>
          <w:sz w:val="24"/>
          <w:szCs w:val="24"/>
          <w:vertAlign w:val="superscript"/>
        </w:rPr>
        <w:t>rd</w:t>
      </w:r>
      <w:r w:rsidR="00CF742E" w:rsidRPr="00E84A2E">
        <w:rPr>
          <w:sz w:val="24"/>
          <w:szCs w:val="24"/>
        </w:rPr>
        <w:t xml:space="preserve"> December 2016</w:t>
      </w:r>
      <w:r w:rsidRPr="00E84A2E">
        <w:rPr>
          <w:sz w:val="24"/>
          <w:szCs w:val="24"/>
        </w:rPr>
        <w:t>.</w:t>
      </w:r>
    </w:p>
    <w:p w:rsidR="005800DC" w:rsidRPr="00E84A2E" w:rsidRDefault="005800DC" w:rsidP="00E84A2E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9044C" w:rsidRPr="00E84A2E" w:rsidRDefault="0009044C" w:rsidP="00E84A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4A2E">
        <w:rPr>
          <w:sz w:val="24"/>
          <w:szCs w:val="24"/>
        </w:rPr>
        <w:t xml:space="preserve">The </w:t>
      </w:r>
      <w:r w:rsidR="00CC3630" w:rsidRPr="00E84A2E">
        <w:rPr>
          <w:sz w:val="24"/>
          <w:szCs w:val="24"/>
        </w:rPr>
        <w:t xml:space="preserve">Second Interested Party’s </w:t>
      </w:r>
      <w:r w:rsidRPr="00E84A2E">
        <w:rPr>
          <w:sz w:val="24"/>
          <w:szCs w:val="24"/>
        </w:rPr>
        <w:t xml:space="preserve">costs </w:t>
      </w:r>
      <w:r w:rsidR="008E7500" w:rsidRPr="00E84A2E">
        <w:rPr>
          <w:sz w:val="24"/>
          <w:szCs w:val="24"/>
        </w:rPr>
        <w:t>of</w:t>
      </w:r>
      <w:r w:rsidR="005800DC" w:rsidRPr="00E84A2E">
        <w:rPr>
          <w:sz w:val="24"/>
          <w:szCs w:val="24"/>
        </w:rPr>
        <w:t xml:space="preserve"> the</w:t>
      </w:r>
      <w:r w:rsidR="00CC3630" w:rsidRPr="00E84A2E">
        <w:rPr>
          <w:sz w:val="24"/>
          <w:szCs w:val="24"/>
        </w:rPr>
        <w:t xml:space="preserve"> </w:t>
      </w:r>
      <w:r w:rsidR="00D15ABB" w:rsidRPr="00E84A2E">
        <w:rPr>
          <w:sz w:val="24"/>
          <w:szCs w:val="24"/>
        </w:rPr>
        <w:t xml:space="preserve">Appeal </w:t>
      </w:r>
      <w:r w:rsidRPr="00E84A2E">
        <w:rPr>
          <w:sz w:val="24"/>
          <w:szCs w:val="24"/>
        </w:rPr>
        <w:t xml:space="preserve">be paid by </w:t>
      </w:r>
      <w:r w:rsidR="00CC3630" w:rsidRPr="00E84A2E">
        <w:rPr>
          <w:sz w:val="24"/>
          <w:szCs w:val="24"/>
        </w:rPr>
        <w:t>t</w:t>
      </w:r>
      <w:r w:rsidRPr="00E84A2E">
        <w:rPr>
          <w:sz w:val="24"/>
          <w:szCs w:val="24"/>
        </w:rPr>
        <w:t xml:space="preserve">he Claimants </w:t>
      </w:r>
      <w:r w:rsidR="00CC3630" w:rsidRPr="00E84A2E">
        <w:rPr>
          <w:sz w:val="24"/>
          <w:szCs w:val="24"/>
        </w:rPr>
        <w:t xml:space="preserve">to the Second Interested Party </w:t>
      </w:r>
      <w:r w:rsidRPr="00E84A2E">
        <w:rPr>
          <w:sz w:val="24"/>
          <w:szCs w:val="24"/>
        </w:rPr>
        <w:t>such costs to be assessed on the standard basis if not agreed.</w:t>
      </w:r>
    </w:p>
    <w:p w:rsidR="0009044C" w:rsidRPr="00E84A2E" w:rsidRDefault="0009044C" w:rsidP="00E84A2E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9044C" w:rsidRPr="00E84A2E" w:rsidRDefault="0009044C" w:rsidP="00E84A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4A2E">
        <w:rPr>
          <w:sz w:val="24"/>
          <w:szCs w:val="24"/>
        </w:rPr>
        <w:t xml:space="preserve">That the Claimants </w:t>
      </w:r>
      <w:r w:rsidR="00CC3630" w:rsidRPr="00E84A2E">
        <w:rPr>
          <w:sz w:val="24"/>
          <w:szCs w:val="24"/>
        </w:rPr>
        <w:t>do pay the Second Interested Party</w:t>
      </w:r>
      <w:r w:rsidR="00CF742E" w:rsidRPr="00E84A2E">
        <w:rPr>
          <w:sz w:val="24"/>
          <w:szCs w:val="24"/>
        </w:rPr>
        <w:t>’s request for payment on account of costs be adjourned to a date to be fixed on application.</w:t>
      </w:r>
      <w:r w:rsidR="00CC3630" w:rsidRPr="00E84A2E">
        <w:rPr>
          <w:sz w:val="24"/>
          <w:szCs w:val="24"/>
        </w:rPr>
        <w:t xml:space="preserve"> </w:t>
      </w:r>
    </w:p>
    <w:p w:rsidR="007273EE" w:rsidRPr="00E84A2E" w:rsidRDefault="007273EE" w:rsidP="00E84A2E">
      <w:pPr>
        <w:pStyle w:val="ListParagraph"/>
        <w:jc w:val="both"/>
        <w:rPr>
          <w:sz w:val="24"/>
          <w:szCs w:val="24"/>
        </w:rPr>
      </w:pPr>
    </w:p>
    <w:p w:rsidR="007273EE" w:rsidRPr="00E84A2E" w:rsidRDefault="007273EE" w:rsidP="00E84A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4A2E">
        <w:rPr>
          <w:sz w:val="24"/>
          <w:szCs w:val="24"/>
        </w:rPr>
        <w:t>The Second Interested Party’s solicitors, Messrs Triay &amp; Triay, are hereby released from the undertaking agreed in the Order dated 9</w:t>
      </w:r>
      <w:r w:rsidRPr="00E84A2E">
        <w:rPr>
          <w:sz w:val="24"/>
          <w:szCs w:val="24"/>
          <w:vertAlign w:val="superscript"/>
        </w:rPr>
        <w:t>th</w:t>
      </w:r>
      <w:r w:rsidRPr="00E84A2E">
        <w:rPr>
          <w:sz w:val="24"/>
          <w:szCs w:val="24"/>
        </w:rPr>
        <w:t xml:space="preserve"> June 2016 to hold the sums ordered thereunder to be paid by way of interim costs to the order of the Court of Appeal pending the determination of the Appeal.</w:t>
      </w:r>
    </w:p>
    <w:p w:rsidR="005800DC" w:rsidRDefault="005800DC" w:rsidP="004868C7">
      <w:pPr>
        <w:pStyle w:val="ListParagraph"/>
      </w:pPr>
    </w:p>
    <w:p w:rsidR="005800DC" w:rsidRPr="005800DC" w:rsidRDefault="005800DC" w:rsidP="005800DC">
      <w:pPr>
        <w:pStyle w:val="ListParagraph"/>
        <w:rPr>
          <w:sz w:val="24"/>
          <w:szCs w:val="24"/>
        </w:rPr>
      </w:pPr>
    </w:p>
    <w:p w:rsidR="005800DC" w:rsidRDefault="00F24449" w:rsidP="005800D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800DC" w:rsidRPr="0093100E">
        <w:rPr>
          <w:sz w:val="24"/>
          <w:szCs w:val="24"/>
        </w:rPr>
        <w:t xml:space="preserve">he </w:t>
      </w:r>
      <w:r w:rsidR="005800DC">
        <w:rPr>
          <w:sz w:val="24"/>
          <w:szCs w:val="24"/>
        </w:rPr>
        <w:t>Second Interested Party’s</w:t>
      </w:r>
      <w:r w:rsidR="005800DC" w:rsidRPr="0093100E">
        <w:rPr>
          <w:sz w:val="24"/>
          <w:szCs w:val="24"/>
        </w:rPr>
        <w:t xml:space="preserve"> </w:t>
      </w:r>
      <w:r w:rsidR="005800DC">
        <w:rPr>
          <w:sz w:val="24"/>
          <w:szCs w:val="24"/>
        </w:rPr>
        <w:t xml:space="preserve">application as regards the Claimants’ undertaking as to damages </w:t>
      </w:r>
      <w:r w:rsidR="005800DC" w:rsidRPr="005800DC">
        <w:t xml:space="preserve">contained in the order of the 13 May 2013 </w:t>
      </w:r>
      <w:r w:rsidR="005800DC">
        <w:rPr>
          <w:sz w:val="24"/>
          <w:szCs w:val="24"/>
        </w:rPr>
        <w:t xml:space="preserve">be set down for a case management conference </w:t>
      </w:r>
      <w:r w:rsidR="00CF742E">
        <w:rPr>
          <w:sz w:val="24"/>
          <w:szCs w:val="24"/>
        </w:rPr>
        <w:t>in the Supreme Court at the first available date</w:t>
      </w:r>
      <w:r w:rsidR="005800DC">
        <w:rPr>
          <w:sz w:val="24"/>
          <w:szCs w:val="24"/>
        </w:rPr>
        <w:t xml:space="preserve">. </w:t>
      </w:r>
    </w:p>
    <w:p w:rsidR="005800DC" w:rsidRPr="005800DC" w:rsidRDefault="005800DC" w:rsidP="005800DC">
      <w:pPr>
        <w:pStyle w:val="ListParagraph"/>
        <w:rPr>
          <w:sz w:val="24"/>
          <w:szCs w:val="24"/>
        </w:rPr>
      </w:pPr>
    </w:p>
    <w:p w:rsidR="0009044C" w:rsidRPr="008E7500" w:rsidRDefault="00F24449" w:rsidP="0009044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sz w:val="24"/>
          <w:szCs w:val="24"/>
        </w:rPr>
        <w:t>There is l</w:t>
      </w:r>
      <w:r w:rsidR="005800DC" w:rsidRPr="005800DC">
        <w:rPr>
          <w:sz w:val="24"/>
          <w:szCs w:val="24"/>
        </w:rPr>
        <w:t xml:space="preserve">iberty to apply. </w:t>
      </w:r>
    </w:p>
    <w:p w:rsidR="008E7500" w:rsidRPr="008E7500" w:rsidRDefault="008E7500" w:rsidP="008E7500">
      <w:pPr>
        <w:pStyle w:val="ListParagraph"/>
        <w:rPr>
          <w:b/>
        </w:rPr>
      </w:pPr>
    </w:p>
    <w:p w:rsidR="008E7500" w:rsidRDefault="008E7500" w:rsidP="008E7500">
      <w:pPr>
        <w:pStyle w:val="ListParagraph"/>
        <w:spacing w:line="360" w:lineRule="auto"/>
        <w:jc w:val="both"/>
        <w:rPr>
          <w:b/>
        </w:rPr>
      </w:pPr>
    </w:p>
    <w:p w:rsidR="008E7500" w:rsidRPr="005800DC" w:rsidRDefault="008E7500" w:rsidP="008E7500">
      <w:pPr>
        <w:pStyle w:val="ListParagraph"/>
        <w:spacing w:line="360" w:lineRule="auto"/>
        <w:jc w:val="both"/>
        <w:rPr>
          <w:b/>
        </w:rPr>
      </w:pPr>
    </w:p>
    <w:p w:rsidR="001C39E7" w:rsidRDefault="0009044C" w:rsidP="005800DC">
      <w:pPr>
        <w:jc w:val="right"/>
      </w:pPr>
      <w:r>
        <w:rPr>
          <w:b/>
        </w:rPr>
        <w:t>REGISTRAR</w:t>
      </w:r>
    </w:p>
    <w:sectPr w:rsidR="001C39E7" w:rsidSect="00385B42">
      <w:footerReference w:type="default" r:id="rId7"/>
      <w:pgSz w:w="11906" w:h="16838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24" w:rsidRDefault="00AE7C24">
      <w:r>
        <w:separator/>
      </w:r>
    </w:p>
  </w:endnote>
  <w:endnote w:type="continuationSeparator" w:id="0">
    <w:p w:rsidR="00AE7C24" w:rsidRDefault="00AE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42" w:rsidRDefault="002E20C6">
    <w:pPr>
      <w:pStyle w:val="Footer"/>
      <w:jc w:val="right"/>
    </w:pPr>
    <w:fldSimple w:instr=" PAGE   \* MERGEFORMAT ">
      <w:r w:rsidR="000B2760">
        <w:rPr>
          <w:noProof/>
        </w:rPr>
        <w:t>2</w:t>
      </w:r>
    </w:fldSimple>
  </w:p>
  <w:p w:rsidR="00385B42" w:rsidRDefault="00385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24" w:rsidRDefault="00AE7C24">
      <w:r>
        <w:separator/>
      </w:r>
    </w:p>
  </w:footnote>
  <w:footnote w:type="continuationSeparator" w:id="0">
    <w:p w:rsidR="00AE7C24" w:rsidRDefault="00AE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669"/>
    <w:multiLevelType w:val="hybridMultilevel"/>
    <w:tmpl w:val="D0EC82BE"/>
    <w:lvl w:ilvl="0" w:tplc="226E3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6850"/>
    <w:multiLevelType w:val="hybridMultilevel"/>
    <w:tmpl w:val="AC14F336"/>
    <w:lvl w:ilvl="0" w:tplc="ABBE43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CD3BD4"/>
    <w:multiLevelType w:val="hybridMultilevel"/>
    <w:tmpl w:val="DB26CB74"/>
    <w:lvl w:ilvl="0" w:tplc="DA7C7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7CAD"/>
    <w:multiLevelType w:val="hybridMultilevel"/>
    <w:tmpl w:val="3F3E89DA"/>
    <w:lvl w:ilvl="0" w:tplc="A7C25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44C"/>
    <w:rsid w:val="0009044C"/>
    <w:rsid w:val="00093062"/>
    <w:rsid w:val="000B2760"/>
    <w:rsid w:val="000F058E"/>
    <w:rsid w:val="001A6A16"/>
    <w:rsid w:val="001C39E7"/>
    <w:rsid w:val="002E20C6"/>
    <w:rsid w:val="003061A6"/>
    <w:rsid w:val="003376A5"/>
    <w:rsid w:val="00385B42"/>
    <w:rsid w:val="004868C7"/>
    <w:rsid w:val="004F61E4"/>
    <w:rsid w:val="005800DC"/>
    <w:rsid w:val="007273EE"/>
    <w:rsid w:val="008E7500"/>
    <w:rsid w:val="00A26AAD"/>
    <w:rsid w:val="00AE7C24"/>
    <w:rsid w:val="00C53154"/>
    <w:rsid w:val="00CC3630"/>
    <w:rsid w:val="00CF6FD4"/>
    <w:rsid w:val="00CF742E"/>
    <w:rsid w:val="00D15ABB"/>
    <w:rsid w:val="00E84A2E"/>
    <w:rsid w:val="00F2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4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4C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0D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Monchi.Triay</dc:creator>
  <cp:lastModifiedBy>Author</cp:lastModifiedBy>
  <cp:revision>2</cp:revision>
  <cp:lastPrinted>2016-12-16T09:36:00Z</cp:lastPrinted>
  <dcterms:created xsi:type="dcterms:W3CDTF">2016-12-16T12:24:00Z</dcterms:created>
  <dcterms:modified xsi:type="dcterms:W3CDTF">2016-12-16T12:24:00Z</dcterms:modified>
</cp:coreProperties>
</file>