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9" w:type="dxa"/>
        <w:tblInd w:w="-5" w:type="dxa"/>
        <w:tblLook w:val="04A0" w:firstRow="1" w:lastRow="0" w:firstColumn="1" w:lastColumn="0" w:noHBand="0" w:noVBand="1"/>
      </w:tblPr>
      <w:tblGrid>
        <w:gridCol w:w="9999"/>
      </w:tblGrid>
      <w:tr w:rsidR="004A1581" w:rsidRPr="008961AB" w14:paraId="60F1D733" w14:textId="77777777" w:rsidTr="004A1581">
        <w:tc>
          <w:tcPr>
            <w:tcW w:w="9999" w:type="dxa"/>
          </w:tcPr>
          <w:p w14:paraId="3EDA8A21" w14:textId="77777777" w:rsidR="004A1581" w:rsidRPr="008961AB" w:rsidRDefault="004A1581" w:rsidP="00BC31E3">
            <w:pPr>
              <w:rPr>
                <w:b/>
                <w:sz w:val="20"/>
                <w:lang w:eastAsia="en-US"/>
              </w:rPr>
            </w:pPr>
            <w:r w:rsidRPr="004B0DB3">
              <w:rPr>
                <w:b/>
                <w:iCs/>
                <w:sz w:val="20"/>
              </w:rPr>
              <w:t>If this Transcript is to be reported or published, there is a requirement to ensure that no reporting restriction will be breached. This is particularly important in relation to any case involving a sexual offence, where the victim is guaranteed lifetime anonymity (Sexual Offences (Amendment) Act 1992), or where an order has been made in relation to a young person</w:t>
            </w:r>
          </w:p>
        </w:tc>
      </w:tr>
      <w:tr w:rsidR="004A1581" w:rsidRPr="008961AB" w14:paraId="0E78E15A" w14:textId="77777777" w:rsidTr="004A1581">
        <w:tc>
          <w:tcPr>
            <w:tcW w:w="9999" w:type="dxa"/>
          </w:tcPr>
          <w:p w14:paraId="38D996BF" w14:textId="77777777" w:rsidR="004A1581" w:rsidRPr="008961AB" w:rsidRDefault="004A1581" w:rsidP="00BC31E3">
            <w:pPr>
              <w:ind w:firstLine="36"/>
              <w:rPr>
                <w:b/>
                <w:sz w:val="20"/>
                <w:lang w:eastAsia="en-US"/>
              </w:rPr>
            </w:pPr>
            <w:r w:rsidRPr="00F33DF5">
              <w:rPr>
                <w:b/>
                <w:iCs/>
                <w:sz w:val="20"/>
              </w:rPr>
              <w:t>This Transcript is Crown Copyright.  It may not be reproduced in whole or in part other than in accordance with relevant licence or with the express consent of the Authority.  All rights are reserved</w:t>
            </w:r>
          </w:p>
        </w:tc>
      </w:tr>
    </w:tbl>
    <w:p w14:paraId="38F21A15" w14:textId="7CEA6314" w:rsidR="000765B8" w:rsidRPr="008961AB" w:rsidRDefault="004A1581" w:rsidP="000765B8">
      <w:pPr>
        <w:rPr>
          <w:b/>
          <w:color w:val="0070C0"/>
        </w:rPr>
      </w:pPr>
      <w:r>
        <w:rPr>
          <w:noProof/>
        </w:rPr>
        <w:drawing>
          <wp:anchor distT="0" distB="0" distL="114300" distR="114300" simplePos="0" relativeHeight="251657728" behindDoc="0" locked="0" layoutInCell="1" allowOverlap="1" wp14:anchorId="6EC77DA8" wp14:editId="2BB650CF">
            <wp:simplePos x="0" y="0"/>
            <wp:positionH relativeFrom="margin">
              <wp:posOffset>2595880</wp:posOffset>
            </wp:positionH>
            <wp:positionV relativeFrom="paragraph">
              <wp:posOffset>32385</wp:posOffset>
            </wp:positionV>
            <wp:extent cx="971550" cy="962025"/>
            <wp:effectExtent l="0" t="0" r="0" b="9525"/>
            <wp:wrapNone/>
            <wp:docPr id="3"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455DF" w14:textId="77777777" w:rsidR="004A1581" w:rsidRDefault="004A1581" w:rsidP="004A1581">
      <w:pPr>
        <w:tabs>
          <w:tab w:val="right" w:pos="9746"/>
        </w:tabs>
        <w:spacing w:line="276" w:lineRule="auto"/>
        <w:rPr>
          <w:u w:val="single"/>
        </w:rPr>
      </w:pPr>
    </w:p>
    <w:p w14:paraId="2A446C6E" w14:textId="14216ABE" w:rsidR="001101B6" w:rsidRPr="002E1A0C" w:rsidRDefault="001101B6" w:rsidP="004A1581">
      <w:pPr>
        <w:tabs>
          <w:tab w:val="right" w:pos="9746"/>
        </w:tabs>
        <w:spacing w:line="276" w:lineRule="auto"/>
        <w:rPr>
          <w:u w:val="single"/>
        </w:rPr>
      </w:pPr>
      <w:r w:rsidRPr="001101B6">
        <w:rPr>
          <w:u w:val="single"/>
        </w:rPr>
        <w:t>IN THE HIGH COURT OF JUSTICE</w:t>
      </w:r>
      <w:r w:rsidRPr="001101B6">
        <w:tab/>
      </w:r>
      <w:r w:rsidR="004A1581" w:rsidRPr="00311638">
        <w:rPr>
          <w:u w:val="single"/>
        </w:rPr>
        <w:t xml:space="preserve">No. </w:t>
      </w:r>
      <w:r w:rsidR="002E1A0C">
        <w:rPr>
          <w:u w:val="single"/>
        </w:rPr>
        <w:t>FL-2019-00012</w:t>
      </w:r>
      <w:r w:rsidR="004A1581" w:rsidRPr="00311638">
        <w:rPr>
          <w:u w:val="single"/>
        </w:rPr>
        <w:t xml:space="preserve">  </w:t>
      </w:r>
    </w:p>
    <w:p w14:paraId="09E7864F" w14:textId="7D5F773F" w:rsidR="00FB55F1" w:rsidRDefault="00387421" w:rsidP="004A1581">
      <w:pPr>
        <w:tabs>
          <w:tab w:val="right" w:pos="9746"/>
        </w:tabs>
        <w:spacing w:line="276" w:lineRule="auto"/>
        <w:rPr>
          <w:szCs w:val="20"/>
          <w:u w:val="single"/>
          <w:lang w:eastAsia="zh-TW"/>
        </w:rPr>
      </w:pPr>
      <w:r w:rsidRPr="00387421">
        <w:rPr>
          <w:szCs w:val="20"/>
          <w:u w:val="single"/>
          <w:lang w:eastAsia="zh-TW"/>
        </w:rPr>
        <w:t xml:space="preserve">BUSINESS AND PROPERTY COURTS </w:t>
      </w:r>
    </w:p>
    <w:p w14:paraId="691D41C3" w14:textId="7E127AEA" w:rsidR="00387421" w:rsidRPr="00387421" w:rsidRDefault="00387421" w:rsidP="004A1581">
      <w:pPr>
        <w:tabs>
          <w:tab w:val="right" w:pos="9746"/>
        </w:tabs>
        <w:spacing w:line="276" w:lineRule="auto"/>
        <w:rPr>
          <w:szCs w:val="20"/>
          <w:u w:val="single"/>
          <w:lang w:eastAsia="zh-TW"/>
        </w:rPr>
      </w:pPr>
      <w:r w:rsidRPr="00387421">
        <w:rPr>
          <w:szCs w:val="20"/>
          <w:u w:val="single"/>
          <w:lang w:eastAsia="zh-TW"/>
        </w:rPr>
        <w:t>OF ENGLAND AND WALES</w:t>
      </w:r>
    </w:p>
    <w:p w14:paraId="1E007E65" w14:textId="422AA4A0" w:rsidR="00387421" w:rsidRDefault="002E1A0C" w:rsidP="004A1581">
      <w:pPr>
        <w:tabs>
          <w:tab w:val="right" w:pos="9746"/>
        </w:tabs>
        <w:spacing w:line="276" w:lineRule="auto"/>
        <w:rPr>
          <w:szCs w:val="20"/>
          <w:u w:val="single"/>
          <w:lang w:eastAsia="zh-TW"/>
        </w:rPr>
      </w:pPr>
      <w:r>
        <w:rPr>
          <w:szCs w:val="20"/>
          <w:u w:val="single"/>
          <w:lang w:eastAsia="zh-TW"/>
        </w:rPr>
        <w:t>COMMERCIAL COURT</w:t>
      </w:r>
      <w:r w:rsidR="00387421" w:rsidRPr="00387421">
        <w:rPr>
          <w:szCs w:val="20"/>
          <w:u w:val="single"/>
          <w:lang w:eastAsia="zh-TW"/>
        </w:rPr>
        <w:t xml:space="preserve"> (</w:t>
      </w:r>
      <w:r>
        <w:rPr>
          <w:szCs w:val="20"/>
          <w:u w:val="single"/>
          <w:lang w:eastAsia="zh-TW"/>
        </w:rPr>
        <w:t>QBD</w:t>
      </w:r>
      <w:r w:rsidR="00387421" w:rsidRPr="00387421">
        <w:rPr>
          <w:szCs w:val="20"/>
          <w:u w:val="single"/>
          <w:lang w:eastAsia="zh-TW"/>
        </w:rPr>
        <w:t>)</w:t>
      </w:r>
    </w:p>
    <w:p w14:paraId="16F7A2D3" w14:textId="310739E6" w:rsidR="00711195" w:rsidRPr="00711195" w:rsidRDefault="00711195" w:rsidP="004A1581">
      <w:pPr>
        <w:tabs>
          <w:tab w:val="right" w:pos="9746"/>
        </w:tabs>
        <w:spacing w:line="276" w:lineRule="auto"/>
        <w:rPr>
          <w:b/>
          <w:bCs/>
        </w:rPr>
      </w:pPr>
      <w:r>
        <w:rPr>
          <w:b/>
          <w:bCs/>
          <w:szCs w:val="20"/>
          <w:lang w:eastAsia="zh-TW"/>
        </w:rPr>
        <w:t>[2020] EWHC 3150 (Comm)</w:t>
      </w:r>
    </w:p>
    <w:p w14:paraId="6A9ED6C2" w14:textId="646F83AC" w:rsidR="004A1581" w:rsidRPr="00136101" w:rsidRDefault="001101B6" w:rsidP="004A1581">
      <w:pPr>
        <w:tabs>
          <w:tab w:val="right" w:pos="9746"/>
        </w:tabs>
        <w:rPr>
          <w:u w:val="single"/>
        </w:rPr>
      </w:pPr>
      <w:r w:rsidRPr="001101B6">
        <w:tab/>
      </w:r>
      <w:r w:rsidR="002E1A0C">
        <w:rPr>
          <w:u w:val="single"/>
        </w:rPr>
        <w:t>Rolls Building</w:t>
      </w:r>
    </w:p>
    <w:p w14:paraId="498941F7" w14:textId="77777777" w:rsidR="002E1A0C" w:rsidRDefault="002E1A0C" w:rsidP="004A1581">
      <w:pPr>
        <w:ind w:left="578" w:hanging="578"/>
        <w:jc w:val="right"/>
        <w:rPr>
          <w:u w:val="single"/>
        </w:rPr>
      </w:pPr>
      <w:r>
        <w:rPr>
          <w:u w:val="single"/>
        </w:rPr>
        <w:t>7 Rolls Buildings</w:t>
      </w:r>
    </w:p>
    <w:p w14:paraId="1E783A49" w14:textId="5A7188D1" w:rsidR="002E1A0C" w:rsidRDefault="002E1A0C" w:rsidP="004A1581">
      <w:pPr>
        <w:ind w:left="578" w:hanging="578"/>
        <w:jc w:val="right"/>
        <w:rPr>
          <w:u w:val="single"/>
        </w:rPr>
      </w:pPr>
      <w:r>
        <w:rPr>
          <w:u w:val="single"/>
        </w:rPr>
        <w:t>Fetter Lane</w:t>
      </w:r>
    </w:p>
    <w:p w14:paraId="509A8EAB" w14:textId="23610E49" w:rsidR="002E1A0C" w:rsidRDefault="002E1A0C" w:rsidP="004A1581">
      <w:pPr>
        <w:ind w:left="578" w:hanging="578"/>
        <w:jc w:val="right"/>
        <w:rPr>
          <w:u w:val="single"/>
        </w:rPr>
      </w:pPr>
      <w:r>
        <w:rPr>
          <w:u w:val="single"/>
        </w:rPr>
        <w:t>London EC4A 1NL</w:t>
      </w:r>
    </w:p>
    <w:p w14:paraId="5D1471C7" w14:textId="77777777" w:rsidR="004A1581" w:rsidRPr="00136101" w:rsidRDefault="004A1581" w:rsidP="004A1581">
      <w:pPr>
        <w:tabs>
          <w:tab w:val="right" w:pos="9746"/>
        </w:tabs>
        <w:jc w:val="right"/>
        <w:rPr>
          <w:u w:val="single"/>
        </w:rPr>
      </w:pPr>
    </w:p>
    <w:p w14:paraId="745DC8DD" w14:textId="426FF934" w:rsidR="004A1581" w:rsidRPr="00136101" w:rsidRDefault="004A1581" w:rsidP="004A1581">
      <w:pPr>
        <w:ind w:left="576" w:hanging="576"/>
        <w:jc w:val="right"/>
      </w:pPr>
      <w:r w:rsidRPr="00136101">
        <w:rPr>
          <w:u w:val="single"/>
        </w:rPr>
        <w:t xml:space="preserve">Monday, </w:t>
      </w:r>
      <w:r w:rsidR="002E1A0C">
        <w:rPr>
          <w:u w:val="single"/>
        </w:rPr>
        <w:t>9 November 2020</w:t>
      </w:r>
    </w:p>
    <w:p w14:paraId="23EB5B7D" w14:textId="77777777" w:rsidR="00387421" w:rsidRPr="00387421" w:rsidRDefault="00387421" w:rsidP="00387421">
      <w:pPr>
        <w:ind w:left="576" w:hanging="576"/>
        <w:jc w:val="right"/>
        <w:rPr>
          <w:szCs w:val="20"/>
          <w:lang w:eastAsia="zh-TW"/>
        </w:rPr>
      </w:pPr>
    </w:p>
    <w:p w14:paraId="2EB544F5" w14:textId="77777777" w:rsidR="0054570B" w:rsidRDefault="0054570B" w:rsidP="00387421">
      <w:pPr>
        <w:tabs>
          <w:tab w:val="right" w:pos="9746"/>
        </w:tabs>
        <w:jc w:val="center"/>
        <w:rPr>
          <w:szCs w:val="20"/>
          <w:lang w:eastAsia="zh-TW"/>
        </w:rPr>
      </w:pPr>
    </w:p>
    <w:p w14:paraId="00482132" w14:textId="642FD05F" w:rsidR="00387421" w:rsidRPr="00387421" w:rsidRDefault="00387421" w:rsidP="00387421">
      <w:pPr>
        <w:tabs>
          <w:tab w:val="right" w:pos="9746"/>
        </w:tabs>
        <w:jc w:val="center"/>
        <w:rPr>
          <w:szCs w:val="20"/>
          <w:lang w:eastAsia="zh-TW"/>
        </w:rPr>
      </w:pPr>
      <w:r w:rsidRPr="00387421">
        <w:rPr>
          <w:szCs w:val="20"/>
          <w:lang w:eastAsia="zh-TW"/>
        </w:rPr>
        <w:t>Before:</w:t>
      </w:r>
    </w:p>
    <w:p w14:paraId="6A2E1CBB" w14:textId="77777777" w:rsidR="00387421" w:rsidRPr="00387421" w:rsidRDefault="00387421" w:rsidP="00387421">
      <w:pPr>
        <w:tabs>
          <w:tab w:val="right" w:pos="9746"/>
        </w:tabs>
        <w:jc w:val="center"/>
        <w:rPr>
          <w:szCs w:val="20"/>
          <w:lang w:eastAsia="zh-TW"/>
        </w:rPr>
      </w:pPr>
    </w:p>
    <w:p w14:paraId="06111A2A" w14:textId="00B15340" w:rsidR="00387421" w:rsidRPr="00387421" w:rsidRDefault="002E1A0C" w:rsidP="00387421">
      <w:pPr>
        <w:tabs>
          <w:tab w:val="right" w:pos="9746"/>
        </w:tabs>
        <w:jc w:val="center"/>
        <w:rPr>
          <w:szCs w:val="20"/>
          <w:u w:val="single"/>
          <w:lang w:eastAsia="zh-TW"/>
        </w:rPr>
      </w:pPr>
      <w:bookmarkStart w:id="0" w:name="_Hlk531107460"/>
      <w:r>
        <w:rPr>
          <w:szCs w:val="20"/>
          <w:u w:val="single"/>
          <w:lang w:eastAsia="zh-TW"/>
        </w:rPr>
        <w:t>MR JUSTICE BUTCHER</w:t>
      </w:r>
      <w:bookmarkEnd w:id="0"/>
    </w:p>
    <w:p w14:paraId="57CD4BA9" w14:textId="77777777" w:rsidR="004A1581" w:rsidRDefault="004A1581" w:rsidP="004A1581">
      <w:pPr>
        <w:tabs>
          <w:tab w:val="right" w:pos="9746"/>
        </w:tabs>
        <w:jc w:val="center"/>
      </w:pPr>
    </w:p>
    <w:p w14:paraId="1F313A26" w14:textId="77777777" w:rsidR="00387421" w:rsidRPr="00387421" w:rsidRDefault="00387421" w:rsidP="00387421">
      <w:pPr>
        <w:tabs>
          <w:tab w:val="right" w:pos="9746"/>
        </w:tabs>
        <w:rPr>
          <w:szCs w:val="20"/>
          <w:lang w:eastAsia="zh-TW"/>
        </w:rPr>
      </w:pPr>
    </w:p>
    <w:p w14:paraId="07AAE455" w14:textId="77777777" w:rsidR="004A1581" w:rsidRPr="00C606B2" w:rsidRDefault="004A1581" w:rsidP="004A1581">
      <w:pPr>
        <w:ind w:left="576" w:hanging="576"/>
        <w:rPr>
          <w:spacing w:val="100"/>
        </w:rPr>
      </w:pPr>
      <w:bookmarkStart w:id="1" w:name="_Hlk530742541"/>
      <w:r w:rsidRPr="00C606B2">
        <w:rPr>
          <w:spacing w:val="100"/>
          <w:u w:val="single"/>
        </w:rPr>
        <w:t>BETWEEN</w:t>
      </w:r>
      <w:r w:rsidRPr="00C606B2">
        <w:rPr>
          <w:spacing w:val="100"/>
        </w:rPr>
        <w:t>:</w:t>
      </w:r>
    </w:p>
    <w:bookmarkEnd w:id="1"/>
    <w:p w14:paraId="47429692" w14:textId="25B2CEB0" w:rsidR="00387421" w:rsidRDefault="00387421" w:rsidP="00387421">
      <w:pPr>
        <w:tabs>
          <w:tab w:val="right" w:pos="9746"/>
        </w:tabs>
        <w:rPr>
          <w:szCs w:val="20"/>
          <w:lang w:eastAsia="zh-TW"/>
        </w:rPr>
      </w:pPr>
    </w:p>
    <w:p w14:paraId="57B00044" w14:textId="77777777" w:rsidR="004A1581" w:rsidRPr="00387421" w:rsidRDefault="004A1581" w:rsidP="00387421">
      <w:pPr>
        <w:tabs>
          <w:tab w:val="right" w:pos="9746"/>
        </w:tabs>
        <w:rPr>
          <w:szCs w:val="20"/>
          <w:lang w:eastAsia="zh-TW"/>
        </w:rPr>
      </w:pPr>
    </w:p>
    <w:p w14:paraId="70604629" w14:textId="23A7A9D0" w:rsidR="004A1581" w:rsidRDefault="002E1A0C" w:rsidP="002E1A0C">
      <w:pPr>
        <w:pStyle w:val="ListParagraph"/>
        <w:numPr>
          <w:ilvl w:val="0"/>
          <w:numId w:val="8"/>
        </w:numPr>
        <w:jc w:val="center"/>
      </w:pPr>
      <w:r>
        <w:t>BANCA INTESA SANPAOLO SPA</w:t>
      </w:r>
    </w:p>
    <w:p w14:paraId="0675C307" w14:textId="044DCB1C" w:rsidR="007C1682" w:rsidRDefault="00B15EDD" w:rsidP="007C1682">
      <w:pPr>
        <w:pStyle w:val="ListParagraph"/>
        <w:numPr>
          <w:ilvl w:val="0"/>
          <w:numId w:val="8"/>
        </w:numPr>
        <w:jc w:val="center"/>
      </w:pPr>
      <w:r>
        <w:t xml:space="preserve">DEXIA </w:t>
      </w:r>
      <w:r w:rsidR="002E1A0C">
        <w:t>CREDIP SPA</w:t>
      </w:r>
    </w:p>
    <w:p w14:paraId="08724AAE" w14:textId="1382D659" w:rsidR="002E1A0C" w:rsidRPr="007C1682" w:rsidRDefault="007C1682" w:rsidP="007C1682">
      <w:pPr>
        <w:pStyle w:val="ListParagraph"/>
        <w:ind w:left="765"/>
        <w:jc w:val="right"/>
        <w:rPr>
          <w:u w:val="single"/>
        </w:rPr>
      </w:pPr>
      <w:r w:rsidRPr="007C1682">
        <w:rPr>
          <w:u w:val="single"/>
        </w:rPr>
        <w:t>Claimants/Respondents</w:t>
      </w:r>
    </w:p>
    <w:p w14:paraId="171F2AAD" w14:textId="282F184E" w:rsidR="002E1A0C" w:rsidRDefault="002E1A0C" w:rsidP="002E1A0C">
      <w:pPr>
        <w:jc w:val="center"/>
      </w:pPr>
    </w:p>
    <w:p w14:paraId="31C4221B" w14:textId="26B7E279" w:rsidR="002E1A0C" w:rsidRDefault="002E1A0C" w:rsidP="002E1A0C">
      <w:pPr>
        <w:jc w:val="center"/>
      </w:pPr>
      <w:r>
        <w:t>- and –</w:t>
      </w:r>
    </w:p>
    <w:p w14:paraId="36671EB6" w14:textId="7777FAAB" w:rsidR="002E1A0C" w:rsidRDefault="002E1A0C" w:rsidP="002E1A0C">
      <w:pPr>
        <w:jc w:val="center"/>
      </w:pPr>
    </w:p>
    <w:p w14:paraId="50D87399" w14:textId="77777777" w:rsidR="002E1A0C" w:rsidRPr="00136101" w:rsidRDefault="002E1A0C" w:rsidP="002E1A0C">
      <w:pPr>
        <w:jc w:val="center"/>
      </w:pPr>
    </w:p>
    <w:p w14:paraId="5037DB48" w14:textId="09E42AAF" w:rsidR="007C1682" w:rsidRDefault="002E1A0C" w:rsidP="007C1682">
      <w:pPr>
        <w:tabs>
          <w:tab w:val="right" w:pos="9746"/>
        </w:tabs>
        <w:jc w:val="center"/>
      </w:pPr>
      <w:r>
        <w:t>COMMUNE DI VENEZIA</w:t>
      </w:r>
    </w:p>
    <w:p w14:paraId="178167F0" w14:textId="3B93C9E5" w:rsidR="004A1581" w:rsidRPr="00CD1A30" w:rsidRDefault="007C1682" w:rsidP="00883F39">
      <w:pPr>
        <w:tabs>
          <w:tab w:val="right" w:pos="9746"/>
        </w:tabs>
        <w:jc w:val="right"/>
      </w:pPr>
      <w:r>
        <w:rPr>
          <w:u w:val="single"/>
        </w:rPr>
        <w:t>Defendant/</w:t>
      </w:r>
      <w:r w:rsidRPr="007C1682">
        <w:rPr>
          <w:u w:val="single"/>
        </w:rPr>
        <w:t>Applicant</w:t>
      </w:r>
      <w:r w:rsidR="00883F39">
        <w:t xml:space="preserve">  </w:t>
      </w:r>
    </w:p>
    <w:p w14:paraId="52B88828" w14:textId="77777777" w:rsidR="00387421" w:rsidRPr="00387421" w:rsidRDefault="00387421" w:rsidP="00387421">
      <w:pPr>
        <w:tabs>
          <w:tab w:val="center" w:pos="4873"/>
          <w:tab w:val="right" w:pos="9746"/>
        </w:tabs>
        <w:rPr>
          <w:szCs w:val="20"/>
          <w:lang w:eastAsia="zh-TW"/>
        </w:rPr>
      </w:pPr>
    </w:p>
    <w:p w14:paraId="3B10F43D" w14:textId="77777777" w:rsidR="004A1581" w:rsidRPr="00136101" w:rsidRDefault="004A1581" w:rsidP="004A1581">
      <w:pPr>
        <w:tabs>
          <w:tab w:val="center" w:pos="4873"/>
          <w:tab w:val="right" w:pos="9746"/>
        </w:tabs>
        <w:ind w:left="576" w:hanging="576"/>
        <w:jc w:val="center"/>
      </w:pPr>
      <w:r w:rsidRPr="00136101">
        <w:t>_________</w:t>
      </w:r>
    </w:p>
    <w:p w14:paraId="6750AB86" w14:textId="77777777" w:rsidR="00387421" w:rsidRPr="00387421" w:rsidRDefault="00387421" w:rsidP="00387421">
      <w:pPr>
        <w:tabs>
          <w:tab w:val="center" w:pos="4873"/>
          <w:tab w:val="right" w:pos="9746"/>
        </w:tabs>
        <w:jc w:val="center"/>
        <w:rPr>
          <w:szCs w:val="20"/>
          <w:lang w:eastAsia="zh-TW"/>
        </w:rPr>
      </w:pPr>
    </w:p>
    <w:p w14:paraId="1CD1152A" w14:textId="77777777" w:rsidR="00387421" w:rsidRPr="00387421" w:rsidRDefault="00387421" w:rsidP="00387421">
      <w:pPr>
        <w:tabs>
          <w:tab w:val="left" w:pos="576"/>
        </w:tabs>
        <w:ind w:left="578" w:hanging="578"/>
        <w:jc w:val="center"/>
        <w:rPr>
          <w:lang w:eastAsia="zh-TW"/>
        </w:rPr>
      </w:pPr>
    </w:p>
    <w:p w14:paraId="71130EA5" w14:textId="1699BED6" w:rsidR="004A1581" w:rsidRPr="00136101" w:rsidRDefault="004A1581" w:rsidP="004A1581">
      <w:pPr>
        <w:tabs>
          <w:tab w:val="center" w:pos="4873"/>
          <w:tab w:val="right" w:pos="9746"/>
        </w:tabs>
        <w:ind w:left="576" w:hanging="576"/>
      </w:pPr>
      <w:r w:rsidRPr="00136101">
        <w:rPr>
          <w:u w:val="single"/>
        </w:rPr>
        <w:t xml:space="preserve">MR </w:t>
      </w:r>
      <w:r w:rsidR="00883F39">
        <w:rPr>
          <w:u w:val="single"/>
        </w:rPr>
        <w:t>J. DHILLON QC</w:t>
      </w:r>
      <w:r w:rsidRPr="00136101">
        <w:t xml:space="preserve"> and </w:t>
      </w:r>
      <w:r w:rsidRPr="00136101">
        <w:rPr>
          <w:u w:val="single"/>
        </w:rPr>
        <w:t xml:space="preserve">MR </w:t>
      </w:r>
      <w:r w:rsidR="00C23F5E">
        <w:rPr>
          <w:u w:val="single"/>
        </w:rPr>
        <w:t>G. K</w:t>
      </w:r>
      <w:r w:rsidR="00883F39">
        <w:rPr>
          <w:u w:val="single"/>
        </w:rPr>
        <w:t>U</w:t>
      </w:r>
      <w:r w:rsidR="00C23F5E">
        <w:rPr>
          <w:u w:val="single"/>
        </w:rPr>
        <w:t>E</w:t>
      </w:r>
      <w:bookmarkStart w:id="2" w:name="_GoBack"/>
      <w:bookmarkEnd w:id="2"/>
      <w:r w:rsidR="00883F39">
        <w:rPr>
          <w:u w:val="single"/>
        </w:rPr>
        <w:t>HNE</w:t>
      </w:r>
      <w:r w:rsidRPr="00136101">
        <w:t xml:space="preserve"> (instructed by </w:t>
      </w:r>
      <w:r w:rsidR="00883F39">
        <w:t>Pinsent Masons LLP</w:t>
      </w:r>
      <w:r w:rsidRPr="00136101">
        <w:t>) appeared on behalf of th</w:t>
      </w:r>
      <w:bookmarkStart w:id="3" w:name="_Hlk514772412"/>
      <w:r w:rsidRPr="00136101">
        <w:t xml:space="preserve">e </w:t>
      </w:r>
      <w:r w:rsidR="007C1682">
        <w:t>Claimants/Respondent</w:t>
      </w:r>
      <w:r w:rsidRPr="00136101">
        <w:t>s.</w:t>
      </w:r>
    </w:p>
    <w:bookmarkEnd w:id="3"/>
    <w:p w14:paraId="0325C86E" w14:textId="77777777" w:rsidR="004A1581" w:rsidRPr="00136101" w:rsidRDefault="004A1581" w:rsidP="004A1581">
      <w:pPr>
        <w:tabs>
          <w:tab w:val="center" w:pos="4873"/>
          <w:tab w:val="right" w:pos="9746"/>
        </w:tabs>
      </w:pPr>
    </w:p>
    <w:p w14:paraId="0F81604F" w14:textId="215B99FD" w:rsidR="00883F39" w:rsidRDefault="004A1581" w:rsidP="004A1581">
      <w:pPr>
        <w:tabs>
          <w:tab w:val="center" w:pos="4873"/>
          <w:tab w:val="right" w:pos="9746"/>
        </w:tabs>
        <w:ind w:left="576" w:hanging="576"/>
      </w:pPr>
      <w:r w:rsidRPr="00136101">
        <w:rPr>
          <w:u w:val="single"/>
        </w:rPr>
        <w:t xml:space="preserve">MR </w:t>
      </w:r>
      <w:r w:rsidR="00883F39">
        <w:rPr>
          <w:u w:val="single"/>
        </w:rPr>
        <w:t>R</w:t>
      </w:r>
      <w:r w:rsidRPr="00136101">
        <w:rPr>
          <w:u w:val="single"/>
        </w:rPr>
        <w:t xml:space="preserve">. </w:t>
      </w:r>
      <w:r w:rsidR="00883F39">
        <w:rPr>
          <w:u w:val="single"/>
        </w:rPr>
        <w:t xml:space="preserve">COX </w:t>
      </w:r>
      <w:r w:rsidRPr="00136101">
        <w:rPr>
          <w:u w:val="single"/>
        </w:rPr>
        <w:t>QC</w:t>
      </w:r>
      <w:r w:rsidRPr="00136101">
        <w:t xml:space="preserve"> </w:t>
      </w:r>
      <w:r w:rsidR="00883F39">
        <w:t xml:space="preserve">and </w:t>
      </w:r>
      <w:r w:rsidR="00883F39" w:rsidRPr="00883F39">
        <w:rPr>
          <w:u w:val="single"/>
        </w:rPr>
        <w:t>MR.C. ULYATT</w:t>
      </w:r>
      <w:r w:rsidRPr="00136101">
        <w:t xml:space="preserve"> (instructed by</w:t>
      </w:r>
      <w:r w:rsidR="00883F39">
        <w:t xml:space="preserve"> Osborne Clarke LLP</w:t>
      </w:r>
      <w:r w:rsidRPr="00136101">
        <w:t xml:space="preserve">) appeared on behalf </w:t>
      </w:r>
      <w:r w:rsidR="00883F39">
        <w:t xml:space="preserve">of the </w:t>
      </w:r>
      <w:r w:rsidR="007C1682">
        <w:t>Defendant/Applicant</w:t>
      </w:r>
      <w:r w:rsidR="00883F39">
        <w:t>.</w:t>
      </w:r>
    </w:p>
    <w:p w14:paraId="5A93BEDF" w14:textId="1D70CF31" w:rsidR="004A1581" w:rsidRDefault="004A1581" w:rsidP="00883F39">
      <w:pPr>
        <w:tabs>
          <w:tab w:val="center" w:pos="4873"/>
          <w:tab w:val="right" w:pos="9746"/>
        </w:tabs>
        <w:ind w:left="576" w:hanging="576"/>
        <w:jc w:val="center"/>
      </w:pPr>
      <w:r w:rsidRPr="00136101">
        <w:t>._________</w:t>
      </w:r>
    </w:p>
    <w:p w14:paraId="5E74DA9C" w14:textId="7BDFFE8C" w:rsidR="001101B6" w:rsidRDefault="001101B6" w:rsidP="006D17F4">
      <w:pPr>
        <w:suppressLineNumbers/>
        <w:tabs>
          <w:tab w:val="center" w:pos="4873"/>
          <w:tab w:val="right" w:pos="9746"/>
        </w:tabs>
        <w:jc w:val="center"/>
        <w:rPr>
          <w:b/>
          <w:u w:val="single"/>
        </w:rPr>
      </w:pPr>
    </w:p>
    <w:p w14:paraId="5B3536CC" w14:textId="77777777" w:rsidR="00CB383E" w:rsidRPr="001101B6" w:rsidRDefault="00CB383E" w:rsidP="006D17F4">
      <w:pPr>
        <w:suppressLineNumbers/>
        <w:tabs>
          <w:tab w:val="center" w:pos="4873"/>
          <w:tab w:val="right" w:pos="9746"/>
        </w:tabs>
        <w:jc w:val="center"/>
        <w:rPr>
          <w:b/>
          <w:u w:val="single"/>
        </w:rPr>
      </w:pPr>
    </w:p>
    <w:p w14:paraId="21F51932" w14:textId="178F3D8C" w:rsidR="000B26C3" w:rsidRPr="004A1581" w:rsidRDefault="005A2BD6" w:rsidP="006D17F4">
      <w:pPr>
        <w:suppressLineNumbers/>
        <w:tabs>
          <w:tab w:val="center" w:pos="4873"/>
          <w:tab w:val="right" w:pos="9746"/>
        </w:tabs>
        <w:jc w:val="center"/>
        <w:rPr>
          <w:b/>
          <w:spacing w:val="100"/>
          <w:u w:val="single"/>
        </w:rPr>
      </w:pPr>
      <w:r w:rsidRPr="004A1581">
        <w:rPr>
          <w:b/>
          <w:spacing w:val="100"/>
          <w:u w:val="single"/>
        </w:rPr>
        <w:t>JUDGMENT</w:t>
      </w:r>
    </w:p>
    <w:p w14:paraId="3D93312E" w14:textId="3B2B5B44" w:rsidR="004A1581" w:rsidRPr="00883F39" w:rsidRDefault="004A1581" w:rsidP="006D17F4">
      <w:pPr>
        <w:suppressLineNumbers/>
        <w:tabs>
          <w:tab w:val="center" w:pos="4873"/>
          <w:tab w:val="right" w:pos="9746"/>
        </w:tabs>
        <w:jc w:val="center"/>
        <w:rPr>
          <w:b/>
        </w:rPr>
      </w:pPr>
    </w:p>
    <w:p w14:paraId="3C504D3B" w14:textId="77777777" w:rsidR="00A364A1" w:rsidRPr="00AD05EF" w:rsidRDefault="00A364A1" w:rsidP="00A364A1">
      <w:pPr>
        <w:suppressLineNumbers/>
        <w:tabs>
          <w:tab w:val="center" w:pos="4873"/>
          <w:tab w:val="right" w:pos="9746"/>
        </w:tabs>
        <w:jc w:val="center"/>
        <w:rPr>
          <w:b/>
        </w:rPr>
      </w:pPr>
      <w:r w:rsidRPr="00AD05EF">
        <w:rPr>
          <w:b/>
        </w:rPr>
        <w:t>(via MS Teams)</w:t>
      </w:r>
    </w:p>
    <w:p w14:paraId="43F36B50" w14:textId="375E73F4" w:rsidR="004A1581" w:rsidRPr="001101B6" w:rsidRDefault="004A1581" w:rsidP="006D17F4">
      <w:pPr>
        <w:suppressLineNumbers/>
        <w:tabs>
          <w:tab w:val="center" w:pos="4873"/>
          <w:tab w:val="right" w:pos="9746"/>
        </w:tabs>
        <w:jc w:val="center"/>
        <w:rPr>
          <w:b/>
          <w:u w:val="single"/>
        </w:rPr>
        <w:sectPr w:rsidR="004A1581" w:rsidRPr="001101B6" w:rsidSect="00CD5A1A">
          <w:footerReference w:type="default" r:id="rId12"/>
          <w:pgSz w:w="11906" w:h="16838" w:code="9"/>
          <w:pgMar w:top="1440" w:right="833" w:bottom="720" w:left="1440" w:header="851" w:footer="289" w:gutter="0"/>
          <w:cols w:space="708"/>
          <w:titlePg/>
          <w:docGrid w:linePitch="360"/>
        </w:sectPr>
      </w:pPr>
    </w:p>
    <w:p w14:paraId="3757B862" w14:textId="77777777" w:rsidR="00711195" w:rsidRPr="00711195" w:rsidRDefault="00711195" w:rsidP="00711195">
      <w:pPr>
        <w:suppressLineNumbers/>
        <w:tabs>
          <w:tab w:val="center" w:pos="4873"/>
          <w:tab w:val="right" w:pos="9746"/>
        </w:tabs>
        <w:jc w:val="center"/>
      </w:pPr>
    </w:p>
    <w:p w14:paraId="0767D87C" w14:textId="7903AF81" w:rsidR="00562759" w:rsidRPr="00387421" w:rsidRDefault="00883F39" w:rsidP="00711195">
      <w:pPr>
        <w:tabs>
          <w:tab w:val="left" w:pos="567"/>
        </w:tabs>
        <w:ind w:left="578" w:hanging="578"/>
        <w:rPr>
          <w:szCs w:val="28"/>
        </w:rPr>
      </w:pPr>
      <w:r>
        <w:rPr>
          <w:szCs w:val="28"/>
        </w:rPr>
        <w:t>MR JUSTICE BUTCHER</w:t>
      </w:r>
      <w:r w:rsidR="00387421" w:rsidRPr="00387421">
        <w:rPr>
          <w:szCs w:val="28"/>
        </w:rPr>
        <w:t>:</w:t>
      </w:r>
      <w:r w:rsidR="00562759" w:rsidRPr="00387421">
        <w:rPr>
          <w:szCs w:val="28"/>
        </w:rPr>
        <w:t xml:space="preserve"> </w:t>
      </w:r>
    </w:p>
    <w:p w14:paraId="35E8AEFE" w14:textId="65ACD84B" w:rsidR="00562759" w:rsidRDefault="00562759" w:rsidP="00711195">
      <w:pPr>
        <w:pStyle w:val="ListParagraph"/>
        <w:tabs>
          <w:tab w:val="left" w:pos="567"/>
        </w:tabs>
        <w:rPr>
          <w:szCs w:val="28"/>
        </w:rPr>
      </w:pPr>
    </w:p>
    <w:p w14:paraId="32F290F6" w14:textId="77777777" w:rsidR="00A364A1" w:rsidRPr="000765B8" w:rsidRDefault="00A364A1" w:rsidP="00711195">
      <w:pPr>
        <w:pStyle w:val="ListParagraph"/>
        <w:tabs>
          <w:tab w:val="left" w:pos="567"/>
        </w:tabs>
        <w:rPr>
          <w:szCs w:val="28"/>
        </w:rPr>
      </w:pPr>
    </w:p>
    <w:p w14:paraId="7E759B79" w14:textId="206F6979" w:rsidR="00F834C4" w:rsidRDefault="00F834C4" w:rsidP="00711195">
      <w:pPr>
        <w:numPr>
          <w:ilvl w:val="0"/>
          <w:numId w:val="7"/>
        </w:numPr>
        <w:tabs>
          <w:tab w:val="left" w:pos="709"/>
        </w:tabs>
        <w:rPr>
          <w:szCs w:val="28"/>
          <w:lang w:val="en-US"/>
        </w:rPr>
      </w:pPr>
      <w:r w:rsidRPr="00F834C4">
        <w:rPr>
          <w:szCs w:val="28"/>
          <w:lang w:val="en-US"/>
        </w:rPr>
        <w:t xml:space="preserve">This is an application by the </w:t>
      </w:r>
      <w:r w:rsidR="00D86273">
        <w:rPr>
          <w:szCs w:val="28"/>
          <w:lang w:val="en-US"/>
        </w:rPr>
        <w:t>D</w:t>
      </w:r>
      <w:r w:rsidRPr="00F834C4">
        <w:rPr>
          <w:szCs w:val="28"/>
          <w:lang w:val="en-US"/>
        </w:rPr>
        <w:t xml:space="preserve">efendant </w:t>
      </w:r>
      <w:r w:rsidR="00D86273">
        <w:rPr>
          <w:szCs w:val="28"/>
          <w:lang w:val="en-US"/>
        </w:rPr>
        <w:t>M</w:t>
      </w:r>
      <w:r w:rsidRPr="00F834C4">
        <w:rPr>
          <w:szCs w:val="28"/>
          <w:lang w:val="en-US"/>
        </w:rPr>
        <w:t xml:space="preserve">unicipal </w:t>
      </w:r>
      <w:r w:rsidR="00D86273">
        <w:rPr>
          <w:szCs w:val="28"/>
          <w:lang w:val="en-US"/>
        </w:rPr>
        <w:t>A</w:t>
      </w:r>
      <w:r w:rsidRPr="00F834C4">
        <w:rPr>
          <w:szCs w:val="28"/>
          <w:lang w:val="en-US"/>
        </w:rPr>
        <w:t xml:space="preserve">uthority to strike out certain paragraphs of the </w:t>
      </w:r>
      <w:r w:rsidR="00D86273">
        <w:rPr>
          <w:szCs w:val="28"/>
          <w:lang w:val="en-US"/>
        </w:rPr>
        <w:t>C</w:t>
      </w:r>
      <w:r w:rsidRPr="00F834C4">
        <w:rPr>
          <w:szCs w:val="28"/>
          <w:lang w:val="en-US"/>
        </w:rPr>
        <w:t xml:space="preserve">laimant </w:t>
      </w:r>
      <w:r w:rsidR="00D86273">
        <w:rPr>
          <w:szCs w:val="28"/>
          <w:lang w:val="en-US"/>
        </w:rPr>
        <w:t>B</w:t>
      </w:r>
      <w:r w:rsidRPr="00F834C4">
        <w:rPr>
          <w:szCs w:val="28"/>
          <w:lang w:val="en-US"/>
        </w:rPr>
        <w:t>anks</w:t>
      </w:r>
      <w:r w:rsidR="00B854E4">
        <w:rPr>
          <w:szCs w:val="28"/>
          <w:lang w:val="en-US"/>
        </w:rPr>
        <w:t>’</w:t>
      </w:r>
      <w:r w:rsidRPr="00F834C4">
        <w:rPr>
          <w:szCs w:val="28"/>
          <w:lang w:val="en-US"/>
        </w:rPr>
        <w:t xml:space="preserve"> </w:t>
      </w:r>
      <w:r w:rsidR="00E63DA6">
        <w:rPr>
          <w:szCs w:val="28"/>
          <w:lang w:val="en-US"/>
        </w:rPr>
        <w:t>P</w:t>
      </w:r>
      <w:r w:rsidRPr="00F834C4">
        <w:rPr>
          <w:szCs w:val="28"/>
          <w:lang w:val="en-US"/>
        </w:rPr>
        <w:t xml:space="preserve">articulars of </w:t>
      </w:r>
      <w:r w:rsidR="00E63DA6">
        <w:rPr>
          <w:szCs w:val="28"/>
          <w:lang w:val="en-US"/>
        </w:rPr>
        <w:t>C</w:t>
      </w:r>
      <w:r w:rsidRPr="00F834C4">
        <w:rPr>
          <w:szCs w:val="28"/>
          <w:lang w:val="en-US"/>
        </w:rPr>
        <w:t xml:space="preserve">laim under CPR 3.4(2)(b) and/or for a stay under section 49(3) of the Senior Courts Act 1981.  </w:t>
      </w:r>
    </w:p>
    <w:p w14:paraId="58CC3147" w14:textId="77777777" w:rsidR="00F834C4" w:rsidRDefault="00F834C4" w:rsidP="00711195">
      <w:pPr>
        <w:tabs>
          <w:tab w:val="left" w:pos="709"/>
        </w:tabs>
        <w:rPr>
          <w:szCs w:val="28"/>
          <w:lang w:val="en-US"/>
        </w:rPr>
      </w:pPr>
    </w:p>
    <w:p w14:paraId="685BA756" w14:textId="2C4F30A2" w:rsidR="005D6B90" w:rsidRPr="00711195" w:rsidRDefault="005D6B90" w:rsidP="00711195">
      <w:pPr>
        <w:tabs>
          <w:tab w:val="left" w:pos="709"/>
        </w:tabs>
        <w:spacing w:after="240"/>
        <w:ind w:firstLine="709"/>
        <w:rPr>
          <w:b/>
          <w:bCs/>
          <w:szCs w:val="28"/>
          <w:u w:val="single"/>
          <w:lang w:val="en-US"/>
        </w:rPr>
      </w:pPr>
      <w:r w:rsidRPr="00711195">
        <w:rPr>
          <w:b/>
          <w:bCs/>
          <w:szCs w:val="28"/>
          <w:u w:val="single"/>
          <w:lang w:val="en-US"/>
        </w:rPr>
        <w:t>T</w:t>
      </w:r>
      <w:r w:rsidR="00F834C4" w:rsidRPr="00711195">
        <w:rPr>
          <w:b/>
          <w:bCs/>
          <w:szCs w:val="28"/>
          <w:u w:val="single"/>
          <w:lang w:val="en-US"/>
        </w:rPr>
        <w:t xml:space="preserve">he </w:t>
      </w:r>
      <w:r w:rsidR="00515E9E" w:rsidRPr="00711195">
        <w:rPr>
          <w:b/>
          <w:bCs/>
          <w:szCs w:val="28"/>
          <w:u w:val="single"/>
          <w:lang w:val="en-US"/>
        </w:rPr>
        <w:t>F</w:t>
      </w:r>
      <w:r w:rsidR="00F834C4" w:rsidRPr="00711195">
        <w:rPr>
          <w:b/>
          <w:bCs/>
          <w:szCs w:val="28"/>
          <w:u w:val="single"/>
          <w:lang w:val="en-US"/>
        </w:rPr>
        <w:t xml:space="preserve">actual </w:t>
      </w:r>
      <w:r w:rsidR="00515E9E" w:rsidRPr="00711195">
        <w:rPr>
          <w:b/>
          <w:bCs/>
          <w:szCs w:val="28"/>
          <w:u w:val="single"/>
          <w:lang w:val="en-US"/>
        </w:rPr>
        <w:t>Ba</w:t>
      </w:r>
      <w:r w:rsidR="00F834C4" w:rsidRPr="00711195">
        <w:rPr>
          <w:b/>
          <w:bCs/>
          <w:szCs w:val="28"/>
          <w:u w:val="single"/>
          <w:lang w:val="en-US"/>
        </w:rPr>
        <w:t xml:space="preserve">ckground </w:t>
      </w:r>
    </w:p>
    <w:p w14:paraId="1FCC5C38" w14:textId="391BFC56" w:rsidR="0019064A" w:rsidRDefault="00F834C4" w:rsidP="00711195">
      <w:pPr>
        <w:numPr>
          <w:ilvl w:val="0"/>
          <w:numId w:val="7"/>
        </w:numPr>
        <w:tabs>
          <w:tab w:val="left" w:pos="709"/>
        </w:tabs>
        <w:rPr>
          <w:szCs w:val="28"/>
          <w:lang w:val="en-US"/>
        </w:rPr>
      </w:pPr>
      <w:r w:rsidRPr="00F834C4">
        <w:rPr>
          <w:szCs w:val="28"/>
          <w:lang w:val="en-US"/>
        </w:rPr>
        <w:t>The factual background to this can be summarised as follows</w:t>
      </w:r>
      <w:r w:rsidR="00D86273">
        <w:rPr>
          <w:szCs w:val="28"/>
          <w:lang w:val="en-US"/>
        </w:rPr>
        <w:t>.  I</w:t>
      </w:r>
      <w:r w:rsidRPr="00F834C4">
        <w:rPr>
          <w:szCs w:val="28"/>
          <w:lang w:val="en-US"/>
        </w:rPr>
        <w:t>n making this summary</w:t>
      </w:r>
      <w:r w:rsidR="00D86273">
        <w:rPr>
          <w:szCs w:val="28"/>
          <w:lang w:val="en-US"/>
        </w:rPr>
        <w:t>,</w:t>
      </w:r>
      <w:r w:rsidRPr="00F834C4">
        <w:rPr>
          <w:szCs w:val="28"/>
          <w:lang w:val="en-US"/>
        </w:rPr>
        <w:t xml:space="preserve"> I should emphasise that it is intended to be uncontentious and not to involve any findings in relation to matters of disputed fact or law.  In 2002</w:t>
      </w:r>
      <w:r w:rsidR="00D86273">
        <w:rPr>
          <w:szCs w:val="28"/>
          <w:lang w:val="en-US"/>
        </w:rPr>
        <w:t>,</w:t>
      </w:r>
      <w:r w:rsidRPr="00F834C4">
        <w:rPr>
          <w:szCs w:val="28"/>
          <w:lang w:val="en-US"/>
        </w:rPr>
        <w:t xml:space="preserve"> Venice had issued </w:t>
      </w:r>
      <w:r w:rsidR="005D6B90">
        <w:rPr>
          <w:szCs w:val="28"/>
          <w:lang w:val="en-US"/>
        </w:rPr>
        <w:t>€</w:t>
      </w:r>
      <w:r w:rsidRPr="00F834C4">
        <w:rPr>
          <w:szCs w:val="28"/>
          <w:lang w:val="en-US"/>
        </w:rPr>
        <w:t>156 million worth of bonds (</w:t>
      </w:r>
      <w:r w:rsidR="00B854E4">
        <w:rPr>
          <w:szCs w:val="28"/>
          <w:lang w:val="en-US"/>
        </w:rPr>
        <w:t>“</w:t>
      </w:r>
      <w:r w:rsidRPr="00F834C4">
        <w:rPr>
          <w:szCs w:val="28"/>
          <w:lang w:val="en-US"/>
        </w:rPr>
        <w:t xml:space="preserve">the </w:t>
      </w:r>
      <w:r w:rsidR="005C0BE7">
        <w:rPr>
          <w:szCs w:val="28"/>
          <w:lang w:val="en-US"/>
        </w:rPr>
        <w:t>Rialto Bonds</w:t>
      </w:r>
      <w:r w:rsidR="00B854E4">
        <w:rPr>
          <w:szCs w:val="28"/>
          <w:lang w:val="en-US"/>
        </w:rPr>
        <w:t>”</w:t>
      </w:r>
      <w:r w:rsidRPr="00F834C4">
        <w:rPr>
          <w:szCs w:val="28"/>
          <w:lang w:val="en-US"/>
        </w:rPr>
        <w:t>) and had entered into an associated interest rate swap with Bear Sterns</w:t>
      </w:r>
      <w:r w:rsidR="00E63DA6">
        <w:rPr>
          <w:szCs w:val="28"/>
          <w:lang w:val="en-US"/>
        </w:rPr>
        <w:t xml:space="preserve"> Bank plc (“Bear Stearns”).</w:t>
      </w:r>
      <w:r w:rsidRPr="00F834C4">
        <w:rPr>
          <w:szCs w:val="28"/>
          <w:lang w:val="en-US"/>
        </w:rPr>
        <w:t xml:space="preserve">  As part of a tender process, the two </w:t>
      </w:r>
      <w:r w:rsidR="00D86273">
        <w:rPr>
          <w:szCs w:val="28"/>
          <w:lang w:val="en-US"/>
        </w:rPr>
        <w:t>C</w:t>
      </w:r>
      <w:r w:rsidRPr="00F834C4">
        <w:rPr>
          <w:szCs w:val="28"/>
          <w:lang w:val="en-US"/>
        </w:rPr>
        <w:t xml:space="preserve">laimant </w:t>
      </w:r>
      <w:r w:rsidR="00D86273">
        <w:rPr>
          <w:szCs w:val="28"/>
          <w:lang w:val="en-US"/>
        </w:rPr>
        <w:t>B</w:t>
      </w:r>
      <w:r w:rsidRPr="00F834C4">
        <w:rPr>
          <w:szCs w:val="28"/>
          <w:lang w:val="en-US"/>
        </w:rPr>
        <w:t xml:space="preserve">anks submitted restructuring proposals in April and May 2007.  In July 2007, Venice engaged </w:t>
      </w:r>
      <w:r w:rsidR="00DC0FFB">
        <w:rPr>
          <w:szCs w:val="28"/>
          <w:lang w:val="en-US"/>
        </w:rPr>
        <w:t>the Banks</w:t>
      </w:r>
      <w:r w:rsidRPr="00F834C4">
        <w:rPr>
          <w:szCs w:val="28"/>
          <w:lang w:val="en-US"/>
        </w:rPr>
        <w:t xml:space="preserve"> under a Mandate Agreement to carry out a restructuring of the bonds as part of which Venice and </w:t>
      </w:r>
      <w:r w:rsidR="00DC0FFB">
        <w:rPr>
          <w:szCs w:val="28"/>
          <w:lang w:val="en-US"/>
        </w:rPr>
        <w:t>the Banks</w:t>
      </w:r>
      <w:r w:rsidRPr="00F834C4">
        <w:rPr>
          <w:szCs w:val="28"/>
          <w:lang w:val="en-US"/>
        </w:rPr>
        <w:t xml:space="preserve"> were to negotiate term</w:t>
      </w:r>
      <w:r w:rsidR="00E63DA6">
        <w:rPr>
          <w:szCs w:val="28"/>
          <w:lang w:val="en-US"/>
        </w:rPr>
        <w:t>s</w:t>
      </w:r>
      <w:r w:rsidRPr="00F834C4">
        <w:rPr>
          <w:szCs w:val="28"/>
          <w:lang w:val="en-US"/>
        </w:rPr>
        <w:t xml:space="preserve"> for the restructuring of the Bear Ste</w:t>
      </w:r>
      <w:r w:rsidR="00E63DA6">
        <w:rPr>
          <w:szCs w:val="28"/>
          <w:lang w:val="en-US"/>
        </w:rPr>
        <w:t>a</w:t>
      </w:r>
      <w:r w:rsidRPr="00F834C4">
        <w:rPr>
          <w:szCs w:val="28"/>
          <w:lang w:val="en-US"/>
        </w:rPr>
        <w:t xml:space="preserve">rns interest rate swap.  The Mandate Agreement contained a choice of Italian law and of the exclusive jurisdiction of the forum of Venice.  </w:t>
      </w:r>
    </w:p>
    <w:p w14:paraId="0E6F032A" w14:textId="77777777" w:rsidR="0019064A" w:rsidRDefault="0019064A" w:rsidP="00711195">
      <w:pPr>
        <w:tabs>
          <w:tab w:val="left" w:pos="709"/>
        </w:tabs>
        <w:rPr>
          <w:szCs w:val="28"/>
          <w:lang w:val="en-US"/>
        </w:rPr>
      </w:pPr>
    </w:p>
    <w:p w14:paraId="7DD48DF5" w14:textId="31B0C61B" w:rsidR="005D6B90" w:rsidRDefault="0019064A" w:rsidP="00711195">
      <w:pPr>
        <w:numPr>
          <w:ilvl w:val="0"/>
          <w:numId w:val="7"/>
        </w:numPr>
        <w:tabs>
          <w:tab w:val="left" w:pos="709"/>
        </w:tabs>
        <w:rPr>
          <w:szCs w:val="28"/>
          <w:lang w:val="en-US"/>
        </w:rPr>
      </w:pPr>
      <w:r>
        <w:rPr>
          <w:szCs w:val="28"/>
          <w:lang w:val="en-US"/>
        </w:rPr>
        <w:t>O</w:t>
      </w:r>
      <w:r w:rsidR="00F834C4" w:rsidRPr="00F834C4">
        <w:rPr>
          <w:szCs w:val="28"/>
          <w:lang w:val="en-US"/>
        </w:rPr>
        <w:t xml:space="preserve">n 1 November 2007, Italian legislation transposing the MIFID directive came into force in Italy.  Shortly thereafter, Banca </w:t>
      </w:r>
      <w:r w:rsidR="00B854E4">
        <w:rPr>
          <w:szCs w:val="28"/>
          <w:lang w:val="en-US"/>
        </w:rPr>
        <w:t>O</w:t>
      </w:r>
      <w:r w:rsidR="00D86273">
        <w:rPr>
          <w:szCs w:val="28"/>
          <w:lang w:val="en-US"/>
        </w:rPr>
        <w:t>pi (</w:t>
      </w:r>
      <w:r w:rsidR="00F834C4" w:rsidRPr="00F834C4">
        <w:rPr>
          <w:szCs w:val="28"/>
          <w:lang w:val="en-US"/>
        </w:rPr>
        <w:t xml:space="preserve">the </w:t>
      </w:r>
      <w:r w:rsidR="00D86273">
        <w:rPr>
          <w:szCs w:val="28"/>
          <w:lang w:val="en-US"/>
        </w:rPr>
        <w:t>F</w:t>
      </w:r>
      <w:r w:rsidR="00F834C4" w:rsidRPr="00F834C4">
        <w:rPr>
          <w:szCs w:val="28"/>
          <w:lang w:val="en-US"/>
        </w:rPr>
        <w:t xml:space="preserve">irst </w:t>
      </w:r>
      <w:r w:rsidR="00D86273">
        <w:rPr>
          <w:szCs w:val="28"/>
          <w:lang w:val="en-US"/>
        </w:rPr>
        <w:t>C</w:t>
      </w:r>
      <w:r w:rsidR="00F834C4" w:rsidRPr="00F834C4">
        <w:rPr>
          <w:szCs w:val="28"/>
          <w:lang w:val="en-US"/>
        </w:rPr>
        <w:t>laimant</w:t>
      </w:r>
      <w:r w:rsidR="00B854E4">
        <w:rPr>
          <w:szCs w:val="28"/>
          <w:lang w:val="en-US"/>
        </w:rPr>
        <w:t>’</w:t>
      </w:r>
      <w:r w:rsidR="00F834C4" w:rsidRPr="00F834C4">
        <w:rPr>
          <w:szCs w:val="28"/>
          <w:lang w:val="en-US"/>
        </w:rPr>
        <w:t>s predecessor in title</w:t>
      </w:r>
      <w:r w:rsidR="00D86273">
        <w:rPr>
          <w:szCs w:val="28"/>
          <w:lang w:val="en-US"/>
        </w:rPr>
        <w:t>)</w:t>
      </w:r>
      <w:r w:rsidR="00F834C4" w:rsidRPr="00F834C4">
        <w:rPr>
          <w:szCs w:val="28"/>
          <w:lang w:val="en-US"/>
        </w:rPr>
        <w:t xml:space="preserve"> and Venice entered into an Investment Services Agreement (</w:t>
      </w:r>
      <w:r w:rsidR="00B854E4">
        <w:rPr>
          <w:szCs w:val="28"/>
          <w:lang w:val="en-US"/>
        </w:rPr>
        <w:t>“</w:t>
      </w:r>
      <w:r w:rsidR="00F834C4" w:rsidRPr="00F834C4">
        <w:rPr>
          <w:szCs w:val="28"/>
          <w:lang w:val="en-US"/>
        </w:rPr>
        <w:t>ISA</w:t>
      </w:r>
      <w:r w:rsidR="00B854E4">
        <w:rPr>
          <w:szCs w:val="28"/>
          <w:lang w:val="en-US"/>
        </w:rPr>
        <w:t>”</w:t>
      </w:r>
      <w:r w:rsidR="00F834C4" w:rsidRPr="00F834C4">
        <w:rPr>
          <w:szCs w:val="28"/>
          <w:lang w:val="en-US"/>
        </w:rPr>
        <w:t xml:space="preserve">).  This provided that it was governed by Italian law and conferred exclusive jurisdiction on the Italian courts.  It contained provisions in relation to the consulting services which were to be supplied by Banca </w:t>
      </w:r>
      <w:r w:rsidR="00B854E4">
        <w:rPr>
          <w:szCs w:val="28"/>
          <w:lang w:val="en-US"/>
        </w:rPr>
        <w:t>O</w:t>
      </w:r>
      <w:r w:rsidR="00D86273">
        <w:rPr>
          <w:szCs w:val="28"/>
          <w:lang w:val="en-US"/>
        </w:rPr>
        <w:t>pi</w:t>
      </w:r>
      <w:r w:rsidR="00F834C4" w:rsidRPr="00F834C4">
        <w:rPr>
          <w:szCs w:val="28"/>
          <w:lang w:val="en-US"/>
        </w:rPr>
        <w:t xml:space="preserve">.  In December 2007, Venice entered into interest rate swap transactions with </w:t>
      </w:r>
      <w:r w:rsidR="00DC0FFB">
        <w:rPr>
          <w:szCs w:val="28"/>
          <w:lang w:val="en-US"/>
        </w:rPr>
        <w:t>the Banks</w:t>
      </w:r>
      <w:r w:rsidR="00F834C4" w:rsidRPr="00F834C4">
        <w:rPr>
          <w:szCs w:val="28"/>
          <w:lang w:val="en-US"/>
        </w:rPr>
        <w:t xml:space="preserve">. </w:t>
      </w:r>
      <w:r w:rsidR="00D86273">
        <w:rPr>
          <w:szCs w:val="28"/>
          <w:lang w:val="en-US"/>
        </w:rPr>
        <w:t xml:space="preserve"> </w:t>
      </w:r>
      <w:r w:rsidR="00F834C4" w:rsidRPr="00F834C4">
        <w:rPr>
          <w:szCs w:val="28"/>
          <w:lang w:val="en-US"/>
        </w:rPr>
        <w:t>A suite of documents was entered into in relation to these transactions, including a 1992 ISDA Master Agreement (Multicurrency</w:t>
      </w:r>
      <w:r w:rsidR="00F834C4" w:rsidRPr="00F834C4">
        <w:rPr>
          <w:szCs w:val="28"/>
          <w:lang w:val="en-US"/>
        </w:rPr>
        <w:noBreakHyphen/>
        <w:t xml:space="preserve">Cross Border) and a schedule thereto.  The ISDA Master Agreements and schedules contained a choice of English law and </w:t>
      </w:r>
      <w:r w:rsidR="00D86273">
        <w:rPr>
          <w:szCs w:val="28"/>
          <w:lang w:val="en-US"/>
        </w:rPr>
        <w:t xml:space="preserve">an </w:t>
      </w:r>
      <w:r w:rsidR="00F834C4" w:rsidRPr="00F834C4">
        <w:rPr>
          <w:szCs w:val="28"/>
          <w:lang w:val="en-US"/>
        </w:rPr>
        <w:t>exclusive choice of jurisdiction in favo</w:t>
      </w:r>
      <w:r w:rsidR="00A364A1">
        <w:rPr>
          <w:szCs w:val="28"/>
          <w:lang w:val="en-US"/>
        </w:rPr>
        <w:t>u</w:t>
      </w:r>
      <w:r w:rsidR="00F834C4" w:rsidRPr="00F834C4">
        <w:rPr>
          <w:szCs w:val="28"/>
          <w:lang w:val="en-US"/>
        </w:rPr>
        <w:t xml:space="preserve">r of the English courts.  They also included a number of representations given by Venice to </w:t>
      </w:r>
      <w:r w:rsidR="00DC0FFB">
        <w:rPr>
          <w:szCs w:val="28"/>
          <w:lang w:val="en-US"/>
        </w:rPr>
        <w:t>the Banks</w:t>
      </w:r>
      <w:r w:rsidR="00F834C4" w:rsidRPr="00F834C4">
        <w:rPr>
          <w:szCs w:val="28"/>
          <w:lang w:val="en-US"/>
        </w:rPr>
        <w:t xml:space="preserve">. </w:t>
      </w:r>
    </w:p>
    <w:p w14:paraId="46CFF3F8" w14:textId="77777777" w:rsidR="005D6B90" w:rsidRDefault="005D6B90" w:rsidP="00711195">
      <w:pPr>
        <w:tabs>
          <w:tab w:val="left" w:pos="709"/>
        </w:tabs>
        <w:rPr>
          <w:szCs w:val="28"/>
          <w:lang w:val="en-US"/>
        </w:rPr>
      </w:pPr>
    </w:p>
    <w:p w14:paraId="32BE9C7F" w14:textId="7B3E5BD6" w:rsidR="0019064A" w:rsidRPr="00711195" w:rsidRDefault="00F834C4" w:rsidP="00711195">
      <w:pPr>
        <w:tabs>
          <w:tab w:val="left" w:pos="709"/>
        </w:tabs>
        <w:spacing w:after="240"/>
        <w:ind w:left="709"/>
        <w:rPr>
          <w:b/>
          <w:bCs/>
          <w:szCs w:val="28"/>
          <w:u w:val="single"/>
          <w:lang w:val="en-US"/>
        </w:rPr>
      </w:pPr>
      <w:r w:rsidRPr="00711195">
        <w:rPr>
          <w:b/>
          <w:bCs/>
          <w:szCs w:val="28"/>
          <w:u w:val="single"/>
          <w:lang w:val="en-US"/>
        </w:rPr>
        <w:t xml:space="preserve">The Procedural History  </w:t>
      </w:r>
    </w:p>
    <w:p w14:paraId="758E39FE" w14:textId="77777777" w:rsidR="00E63DA6" w:rsidRDefault="00F834C4" w:rsidP="00711195">
      <w:pPr>
        <w:numPr>
          <w:ilvl w:val="0"/>
          <w:numId w:val="7"/>
        </w:numPr>
        <w:tabs>
          <w:tab w:val="left" w:pos="709"/>
        </w:tabs>
        <w:rPr>
          <w:szCs w:val="28"/>
          <w:lang w:val="en-US"/>
        </w:rPr>
      </w:pPr>
      <w:r w:rsidRPr="00F834C4">
        <w:rPr>
          <w:szCs w:val="28"/>
          <w:lang w:val="en-US"/>
        </w:rPr>
        <w:t xml:space="preserve">Venice commenced proceedings in Italy by an </w:t>
      </w:r>
      <w:r w:rsidRPr="0019064A">
        <w:rPr>
          <w:i/>
          <w:iCs/>
          <w:szCs w:val="28"/>
          <w:lang w:val="en-US"/>
        </w:rPr>
        <w:t>atto di citazione</w:t>
      </w:r>
      <w:r w:rsidRPr="00F834C4">
        <w:rPr>
          <w:szCs w:val="28"/>
          <w:lang w:val="en-US"/>
        </w:rPr>
        <w:t xml:space="preserve"> </w:t>
      </w:r>
      <w:r w:rsidR="00D86273">
        <w:rPr>
          <w:szCs w:val="28"/>
          <w:lang w:val="en-US"/>
        </w:rPr>
        <w:t>(</w:t>
      </w:r>
      <w:r w:rsidRPr="00F834C4">
        <w:rPr>
          <w:szCs w:val="28"/>
          <w:lang w:val="en-US"/>
        </w:rPr>
        <w:t>writ of summons</w:t>
      </w:r>
      <w:r w:rsidR="00D86273">
        <w:rPr>
          <w:szCs w:val="28"/>
          <w:lang w:val="en-US"/>
        </w:rPr>
        <w:t>)</w:t>
      </w:r>
      <w:r w:rsidRPr="00F834C4">
        <w:rPr>
          <w:szCs w:val="28"/>
          <w:lang w:val="en-US"/>
        </w:rPr>
        <w:t>, dated 21</w:t>
      </w:r>
      <w:r w:rsidR="00D86273">
        <w:rPr>
          <w:szCs w:val="28"/>
          <w:lang w:val="en-US"/>
        </w:rPr>
        <w:t> </w:t>
      </w:r>
      <w:r w:rsidRPr="00F834C4">
        <w:rPr>
          <w:szCs w:val="28"/>
          <w:lang w:val="en-US"/>
        </w:rPr>
        <w:t xml:space="preserve">June 2019, issued in the Tribunale di Venezia.  In that writ of summons Venice claimed that </w:t>
      </w:r>
      <w:r w:rsidR="00DC0FFB">
        <w:rPr>
          <w:szCs w:val="28"/>
          <w:lang w:val="en-US"/>
        </w:rPr>
        <w:t>the Banks</w:t>
      </w:r>
      <w:r w:rsidRPr="00F834C4">
        <w:rPr>
          <w:szCs w:val="28"/>
          <w:lang w:val="en-US"/>
        </w:rPr>
        <w:t xml:space="preserve"> had failed to comply with advisory obligations said to have been owed by them to Venice deriving from the </w:t>
      </w:r>
      <w:r w:rsidR="00D86273">
        <w:rPr>
          <w:szCs w:val="28"/>
          <w:lang w:val="en-US"/>
        </w:rPr>
        <w:t>M</w:t>
      </w:r>
      <w:r w:rsidRPr="00F834C4">
        <w:rPr>
          <w:szCs w:val="28"/>
          <w:lang w:val="en-US"/>
        </w:rPr>
        <w:t xml:space="preserve">andate, the ISA to which I have referred and certain Italian legislation.  Amongst other things, it was alleged that </w:t>
      </w:r>
      <w:r w:rsidR="00DC0FFB">
        <w:rPr>
          <w:szCs w:val="28"/>
          <w:lang w:val="en-US"/>
        </w:rPr>
        <w:t>the Banks</w:t>
      </w:r>
      <w:r w:rsidRPr="00F834C4">
        <w:rPr>
          <w:szCs w:val="28"/>
          <w:lang w:val="en-US"/>
        </w:rPr>
        <w:t xml:space="preserve"> had failed to provide Venice with certain information regarding the swap transactions and, in effect, that those transactions were not suitable for Venice.  </w:t>
      </w:r>
      <w:r w:rsidRPr="00E63DA6">
        <w:rPr>
          <w:szCs w:val="28"/>
          <w:lang w:val="en-US"/>
        </w:rPr>
        <w:t xml:space="preserve">Venice also advanced alternative claims in delict.  It claimed that </w:t>
      </w:r>
      <w:r w:rsidR="00DC0FFB" w:rsidRPr="00E63DA6">
        <w:rPr>
          <w:szCs w:val="28"/>
          <w:lang w:val="en-US"/>
        </w:rPr>
        <w:t>the Banks</w:t>
      </w:r>
      <w:r w:rsidR="00B854E4" w:rsidRPr="00E63DA6">
        <w:rPr>
          <w:szCs w:val="28"/>
          <w:lang w:val="en-US"/>
        </w:rPr>
        <w:t>’</w:t>
      </w:r>
      <w:r w:rsidRPr="00E63DA6">
        <w:rPr>
          <w:szCs w:val="28"/>
          <w:lang w:val="en-US"/>
        </w:rPr>
        <w:t xml:space="preserve"> breaches of duty caused it to enter into the swap documents under which it contended it had suffered losses of some </w:t>
      </w:r>
      <w:r w:rsidR="005D6B90" w:rsidRPr="00E63DA6">
        <w:rPr>
          <w:szCs w:val="28"/>
          <w:lang w:val="en-US"/>
        </w:rPr>
        <w:t>€</w:t>
      </w:r>
      <w:r w:rsidRPr="00E63DA6">
        <w:rPr>
          <w:szCs w:val="28"/>
          <w:lang w:val="en-US"/>
        </w:rPr>
        <w:t>55 million</w:t>
      </w:r>
      <w:r w:rsidRPr="00E63DA6">
        <w:rPr>
          <w:szCs w:val="28"/>
          <w:lang w:val="en-US"/>
        </w:rPr>
        <w:noBreakHyphen/>
        <w:t xml:space="preserve">odd as at 24 June 2019 and sought damages in that amount.  In those proceedings, Venice does not formally challenge the validity of the swaps, but claims the sums paid and payable under them. </w:t>
      </w:r>
    </w:p>
    <w:p w14:paraId="162C58F6" w14:textId="2591158E" w:rsidR="00E63DA6" w:rsidRDefault="00E63DA6" w:rsidP="00711195">
      <w:pPr>
        <w:tabs>
          <w:tab w:val="left" w:pos="709"/>
        </w:tabs>
        <w:ind w:left="720"/>
        <w:rPr>
          <w:szCs w:val="28"/>
          <w:lang w:val="en-US"/>
        </w:rPr>
      </w:pPr>
    </w:p>
    <w:p w14:paraId="5D936508" w14:textId="67CAE722" w:rsidR="0019064A" w:rsidRPr="00E63DA6" w:rsidRDefault="00F834C4" w:rsidP="00711195">
      <w:pPr>
        <w:numPr>
          <w:ilvl w:val="0"/>
          <w:numId w:val="7"/>
        </w:numPr>
        <w:tabs>
          <w:tab w:val="left" w:pos="709"/>
        </w:tabs>
        <w:rPr>
          <w:szCs w:val="28"/>
          <w:lang w:val="en-US"/>
        </w:rPr>
      </w:pPr>
      <w:r w:rsidRPr="00E63DA6">
        <w:rPr>
          <w:szCs w:val="28"/>
          <w:lang w:val="en-US"/>
        </w:rPr>
        <w:t xml:space="preserve">On 15 August 2019, that is to say just less than two months later, </w:t>
      </w:r>
      <w:r w:rsidR="00DC0FFB" w:rsidRPr="00E63DA6">
        <w:rPr>
          <w:szCs w:val="28"/>
          <w:lang w:val="en-US"/>
        </w:rPr>
        <w:t>the Banks</w:t>
      </w:r>
      <w:r w:rsidRPr="00E63DA6">
        <w:rPr>
          <w:szCs w:val="28"/>
          <w:lang w:val="en-US"/>
        </w:rPr>
        <w:t xml:space="preserve"> issued the </w:t>
      </w:r>
      <w:r w:rsidR="00E63DA6">
        <w:rPr>
          <w:szCs w:val="28"/>
          <w:lang w:val="en-US"/>
        </w:rPr>
        <w:t>C</w:t>
      </w:r>
      <w:r w:rsidRPr="00E63DA6">
        <w:rPr>
          <w:szCs w:val="28"/>
          <w:lang w:val="en-US"/>
        </w:rPr>
        <w:t xml:space="preserve">laim </w:t>
      </w:r>
      <w:r w:rsidR="00E63DA6">
        <w:rPr>
          <w:szCs w:val="28"/>
          <w:lang w:val="en-US"/>
        </w:rPr>
        <w:t>Fo</w:t>
      </w:r>
      <w:r w:rsidRPr="00E63DA6">
        <w:rPr>
          <w:szCs w:val="28"/>
          <w:lang w:val="en-US"/>
        </w:rPr>
        <w:t xml:space="preserve">rm in these proceedings.  The </w:t>
      </w:r>
      <w:r w:rsidR="00E63DA6">
        <w:rPr>
          <w:szCs w:val="28"/>
          <w:lang w:val="en-US"/>
        </w:rPr>
        <w:t>C</w:t>
      </w:r>
      <w:r w:rsidRPr="00E63DA6">
        <w:rPr>
          <w:szCs w:val="28"/>
          <w:lang w:val="en-US"/>
        </w:rPr>
        <w:t xml:space="preserve">laim </w:t>
      </w:r>
      <w:r w:rsidR="00E63DA6">
        <w:rPr>
          <w:szCs w:val="28"/>
          <w:lang w:val="en-US"/>
        </w:rPr>
        <w:t>F</w:t>
      </w:r>
      <w:r w:rsidRPr="00E63DA6">
        <w:rPr>
          <w:szCs w:val="28"/>
          <w:lang w:val="en-US"/>
        </w:rPr>
        <w:t xml:space="preserve">orm was served on Venice on the same day.  </w:t>
      </w:r>
    </w:p>
    <w:p w14:paraId="2A13CE94" w14:textId="03064672" w:rsidR="00711195" w:rsidRDefault="00711195" w:rsidP="00711195">
      <w:pPr>
        <w:tabs>
          <w:tab w:val="left" w:pos="709"/>
        </w:tabs>
        <w:rPr>
          <w:szCs w:val="28"/>
          <w:u w:val="single"/>
          <w:lang w:val="en-US"/>
        </w:rPr>
      </w:pPr>
      <w:r>
        <w:rPr>
          <w:szCs w:val="28"/>
          <w:u w:val="single"/>
          <w:lang w:val="en-US"/>
        </w:rPr>
        <w:br w:type="page"/>
      </w:r>
    </w:p>
    <w:p w14:paraId="21A3314F" w14:textId="14AAED56" w:rsidR="0019064A" w:rsidRPr="00711195" w:rsidRDefault="00F834C4" w:rsidP="00711195">
      <w:pPr>
        <w:tabs>
          <w:tab w:val="left" w:pos="709"/>
        </w:tabs>
        <w:spacing w:after="240"/>
        <w:ind w:firstLine="709"/>
        <w:rPr>
          <w:b/>
          <w:bCs/>
          <w:szCs w:val="28"/>
          <w:lang w:val="en-US"/>
        </w:rPr>
      </w:pPr>
      <w:r w:rsidRPr="00711195">
        <w:rPr>
          <w:b/>
          <w:bCs/>
          <w:szCs w:val="28"/>
          <w:u w:val="single"/>
          <w:lang w:val="en-US"/>
        </w:rPr>
        <w:lastRenderedPageBreak/>
        <w:t>The Claim Form</w:t>
      </w:r>
      <w:r w:rsidRPr="00711195">
        <w:rPr>
          <w:b/>
          <w:bCs/>
          <w:szCs w:val="28"/>
          <w:lang w:val="en-US"/>
        </w:rPr>
        <w:t xml:space="preserve"> </w:t>
      </w:r>
    </w:p>
    <w:p w14:paraId="5AF4F6F8" w14:textId="3BF17089" w:rsidR="005D6B90" w:rsidRDefault="00F834C4" w:rsidP="00711195">
      <w:pPr>
        <w:numPr>
          <w:ilvl w:val="0"/>
          <w:numId w:val="7"/>
        </w:numPr>
        <w:tabs>
          <w:tab w:val="left" w:pos="709"/>
        </w:tabs>
        <w:rPr>
          <w:szCs w:val="28"/>
          <w:lang w:val="en-US"/>
        </w:rPr>
      </w:pPr>
      <w:r w:rsidRPr="00F834C4">
        <w:rPr>
          <w:szCs w:val="28"/>
          <w:lang w:val="en-US"/>
        </w:rPr>
        <w:t xml:space="preserve">It is important to understand the nature of the claims which were set out in the </w:t>
      </w:r>
      <w:r w:rsidR="00E63DA6">
        <w:rPr>
          <w:szCs w:val="28"/>
          <w:lang w:val="en-US"/>
        </w:rPr>
        <w:t>C</w:t>
      </w:r>
      <w:r w:rsidRPr="00F834C4">
        <w:rPr>
          <w:szCs w:val="28"/>
          <w:lang w:val="en-US"/>
        </w:rPr>
        <w:t xml:space="preserve">laim </w:t>
      </w:r>
      <w:r w:rsidR="00E63DA6">
        <w:rPr>
          <w:szCs w:val="28"/>
          <w:lang w:val="en-US"/>
        </w:rPr>
        <w:t>F</w:t>
      </w:r>
      <w:r w:rsidRPr="00F834C4">
        <w:rPr>
          <w:szCs w:val="28"/>
          <w:lang w:val="en-US"/>
        </w:rPr>
        <w:t xml:space="preserve">orm. It was in these terms: </w:t>
      </w:r>
    </w:p>
    <w:p w14:paraId="3A501680" w14:textId="77777777" w:rsidR="005D6B90" w:rsidRDefault="005D6B90" w:rsidP="00711195">
      <w:pPr>
        <w:tabs>
          <w:tab w:val="left" w:pos="709"/>
        </w:tabs>
        <w:ind w:left="709" w:right="1077"/>
        <w:rPr>
          <w:szCs w:val="28"/>
          <w:lang w:val="en-US"/>
        </w:rPr>
      </w:pPr>
    </w:p>
    <w:p w14:paraId="6E093FCE" w14:textId="009B955D" w:rsidR="00043E2C" w:rsidRDefault="00B854E4" w:rsidP="00711195">
      <w:pPr>
        <w:tabs>
          <w:tab w:val="left" w:pos="709"/>
        </w:tabs>
        <w:ind w:left="1429" w:right="1077"/>
        <w:rPr>
          <w:szCs w:val="28"/>
        </w:rPr>
      </w:pPr>
      <w:r>
        <w:rPr>
          <w:szCs w:val="28"/>
          <w:lang w:val="en-US"/>
        </w:rPr>
        <w:t>“</w:t>
      </w:r>
      <w:r w:rsidR="00FD3F53" w:rsidRPr="00FD3F53">
        <w:rPr>
          <w:szCs w:val="28"/>
        </w:rPr>
        <w:t>Brief details of claim</w:t>
      </w:r>
    </w:p>
    <w:p w14:paraId="1ECB9A18" w14:textId="77777777" w:rsidR="0019064A" w:rsidRDefault="0019064A" w:rsidP="00711195">
      <w:pPr>
        <w:tabs>
          <w:tab w:val="left" w:pos="709"/>
        </w:tabs>
        <w:ind w:left="1429" w:right="1077"/>
        <w:rPr>
          <w:szCs w:val="28"/>
        </w:rPr>
      </w:pPr>
    </w:p>
    <w:p w14:paraId="292A7B7F" w14:textId="387706AB" w:rsidR="00043E2C" w:rsidRDefault="00FD3F53" w:rsidP="00711195">
      <w:pPr>
        <w:tabs>
          <w:tab w:val="left" w:pos="709"/>
        </w:tabs>
        <w:ind w:left="1429" w:right="1077"/>
        <w:rPr>
          <w:szCs w:val="28"/>
        </w:rPr>
      </w:pPr>
      <w:r w:rsidRPr="00FD3F53">
        <w:rPr>
          <w:szCs w:val="28"/>
        </w:rPr>
        <w:t>The Claimants</w:t>
      </w:r>
      <w:r w:rsidR="00B854E4">
        <w:rPr>
          <w:szCs w:val="28"/>
        </w:rPr>
        <w:t>’</w:t>
      </w:r>
      <w:r w:rsidRPr="00FD3F53">
        <w:rPr>
          <w:szCs w:val="28"/>
        </w:rPr>
        <w:t xml:space="preserve"> claims are for declarations in connection with (</w:t>
      </w:r>
      <w:r w:rsidR="00043E2C">
        <w:rPr>
          <w:szCs w:val="28"/>
        </w:rPr>
        <w:t>1</w:t>
      </w:r>
      <w:r w:rsidRPr="00FD3F53">
        <w:rPr>
          <w:szCs w:val="28"/>
        </w:rPr>
        <w:t>) an interest rate swap</w:t>
      </w:r>
      <w:r w:rsidR="00043E2C">
        <w:rPr>
          <w:szCs w:val="28"/>
        </w:rPr>
        <w:t xml:space="preserve"> </w:t>
      </w:r>
      <w:r w:rsidRPr="00FD3F53">
        <w:rPr>
          <w:szCs w:val="28"/>
        </w:rPr>
        <w:t xml:space="preserve">transaction concluded between Banca </w:t>
      </w:r>
      <w:r w:rsidR="00B854E4">
        <w:rPr>
          <w:szCs w:val="28"/>
        </w:rPr>
        <w:t>Opi</w:t>
      </w:r>
      <w:r w:rsidRPr="00FD3F53">
        <w:rPr>
          <w:szCs w:val="28"/>
        </w:rPr>
        <w:t xml:space="preserve"> S.p.A. (</w:t>
      </w:r>
      <w:r w:rsidR="00B854E4">
        <w:rPr>
          <w:szCs w:val="28"/>
        </w:rPr>
        <w:t>“</w:t>
      </w:r>
      <w:r w:rsidRPr="00FD3F53">
        <w:rPr>
          <w:szCs w:val="28"/>
        </w:rPr>
        <w:t xml:space="preserve">Banca </w:t>
      </w:r>
      <w:r w:rsidR="00B854E4">
        <w:rPr>
          <w:szCs w:val="28"/>
        </w:rPr>
        <w:t>Opi”</w:t>
      </w:r>
      <w:r w:rsidRPr="00FD3F53">
        <w:rPr>
          <w:szCs w:val="28"/>
        </w:rPr>
        <w:t>) and the Defendant</w:t>
      </w:r>
      <w:r w:rsidR="00043E2C">
        <w:rPr>
          <w:szCs w:val="28"/>
        </w:rPr>
        <w:t xml:space="preserve"> </w:t>
      </w:r>
      <w:r w:rsidRPr="00FD3F53">
        <w:rPr>
          <w:szCs w:val="28"/>
        </w:rPr>
        <w:t>(</w:t>
      </w:r>
      <w:r w:rsidR="00B854E4">
        <w:rPr>
          <w:szCs w:val="28"/>
        </w:rPr>
        <w:t>“Opi</w:t>
      </w:r>
      <w:r w:rsidRPr="00FD3F53">
        <w:rPr>
          <w:szCs w:val="28"/>
        </w:rPr>
        <w:t xml:space="preserve"> Transaction</w:t>
      </w:r>
      <w:r w:rsidR="00B854E4">
        <w:rPr>
          <w:szCs w:val="28"/>
        </w:rPr>
        <w:t>”</w:t>
      </w:r>
      <w:r w:rsidRPr="00FD3F53">
        <w:rPr>
          <w:szCs w:val="28"/>
        </w:rPr>
        <w:t>)</w:t>
      </w:r>
      <w:r w:rsidR="00B854E4">
        <w:rPr>
          <w:szCs w:val="28"/>
        </w:rPr>
        <w:t>;</w:t>
      </w:r>
      <w:r w:rsidRPr="00FD3F53">
        <w:rPr>
          <w:szCs w:val="28"/>
        </w:rPr>
        <w:t xml:space="preserve"> and (2) an interest rate swap transaction between the Second</w:t>
      </w:r>
      <w:r w:rsidR="00043E2C">
        <w:rPr>
          <w:szCs w:val="28"/>
        </w:rPr>
        <w:t xml:space="preserve"> </w:t>
      </w:r>
      <w:r w:rsidRPr="00FD3F53">
        <w:rPr>
          <w:szCs w:val="28"/>
        </w:rPr>
        <w:t xml:space="preserve">Claimant and the Defendant </w:t>
      </w:r>
      <w:r w:rsidRPr="00FD3F53">
        <w:rPr>
          <w:b/>
          <w:bCs/>
          <w:szCs w:val="28"/>
        </w:rPr>
        <w:t>(</w:t>
      </w:r>
      <w:r w:rsidR="00B854E4">
        <w:rPr>
          <w:b/>
          <w:bCs/>
          <w:szCs w:val="28"/>
        </w:rPr>
        <w:t>“</w:t>
      </w:r>
      <w:r w:rsidRPr="00FD3F53">
        <w:rPr>
          <w:b/>
          <w:bCs/>
          <w:szCs w:val="28"/>
        </w:rPr>
        <w:t>Dexia Transaction</w:t>
      </w:r>
      <w:r w:rsidR="00B854E4">
        <w:rPr>
          <w:b/>
          <w:bCs/>
          <w:szCs w:val="28"/>
        </w:rPr>
        <w:t>”</w:t>
      </w:r>
      <w:r w:rsidRPr="00FD3F53">
        <w:rPr>
          <w:b/>
          <w:bCs/>
          <w:szCs w:val="28"/>
        </w:rPr>
        <w:t xml:space="preserve">) </w:t>
      </w:r>
      <w:r w:rsidRPr="00FD3F53">
        <w:rPr>
          <w:szCs w:val="28"/>
        </w:rPr>
        <w:t xml:space="preserve">(the </w:t>
      </w:r>
      <w:r w:rsidR="00B854E4">
        <w:rPr>
          <w:szCs w:val="28"/>
        </w:rPr>
        <w:t>Opi</w:t>
      </w:r>
      <w:r w:rsidRPr="00FD3F53">
        <w:rPr>
          <w:szCs w:val="28"/>
        </w:rPr>
        <w:t xml:space="preserve"> Transaction and the Dexia</w:t>
      </w:r>
      <w:r w:rsidRPr="00FD3F53">
        <w:rPr>
          <w:szCs w:val="28"/>
        </w:rPr>
        <w:br/>
        <w:t xml:space="preserve">Transaction being, together, the </w:t>
      </w:r>
      <w:r w:rsidR="00B854E4">
        <w:rPr>
          <w:b/>
          <w:bCs/>
          <w:szCs w:val="28"/>
        </w:rPr>
        <w:t>“</w:t>
      </w:r>
      <w:r w:rsidRPr="00FD3F53">
        <w:rPr>
          <w:b/>
          <w:bCs/>
          <w:szCs w:val="28"/>
        </w:rPr>
        <w:t>Transactions</w:t>
      </w:r>
      <w:r w:rsidR="00B854E4">
        <w:rPr>
          <w:b/>
          <w:bCs/>
          <w:szCs w:val="28"/>
        </w:rPr>
        <w:t>”</w:t>
      </w:r>
      <w:r w:rsidRPr="00FD3F53">
        <w:rPr>
          <w:b/>
          <w:bCs/>
          <w:szCs w:val="28"/>
        </w:rPr>
        <w:t>).</w:t>
      </w:r>
      <w:r w:rsidRPr="00FD3F53">
        <w:rPr>
          <w:b/>
          <w:bCs/>
          <w:szCs w:val="28"/>
        </w:rPr>
        <w:br/>
      </w:r>
    </w:p>
    <w:p w14:paraId="7EF979BE" w14:textId="717035A9" w:rsidR="00B80D64" w:rsidRDefault="00FD3F53" w:rsidP="00711195">
      <w:pPr>
        <w:tabs>
          <w:tab w:val="left" w:pos="709"/>
        </w:tabs>
        <w:ind w:left="1429" w:right="1077"/>
        <w:rPr>
          <w:b/>
          <w:bCs/>
          <w:szCs w:val="28"/>
        </w:rPr>
      </w:pPr>
      <w:r w:rsidRPr="00FD3F53">
        <w:rPr>
          <w:szCs w:val="28"/>
        </w:rPr>
        <w:t>The Transactions were entered into in connection with the restructuring of the</w:t>
      </w:r>
      <w:r w:rsidR="00043E2C">
        <w:rPr>
          <w:szCs w:val="28"/>
        </w:rPr>
        <w:t xml:space="preserve"> </w:t>
      </w:r>
      <w:r w:rsidRPr="00FD3F53">
        <w:rPr>
          <w:szCs w:val="28"/>
        </w:rPr>
        <w:t>Defendant</w:t>
      </w:r>
      <w:r w:rsidR="00B854E4">
        <w:rPr>
          <w:szCs w:val="28"/>
        </w:rPr>
        <w:t>’</w:t>
      </w:r>
      <w:r w:rsidRPr="00FD3F53">
        <w:rPr>
          <w:szCs w:val="28"/>
        </w:rPr>
        <w:t>s indebtedness. The terms governing each of the Transactions are contained in</w:t>
      </w:r>
      <w:r w:rsidR="00043E2C">
        <w:rPr>
          <w:szCs w:val="28"/>
        </w:rPr>
        <w:t xml:space="preserve"> </w:t>
      </w:r>
      <w:r w:rsidRPr="00FD3F53">
        <w:rPr>
          <w:szCs w:val="28"/>
        </w:rPr>
        <w:t xml:space="preserve">the following transaction documents </w:t>
      </w:r>
      <w:r w:rsidRPr="00FD3F53">
        <w:rPr>
          <w:b/>
          <w:bCs/>
          <w:szCs w:val="28"/>
        </w:rPr>
        <w:t>(</w:t>
      </w:r>
      <w:r w:rsidR="00B854E4">
        <w:rPr>
          <w:b/>
          <w:bCs/>
          <w:szCs w:val="28"/>
        </w:rPr>
        <w:t>“</w:t>
      </w:r>
      <w:r w:rsidRPr="00FD3F53">
        <w:rPr>
          <w:b/>
          <w:bCs/>
          <w:szCs w:val="28"/>
        </w:rPr>
        <w:t>Transaction Documents</w:t>
      </w:r>
      <w:r w:rsidR="00B854E4">
        <w:rPr>
          <w:b/>
          <w:bCs/>
          <w:szCs w:val="28"/>
        </w:rPr>
        <w:t>”</w:t>
      </w:r>
      <w:r w:rsidRPr="00FD3F53">
        <w:rPr>
          <w:b/>
          <w:bCs/>
          <w:szCs w:val="28"/>
        </w:rPr>
        <w:t>):</w:t>
      </w:r>
    </w:p>
    <w:p w14:paraId="1A5F4CA8" w14:textId="6CC2DD8C" w:rsidR="00B80D64" w:rsidRDefault="00FD3F53" w:rsidP="00711195">
      <w:pPr>
        <w:tabs>
          <w:tab w:val="left" w:pos="709"/>
        </w:tabs>
        <w:ind w:left="1429" w:right="1077"/>
        <w:rPr>
          <w:szCs w:val="28"/>
        </w:rPr>
      </w:pPr>
      <w:r w:rsidRPr="00FD3F53">
        <w:rPr>
          <w:b/>
          <w:bCs/>
          <w:szCs w:val="28"/>
        </w:rPr>
        <w:br/>
      </w:r>
      <w:r w:rsidRPr="00FD3F53">
        <w:rPr>
          <w:szCs w:val="28"/>
        </w:rPr>
        <w:t xml:space="preserve">a) </w:t>
      </w:r>
      <w:r w:rsidR="00B80D64">
        <w:rPr>
          <w:szCs w:val="28"/>
        </w:rPr>
        <w:tab/>
      </w:r>
      <w:r w:rsidRPr="00FD3F53">
        <w:rPr>
          <w:szCs w:val="28"/>
        </w:rPr>
        <w:t xml:space="preserve">a 1992 ISDA Master Agreement (Multicurrency </w:t>
      </w:r>
      <w:r w:rsidR="00D86273">
        <w:rPr>
          <w:szCs w:val="28"/>
        </w:rPr>
        <w:t>-</w:t>
      </w:r>
      <w:r w:rsidRPr="00FD3F53">
        <w:rPr>
          <w:szCs w:val="28"/>
        </w:rPr>
        <w:t xml:space="preserve"> Cross Border)</w:t>
      </w:r>
    </w:p>
    <w:p w14:paraId="0D53E5CB" w14:textId="58F27709" w:rsidR="00B80D64" w:rsidRDefault="00B80D64" w:rsidP="00711195">
      <w:pPr>
        <w:tabs>
          <w:tab w:val="left" w:pos="709"/>
        </w:tabs>
        <w:ind w:left="1429" w:right="1077"/>
        <w:rPr>
          <w:szCs w:val="28"/>
        </w:rPr>
      </w:pPr>
      <w:r>
        <w:rPr>
          <w:szCs w:val="28"/>
        </w:rPr>
        <w:tab/>
      </w:r>
      <w:r>
        <w:rPr>
          <w:szCs w:val="28"/>
        </w:rPr>
        <w:tab/>
      </w:r>
      <w:r w:rsidR="00FD3F53" w:rsidRPr="00FD3F53">
        <w:rPr>
          <w:szCs w:val="28"/>
        </w:rPr>
        <w:t>between Banca</w:t>
      </w:r>
      <w:r w:rsidR="00043E2C">
        <w:rPr>
          <w:szCs w:val="28"/>
        </w:rPr>
        <w:t xml:space="preserve"> </w:t>
      </w:r>
      <w:r w:rsidR="00B854E4">
        <w:rPr>
          <w:szCs w:val="28"/>
        </w:rPr>
        <w:t>Opi</w:t>
      </w:r>
      <w:r w:rsidR="00FD3F53" w:rsidRPr="00FD3F53">
        <w:rPr>
          <w:szCs w:val="28"/>
        </w:rPr>
        <w:t xml:space="preserve"> and the Defendant dated as of 21 December</w:t>
      </w:r>
    </w:p>
    <w:p w14:paraId="029BC7F3" w14:textId="7686FB32" w:rsidR="00043E2C" w:rsidRDefault="00B80D64" w:rsidP="00711195">
      <w:pPr>
        <w:tabs>
          <w:tab w:val="left" w:pos="709"/>
        </w:tabs>
        <w:ind w:left="1429" w:right="1077"/>
        <w:rPr>
          <w:szCs w:val="28"/>
        </w:rPr>
      </w:pPr>
      <w:r>
        <w:rPr>
          <w:szCs w:val="28"/>
        </w:rPr>
        <w:tab/>
      </w:r>
      <w:r>
        <w:rPr>
          <w:szCs w:val="28"/>
        </w:rPr>
        <w:tab/>
      </w:r>
      <w:r w:rsidR="00FD3F53" w:rsidRPr="00FD3F53">
        <w:rPr>
          <w:szCs w:val="28"/>
        </w:rPr>
        <w:t>2007, and the Schedule thereto</w:t>
      </w:r>
      <w:r w:rsidR="00B854E4">
        <w:rPr>
          <w:szCs w:val="28"/>
        </w:rPr>
        <w:t>;</w:t>
      </w:r>
    </w:p>
    <w:p w14:paraId="78EAB7FF" w14:textId="4A3A1559" w:rsidR="00B80D64" w:rsidRDefault="00FD3F53" w:rsidP="00711195">
      <w:pPr>
        <w:tabs>
          <w:tab w:val="left" w:pos="709"/>
        </w:tabs>
        <w:ind w:left="1429" w:right="1077"/>
        <w:rPr>
          <w:b/>
          <w:bCs/>
          <w:szCs w:val="28"/>
        </w:rPr>
      </w:pPr>
      <w:r w:rsidRPr="00FD3F53">
        <w:rPr>
          <w:szCs w:val="28"/>
        </w:rPr>
        <w:br/>
        <w:t xml:space="preserve">b) </w:t>
      </w:r>
      <w:r w:rsidR="00B80D64">
        <w:rPr>
          <w:szCs w:val="28"/>
        </w:rPr>
        <w:tab/>
      </w:r>
      <w:r w:rsidRPr="00FD3F53">
        <w:rPr>
          <w:szCs w:val="28"/>
        </w:rPr>
        <w:t xml:space="preserve">a novation confirmation between Bear Stearns Bank plc </w:t>
      </w:r>
      <w:r w:rsidRPr="00FD3F53">
        <w:rPr>
          <w:b/>
          <w:bCs/>
          <w:szCs w:val="28"/>
        </w:rPr>
        <w:t>(</w:t>
      </w:r>
      <w:r w:rsidR="00B854E4">
        <w:rPr>
          <w:b/>
          <w:bCs/>
          <w:szCs w:val="28"/>
        </w:rPr>
        <w:t>“</w:t>
      </w:r>
      <w:r w:rsidRPr="00FD3F53">
        <w:rPr>
          <w:b/>
          <w:bCs/>
          <w:szCs w:val="28"/>
        </w:rPr>
        <w:t>Bear</w:t>
      </w:r>
    </w:p>
    <w:p w14:paraId="40597CC5" w14:textId="2E561F34" w:rsidR="00B80D64" w:rsidRDefault="00FD3F53" w:rsidP="00711195">
      <w:pPr>
        <w:tabs>
          <w:tab w:val="left" w:pos="709"/>
        </w:tabs>
        <w:ind w:left="1429" w:right="1077"/>
        <w:rPr>
          <w:szCs w:val="28"/>
        </w:rPr>
      </w:pPr>
      <w:r w:rsidRPr="00FD3F53">
        <w:rPr>
          <w:b/>
          <w:bCs/>
          <w:szCs w:val="28"/>
        </w:rPr>
        <w:t xml:space="preserve"> </w:t>
      </w:r>
      <w:r w:rsidR="00B80D64">
        <w:rPr>
          <w:b/>
          <w:bCs/>
          <w:szCs w:val="28"/>
        </w:rPr>
        <w:tab/>
      </w:r>
      <w:r w:rsidRPr="00FD3F53">
        <w:rPr>
          <w:b/>
          <w:bCs/>
          <w:szCs w:val="28"/>
        </w:rPr>
        <w:t>Stearns</w:t>
      </w:r>
      <w:r w:rsidR="00B854E4">
        <w:rPr>
          <w:b/>
          <w:bCs/>
          <w:szCs w:val="28"/>
        </w:rPr>
        <w:t>”</w:t>
      </w:r>
      <w:r w:rsidRPr="00FD3F53">
        <w:rPr>
          <w:b/>
          <w:bCs/>
          <w:szCs w:val="28"/>
        </w:rPr>
        <w:t xml:space="preserve">), </w:t>
      </w:r>
      <w:r w:rsidRPr="00FD3F53">
        <w:rPr>
          <w:szCs w:val="28"/>
        </w:rPr>
        <w:t>Banca</w:t>
      </w:r>
      <w:r w:rsidR="00043E2C">
        <w:rPr>
          <w:szCs w:val="28"/>
        </w:rPr>
        <w:t xml:space="preserve"> </w:t>
      </w:r>
      <w:r w:rsidR="00B854E4">
        <w:rPr>
          <w:szCs w:val="28"/>
        </w:rPr>
        <w:t>Opi</w:t>
      </w:r>
      <w:r w:rsidRPr="00FD3F53">
        <w:rPr>
          <w:szCs w:val="28"/>
        </w:rPr>
        <w:t xml:space="preserve"> and the Defendant dated 21 December</w:t>
      </w:r>
    </w:p>
    <w:p w14:paraId="1D40B787" w14:textId="77E40865" w:rsidR="00043E2C" w:rsidRDefault="00FD3F53" w:rsidP="00711195">
      <w:pPr>
        <w:tabs>
          <w:tab w:val="left" w:pos="709"/>
        </w:tabs>
        <w:ind w:left="1429" w:right="1077"/>
        <w:rPr>
          <w:szCs w:val="28"/>
        </w:rPr>
      </w:pPr>
      <w:r w:rsidRPr="00FD3F53">
        <w:rPr>
          <w:szCs w:val="28"/>
        </w:rPr>
        <w:t xml:space="preserve"> </w:t>
      </w:r>
      <w:r w:rsidR="00B80D64">
        <w:rPr>
          <w:szCs w:val="28"/>
        </w:rPr>
        <w:tab/>
      </w:r>
      <w:r w:rsidRPr="00FD3F53">
        <w:rPr>
          <w:szCs w:val="28"/>
        </w:rPr>
        <w:t>2007</w:t>
      </w:r>
      <w:r w:rsidR="00B854E4">
        <w:rPr>
          <w:szCs w:val="28"/>
        </w:rPr>
        <w:t>;</w:t>
      </w:r>
      <w:r w:rsidRPr="00FD3F53">
        <w:rPr>
          <w:szCs w:val="28"/>
        </w:rPr>
        <w:br/>
      </w:r>
    </w:p>
    <w:p w14:paraId="28DBCEF5" w14:textId="77777777" w:rsidR="00B80D64" w:rsidRDefault="00FD3F53" w:rsidP="00711195">
      <w:pPr>
        <w:tabs>
          <w:tab w:val="left" w:pos="709"/>
        </w:tabs>
        <w:ind w:left="1429" w:right="1077"/>
        <w:rPr>
          <w:szCs w:val="28"/>
        </w:rPr>
      </w:pPr>
      <w:r w:rsidRPr="00FD3F53">
        <w:rPr>
          <w:szCs w:val="28"/>
        </w:rPr>
        <w:t xml:space="preserve">c) </w:t>
      </w:r>
      <w:r w:rsidR="00B80D64">
        <w:rPr>
          <w:szCs w:val="28"/>
        </w:rPr>
        <w:tab/>
      </w:r>
      <w:r w:rsidRPr="00FD3F53">
        <w:rPr>
          <w:szCs w:val="28"/>
        </w:rPr>
        <w:t>a trade confirmation dated 21 December 2007 in respect of the</w:t>
      </w:r>
    </w:p>
    <w:p w14:paraId="201287BB" w14:textId="18B2CBEB" w:rsidR="00043E2C" w:rsidRDefault="00FD3F53" w:rsidP="00711195">
      <w:pPr>
        <w:tabs>
          <w:tab w:val="left" w:pos="709"/>
        </w:tabs>
        <w:ind w:left="1429" w:right="1077"/>
        <w:rPr>
          <w:szCs w:val="28"/>
        </w:rPr>
      </w:pPr>
      <w:r w:rsidRPr="00FD3F53">
        <w:rPr>
          <w:szCs w:val="28"/>
        </w:rPr>
        <w:t xml:space="preserve"> </w:t>
      </w:r>
      <w:r w:rsidR="00B80D64">
        <w:rPr>
          <w:szCs w:val="28"/>
        </w:rPr>
        <w:tab/>
      </w:r>
      <w:r w:rsidR="00B854E4">
        <w:rPr>
          <w:szCs w:val="28"/>
        </w:rPr>
        <w:t>Opi</w:t>
      </w:r>
      <w:r w:rsidRPr="00FD3F53">
        <w:rPr>
          <w:szCs w:val="28"/>
        </w:rPr>
        <w:t xml:space="preserve"> Transaction</w:t>
      </w:r>
      <w:r w:rsidR="00B854E4">
        <w:rPr>
          <w:szCs w:val="28"/>
        </w:rPr>
        <w:t>;</w:t>
      </w:r>
    </w:p>
    <w:p w14:paraId="630B2B17" w14:textId="262B3310" w:rsidR="00B80D64" w:rsidRDefault="00FD3F53" w:rsidP="00711195">
      <w:pPr>
        <w:tabs>
          <w:tab w:val="left" w:pos="709"/>
        </w:tabs>
        <w:ind w:left="1429" w:right="1077"/>
        <w:rPr>
          <w:szCs w:val="28"/>
        </w:rPr>
      </w:pPr>
      <w:r w:rsidRPr="00FD3F53">
        <w:rPr>
          <w:szCs w:val="28"/>
        </w:rPr>
        <w:br/>
        <w:t xml:space="preserve">d) </w:t>
      </w:r>
      <w:r w:rsidR="00B80D64">
        <w:rPr>
          <w:szCs w:val="28"/>
        </w:rPr>
        <w:tab/>
      </w:r>
      <w:r w:rsidRPr="00FD3F53">
        <w:rPr>
          <w:szCs w:val="28"/>
        </w:rPr>
        <w:t xml:space="preserve">a 1992 1SDA Master Agreement (Multicurrency </w:t>
      </w:r>
      <w:r w:rsidR="00D86273">
        <w:rPr>
          <w:szCs w:val="28"/>
        </w:rPr>
        <w:t>-</w:t>
      </w:r>
      <w:r w:rsidRPr="00FD3F53">
        <w:rPr>
          <w:szCs w:val="28"/>
        </w:rPr>
        <w:t xml:space="preserve"> Cross Border)</w:t>
      </w:r>
    </w:p>
    <w:p w14:paraId="3B75D928" w14:textId="039A42D5" w:rsidR="00043E2C" w:rsidRDefault="00FD3F53" w:rsidP="00711195">
      <w:pPr>
        <w:tabs>
          <w:tab w:val="left" w:pos="709"/>
        </w:tabs>
        <w:ind w:left="2160" w:right="1077"/>
        <w:rPr>
          <w:szCs w:val="28"/>
        </w:rPr>
      </w:pPr>
      <w:r w:rsidRPr="00FD3F53">
        <w:rPr>
          <w:szCs w:val="28"/>
        </w:rPr>
        <w:t>between the</w:t>
      </w:r>
      <w:r w:rsidR="00043E2C">
        <w:rPr>
          <w:szCs w:val="28"/>
        </w:rPr>
        <w:t xml:space="preserve"> </w:t>
      </w:r>
      <w:r w:rsidRPr="00FD3F53">
        <w:rPr>
          <w:szCs w:val="28"/>
        </w:rPr>
        <w:t>Second Claimant and the Defendant dated as of 21</w:t>
      </w:r>
      <w:r w:rsidR="00B80D64">
        <w:rPr>
          <w:szCs w:val="28"/>
        </w:rPr>
        <w:t> </w:t>
      </w:r>
      <w:r w:rsidRPr="00FD3F53">
        <w:rPr>
          <w:szCs w:val="28"/>
        </w:rPr>
        <w:t>December 2007, and the</w:t>
      </w:r>
      <w:r w:rsidR="00043E2C">
        <w:rPr>
          <w:szCs w:val="28"/>
        </w:rPr>
        <w:t xml:space="preserve"> </w:t>
      </w:r>
      <w:r w:rsidRPr="00FD3F53">
        <w:rPr>
          <w:szCs w:val="28"/>
        </w:rPr>
        <w:t>Schedule thereto</w:t>
      </w:r>
      <w:r w:rsidR="00B854E4">
        <w:rPr>
          <w:szCs w:val="28"/>
        </w:rPr>
        <w:t>;</w:t>
      </w:r>
      <w:r w:rsidRPr="00FD3F53">
        <w:rPr>
          <w:szCs w:val="28"/>
        </w:rPr>
        <w:br/>
      </w:r>
    </w:p>
    <w:p w14:paraId="54823944" w14:textId="77777777" w:rsidR="00B80D64" w:rsidRDefault="00FD3F53" w:rsidP="00711195">
      <w:pPr>
        <w:tabs>
          <w:tab w:val="left" w:pos="709"/>
        </w:tabs>
        <w:ind w:left="1429" w:right="1077"/>
        <w:rPr>
          <w:szCs w:val="28"/>
        </w:rPr>
      </w:pPr>
      <w:r w:rsidRPr="00FD3F53">
        <w:rPr>
          <w:szCs w:val="28"/>
        </w:rPr>
        <w:t xml:space="preserve">e) </w:t>
      </w:r>
      <w:r w:rsidR="00B80D64">
        <w:rPr>
          <w:szCs w:val="28"/>
        </w:rPr>
        <w:tab/>
      </w:r>
      <w:r w:rsidRPr="00FD3F53">
        <w:rPr>
          <w:szCs w:val="28"/>
        </w:rPr>
        <w:t>a novation confirmation between Bear Stearns, the Second</w:t>
      </w:r>
    </w:p>
    <w:p w14:paraId="5CF13A30" w14:textId="0C41F72B" w:rsidR="00043E2C" w:rsidRDefault="00FD3F53" w:rsidP="00711195">
      <w:pPr>
        <w:tabs>
          <w:tab w:val="left" w:pos="709"/>
        </w:tabs>
        <w:ind w:left="1429" w:right="1077"/>
        <w:rPr>
          <w:szCs w:val="28"/>
        </w:rPr>
      </w:pPr>
      <w:r w:rsidRPr="00FD3F53">
        <w:rPr>
          <w:szCs w:val="28"/>
        </w:rPr>
        <w:t xml:space="preserve"> </w:t>
      </w:r>
      <w:r w:rsidR="00B80D64">
        <w:rPr>
          <w:szCs w:val="28"/>
        </w:rPr>
        <w:tab/>
      </w:r>
      <w:r w:rsidRPr="00FD3F53">
        <w:rPr>
          <w:szCs w:val="28"/>
        </w:rPr>
        <w:t>Claimant and the</w:t>
      </w:r>
      <w:r w:rsidR="00043E2C">
        <w:rPr>
          <w:szCs w:val="28"/>
        </w:rPr>
        <w:t xml:space="preserve"> </w:t>
      </w:r>
      <w:r w:rsidRPr="00FD3F53">
        <w:rPr>
          <w:szCs w:val="28"/>
        </w:rPr>
        <w:t>Defendant dated 21 December 2007</w:t>
      </w:r>
      <w:r w:rsidR="00B854E4">
        <w:rPr>
          <w:szCs w:val="28"/>
        </w:rPr>
        <w:t>;</w:t>
      </w:r>
    </w:p>
    <w:p w14:paraId="419345F7" w14:textId="77777777" w:rsidR="00043E2C" w:rsidRDefault="00043E2C" w:rsidP="00711195">
      <w:pPr>
        <w:tabs>
          <w:tab w:val="left" w:pos="709"/>
        </w:tabs>
        <w:ind w:left="1429" w:right="1077"/>
        <w:rPr>
          <w:szCs w:val="28"/>
        </w:rPr>
      </w:pPr>
    </w:p>
    <w:p w14:paraId="731B8E24" w14:textId="77777777" w:rsidR="00B80D64" w:rsidRDefault="00043E2C" w:rsidP="00711195">
      <w:pPr>
        <w:tabs>
          <w:tab w:val="left" w:pos="709"/>
        </w:tabs>
        <w:ind w:left="1429" w:right="1077"/>
        <w:rPr>
          <w:szCs w:val="28"/>
        </w:rPr>
      </w:pPr>
      <w:r>
        <w:rPr>
          <w:szCs w:val="28"/>
        </w:rPr>
        <w:t xml:space="preserve">f) </w:t>
      </w:r>
      <w:r w:rsidR="00B80D64">
        <w:rPr>
          <w:szCs w:val="28"/>
        </w:rPr>
        <w:tab/>
      </w:r>
      <w:r w:rsidR="00FD3F53" w:rsidRPr="00FD3F53">
        <w:rPr>
          <w:szCs w:val="28"/>
        </w:rPr>
        <w:t>a trade confirmation dated 21 December 2007 in respect of the</w:t>
      </w:r>
    </w:p>
    <w:p w14:paraId="25F80B2A" w14:textId="0328FEE2" w:rsidR="00043E2C" w:rsidRDefault="00FD3F53" w:rsidP="00711195">
      <w:pPr>
        <w:tabs>
          <w:tab w:val="left" w:pos="709"/>
        </w:tabs>
        <w:ind w:left="1429" w:right="1077"/>
        <w:rPr>
          <w:szCs w:val="28"/>
        </w:rPr>
      </w:pPr>
      <w:r w:rsidRPr="00FD3F53">
        <w:rPr>
          <w:szCs w:val="28"/>
        </w:rPr>
        <w:t xml:space="preserve"> </w:t>
      </w:r>
      <w:r w:rsidR="00B80D64">
        <w:rPr>
          <w:szCs w:val="28"/>
        </w:rPr>
        <w:tab/>
      </w:r>
      <w:r w:rsidRPr="00FD3F53">
        <w:rPr>
          <w:szCs w:val="28"/>
        </w:rPr>
        <w:t>Dexia Transaction.</w:t>
      </w:r>
    </w:p>
    <w:p w14:paraId="2C747718" w14:textId="01AD070A" w:rsidR="00043E2C" w:rsidRDefault="00FD3F53" w:rsidP="00711195">
      <w:pPr>
        <w:tabs>
          <w:tab w:val="left" w:pos="709"/>
        </w:tabs>
        <w:ind w:left="1429" w:right="1077"/>
        <w:rPr>
          <w:szCs w:val="28"/>
        </w:rPr>
      </w:pPr>
      <w:r w:rsidRPr="00FD3F53">
        <w:rPr>
          <w:szCs w:val="28"/>
        </w:rPr>
        <w:br/>
        <w:t xml:space="preserve">On 1 January 2008 Banca </w:t>
      </w:r>
      <w:r w:rsidR="00B854E4">
        <w:rPr>
          <w:szCs w:val="28"/>
        </w:rPr>
        <w:t>Opi</w:t>
      </w:r>
      <w:r w:rsidRPr="00FD3F53">
        <w:rPr>
          <w:szCs w:val="28"/>
        </w:rPr>
        <w:t xml:space="preserve"> merged with Banca Intesa Infrastrutture e Sviluppo S.p.A.</w:t>
      </w:r>
      <w:r w:rsidR="00043E2C">
        <w:rPr>
          <w:szCs w:val="28"/>
        </w:rPr>
        <w:t xml:space="preserve"> </w:t>
      </w:r>
      <w:r w:rsidRPr="00FD3F53">
        <w:rPr>
          <w:szCs w:val="28"/>
        </w:rPr>
        <w:t xml:space="preserve">and a new entity, Banca </w:t>
      </w:r>
      <w:r w:rsidR="00E63DA6">
        <w:rPr>
          <w:szCs w:val="28"/>
        </w:rPr>
        <w:t>I</w:t>
      </w:r>
      <w:r w:rsidRPr="00FD3F53">
        <w:rPr>
          <w:szCs w:val="28"/>
        </w:rPr>
        <w:t xml:space="preserve">nfrastrutture Innovazione e Sviluppo S.p.A., was created. </w:t>
      </w:r>
      <w:r w:rsidR="00043E2C">
        <w:rPr>
          <w:szCs w:val="28"/>
        </w:rPr>
        <w:t xml:space="preserve"> </w:t>
      </w:r>
      <w:r w:rsidRPr="00FD3F53">
        <w:rPr>
          <w:szCs w:val="28"/>
        </w:rPr>
        <w:t>On 21</w:t>
      </w:r>
      <w:r w:rsidR="00043E2C">
        <w:rPr>
          <w:szCs w:val="28"/>
        </w:rPr>
        <w:t xml:space="preserve"> </w:t>
      </w:r>
      <w:r w:rsidRPr="00FD3F53">
        <w:rPr>
          <w:szCs w:val="28"/>
        </w:rPr>
        <w:t>November 2012, but effective from 1 December 2012, Banca Infrastrutture Innovazione e</w:t>
      </w:r>
      <w:r w:rsidR="00043E2C">
        <w:rPr>
          <w:szCs w:val="28"/>
        </w:rPr>
        <w:t xml:space="preserve"> </w:t>
      </w:r>
      <w:r w:rsidRPr="00FD3F53">
        <w:rPr>
          <w:szCs w:val="28"/>
        </w:rPr>
        <w:t>Sviluppo S.p.A. was divided and the banking activity unit was transferred together with all of</w:t>
      </w:r>
      <w:r w:rsidR="00043E2C">
        <w:rPr>
          <w:szCs w:val="28"/>
        </w:rPr>
        <w:t xml:space="preserve"> </w:t>
      </w:r>
      <w:r w:rsidRPr="00FD3F53">
        <w:rPr>
          <w:szCs w:val="28"/>
        </w:rPr>
        <w:t>its rights and obligations to the First Claimant. As a consequence, all of its rights and</w:t>
      </w:r>
      <w:r w:rsidR="00043E2C">
        <w:rPr>
          <w:szCs w:val="28"/>
        </w:rPr>
        <w:t xml:space="preserve"> </w:t>
      </w:r>
      <w:r w:rsidRPr="00FD3F53">
        <w:rPr>
          <w:szCs w:val="28"/>
        </w:rPr>
        <w:t xml:space="preserve">obligations under the </w:t>
      </w:r>
      <w:r w:rsidR="00B854E4">
        <w:rPr>
          <w:szCs w:val="28"/>
        </w:rPr>
        <w:t>Opi</w:t>
      </w:r>
      <w:r w:rsidRPr="00FD3F53">
        <w:rPr>
          <w:szCs w:val="28"/>
        </w:rPr>
        <w:t xml:space="preserve"> Transaction were transferred to the First Claimant and the</w:t>
      </w:r>
      <w:r w:rsidR="00043E2C">
        <w:rPr>
          <w:szCs w:val="28"/>
        </w:rPr>
        <w:t xml:space="preserve"> </w:t>
      </w:r>
      <w:r w:rsidRPr="00FD3F53">
        <w:rPr>
          <w:szCs w:val="28"/>
        </w:rPr>
        <w:t>Defendant was duly notified of the transfer on 28 November 2012.</w:t>
      </w:r>
    </w:p>
    <w:p w14:paraId="5805278F" w14:textId="2926AC2D" w:rsidR="00043E2C" w:rsidRDefault="00FD3F53" w:rsidP="00711195">
      <w:pPr>
        <w:tabs>
          <w:tab w:val="left" w:pos="709"/>
        </w:tabs>
        <w:ind w:left="1429" w:right="1077"/>
        <w:rPr>
          <w:szCs w:val="28"/>
        </w:rPr>
      </w:pPr>
      <w:r w:rsidRPr="00FD3F53">
        <w:rPr>
          <w:szCs w:val="28"/>
        </w:rPr>
        <w:br/>
        <w:t xml:space="preserve">The First Claimant seeks relief in respect of the </w:t>
      </w:r>
      <w:r w:rsidR="00B854E4">
        <w:rPr>
          <w:szCs w:val="28"/>
        </w:rPr>
        <w:t>Opi</w:t>
      </w:r>
      <w:r w:rsidRPr="00FD3F53">
        <w:rPr>
          <w:szCs w:val="28"/>
        </w:rPr>
        <w:t xml:space="preserve"> Transaction and the </w:t>
      </w:r>
      <w:r w:rsidRPr="00FD3F53">
        <w:rPr>
          <w:szCs w:val="28"/>
        </w:rPr>
        <w:lastRenderedPageBreak/>
        <w:t>Second Claimant</w:t>
      </w:r>
      <w:r w:rsidR="00043E2C">
        <w:rPr>
          <w:szCs w:val="28"/>
        </w:rPr>
        <w:t xml:space="preserve"> </w:t>
      </w:r>
      <w:r w:rsidRPr="00FD3F53">
        <w:rPr>
          <w:szCs w:val="28"/>
        </w:rPr>
        <w:t>seeks relief in respect of the Dexia Transaction as follows:</w:t>
      </w:r>
    </w:p>
    <w:p w14:paraId="10419E15" w14:textId="4F756824" w:rsidR="00043E2C" w:rsidRDefault="00FD3F53" w:rsidP="00711195">
      <w:pPr>
        <w:tabs>
          <w:tab w:val="left" w:pos="709"/>
        </w:tabs>
        <w:ind w:left="1429" w:right="1077"/>
        <w:rPr>
          <w:szCs w:val="28"/>
        </w:rPr>
      </w:pPr>
      <w:r w:rsidRPr="00FD3F53">
        <w:rPr>
          <w:szCs w:val="28"/>
        </w:rPr>
        <w:br/>
        <w:t xml:space="preserve">1. </w:t>
      </w:r>
      <w:r w:rsidR="00D8380F">
        <w:rPr>
          <w:szCs w:val="28"/>
        </w:rPr>
        <w:t xml:space="preserve"> </w:t>
      </w:r>
      <w:r w:rsidRPr="00FD3F53">
        <w:rPr>
          <w:szCs w:val="28"/>
        </w:rPr>
        <w:t>Declaratory relief, including declarations that:</w:t>
      </w:r>
      <w:r w:rsidRPr="00FD3F53">
        <w:rPr>
          <w:szCs w:val="28"/>
        </w:rPr>
        <w:br/>
      </w:r>
    </w:p>
    <w:p w14:paraId="7337EEA1" w14:textId="43CA96B1" w:rsidR="00B80D64" w:rsidRPr="00B80D64" w:rsidRDefault="00FD3F53" w:rsidP="00711195">
      <w:pPr>
        <w:pStyle w:val="ListParagraph"/>
        <w:numPr>
          <w:ilvl w:val="0"/>
          <w:numId w:val="9"/>
        </w:numPr>
        <w:tabs>
          <w:tab w:val="left" w:pos="709"/>
        </w:tabs>
        <w:ind w:right="1077"/>
        <w:rPr>
          <w:szCs w:val="28"/>
        </w:rPr>
      </w:pPr>
      <w:r w:rsidRPr="00B80D64">
        <w:rPr>
          <w:szCs w:val="28"/>
        </w:rPr>
        <w:t>The Defendant has and, at all material times, had the power to</w:t>
      </w:r>
    </w:p>
    <w:p w14:paraId="22B10089" w14:textId="379AB87B" w:rsidR="00043E2C" w:rsidRPr="00B80D64" w:rsidRDefault="00FD3F53" w:rsidP="00711195">
      <w:pPr>
        <w:pStyle w:val="ListParagraph"/>
        <w:tabs>
          <w:tab w:val="left" w:pos="709"/>
        </w:tabs>
        <w:ind w:left="2164" w:right="1077"/>
        <w:rPr>
          <w:szCs w:val="28"/>
        </w:rPr>
      </w:pPr>
      <w:r w:rsidRPr="00B80D64">
        <w:rPr>
          <w:szCs w:val="28"/>
        </w:rPr>
        <w:t>execute and deliver</w:t>
      </w:r>
      <w:r w:rsidR="00043E2C" w:rsidRPr="00B80D64">
        <w:rPr>
          <w:szCs w:val="28"/>
        </w:rPr>
        <w:t xml:space="preserve"> </w:t>
      </w:r>
      <w:r w:rsidRPr="00B80D64">
        <w:rPr>
          <w:szCs w:val="28"/>
        </w:rPr>
        <w:t>the Transaction Documents and any other documentation relating to the</w:t>
      </w:r>
      <w:r w:rsidR="00043E2C" w:rsidRPr="00B80D64">
        <w:rPr>
          <w:szCs w:val="28"/>
        </w:rPr>
        <w:t xml:space="preserve"> </w:t>
      </w:r>
      <w:r w:rsidRPr="00B80D64">
        <w:rPr>
          <w:szCs w:val="28"/>
        </w:rPr>
        <w:t>Transaction Documents that it is required to deliver and to perform its obligations</w:t>
      </w:r>
      <w:r w:rsidR="00043E2C" w:rsidRPr="00B80D64">
        <w:rPr>
          <w:szCs w:val="28"/>
        </w:rPr>
        <w:t xml:space="preserve"> </w:t>
      </w:r>
      <w:r w:rsidRPr="00B80D64">
        <w:rPr>
          <w:szCs w:val="28"/>
        </w:rPr>
        <w:t>under the Transaction Documents and has taken all necessary action to authorise</w:t>
      </w:r>
      <w:r w:rsidR="00043E2C" w:rsidRPr="00B80D64">
        <w:rPr>
          <w:szCs w:val="28"/>
        </w:rPr>
        <w:t xml:space="preserve"> </w:t>
      </w:r>
      <w:r w:rsidRPr="00B80D64">
        <w:rPr>
          <w:szCs w:val="28"/>
        </w:rPr>
        <w:t>such execution, delivery and</w:t>
      </w:r>
      <w:r w:rsidR="00043E2C" w:rsidRPr="00B80D64">
        <w:rPr>
          <w:szCs w:val="28"/>
        </w:rPr>
        <w:t xml:space="preserve"> </w:t>
      </w:r>
      <w:r w:rsidRPr="00B80D64">
        <w:rPr>
          <w:szCs w:val="28"/>
        </w:rPr>
        <w:t>performance.</w:t>
      </w:r>
      <w:r w:rsidRPr="00B80D64">
        <w:rPr>
          <w:szCs w:val="28"/>
        </w:rPr>
        <w:br/>
      </w:r>
    </w:p>
    <w:p w14:paraId="294E790F" w14:textId="4286F975" w:rsidR="00B80D64" w:rsidRPr="00B80D64" w:rsidRDefault="00FD3F53" w:rsidP="00711195">
      <w:pPr>
        <w:pStyle w:val="ListParagraph"/>
        <w:numPr>
          <w:ilvl w:val="0"/>
          <w:numId w:val="9"/>
        </w:numPr>
        <w:tabs>
          <w:tab w:val="left" w:pos="709"/>
        </w:tabs>
        <w:ind w:right="1077"/>
        <w:rPr>
          <w:szCs w:val="28"/>
        </w:rPr>
      </w:pPr>
      <w:r w:rsidRPr="00B80D64">
        <w:rPr>
          <w:szCs w:val="28"/>
        </w:rPr>
        <w:t>The execution, delivery and performance of the Transaction</w:t>
      </w:r>
    </w:p>
    <w:p w14:paraId="4A1074F5" w14:textId="1860A894" w:rsidR="0019064A" w:rsidRPr="00B80D64" w:rsidRDefault="00FD3F53" w:rsidP="00711195">
      <w:pPr>
        <w:pStyle w:val="ListParagraph"/>
        <w:tabs>
          <w:tab w:val="left" w:pos="709"/>
        </w:tabs>
        <w:ind w:left="2164" w:right="1077"/>
        <w:rPr>
          <w:szCs w:val="28"/>
        </w:rPr>
      </w:pPr>
      <w:r w:rsidRPr="00B80D64">
        <w:rPr>
          <w:szCs w:val="28"/>
        </w:rPr>
        <w:t>Documents, any</w:t>
      </w:r>
      <w:r w:rsidR="00043E2C" w:rsidRPr="00B80D64">
        <w:rPr>
          <w:szCs w:val="28"/>
        </w:rPr>
        <w:t xml:space="preserve"> </w:t>
      </w:r>
      <w:r w:rsidRPr="00B80D64">
        <w:rPr>
          <w:szCs w:val="28"/>
        </w:rPr>
        <w:t>documentation relating to the Transaction Documents that the Defendant is</w:t>
      </w:r>
      <w:r w:rsidR="00043E2C" w:rsidRPr="00B80D64">
        <w:rPr>
          <w:szCs w:val="28"/>
        </w:rPr>
        <w:t xml:space="preserve"> </w:t>
      </w:r>
      <w:r w:rsidRPr="00B80D64">
        <w:rPr>
          <w:szCs w:val="28"/>
        </w:rPr>
        <w:t>required to deliver, and the Defendant</w:t>
      </w:r>
      <w:r w:rsidR="00B854E4">
        <w:rPr>
          <w:szCs w:val="28"/>
        </w:rPr>
        <w:t>’</w:t>
      </w:r>
      <w:r w:rsidRPr="00B80D64">
        <w:rPr>
          <w:szCs w:val="28"/>
        </w:rPr>
        <w:t>s obligations under the Transaction</w:t>
      </w:r>
      <w:r w:rsidR="00043E2C" w:rsidRPr="00B80D64">
        <w:rPr>
          <w:szCs w:val="28"/>
        </w:rPr>
        <w:t xml:space="preserve"> </w:t>
      </w:r>
      <w:r w:rsidRPr="00B80D64">
        <w:rPr>
          <w:szCs w:val="28"/>
        </w:rPr>
        <w:t>Documents does not and did not at any material time violate or conflict with any</w:t>
      </w:r>
      <w:r w:rsidR="00043E2C" w:rsidRPr="00B80D64">
        <w:rPr>
          <w:szCs w:val="28"/>
        </w:rPr>
        <w:t xml:space="preserve"> </w:t>
      </w:r>
      <w:r w:rsidRPr="00B80D64">
        <w:rPr>
          <w:szCs w:val="28"/>
        </w:rPr>
        <w:t>law applicable to the Defendant, any provision of its constitutional documents, any</w:t>
      </w:r>
      <w:r w:rsidR="00043E2C" w:rsidRPr="00B80D64">
        <w:rPr>
          <w:szCs w:val="28"/>
        </w:rPr>
        <w:t xml:space="preserve"> </w:t>
      </w:r>
      <w:r w:rsidRPr="00B80D64">
        <w:rPr>
          <w:szCs w:val="28"/>
        </w:rPr>
        <w:t>order or judgment of any court or other agency of government applicable to it or</w:t>
      </w:r>
      <w:r w:rsidR="00043E2C" w:rsidRPr="00B80D64">
        <w:rPr>
          <w:szCs w:val="28"/>
        </w:rPr>
        <w:t xml:space="preserve"> </w:t>
      </w:r>
      <w:r w:rsidRPr="00B80D64">
        <w:rPr>
          <w:szCs w:val="28"/>
        </w:rPr>
        <w:t>any of its assets or any contractual restriction binding on or affecting it or any of its</w:t>
      </w:r>
      <w:r w:rsidRPr="00B80D64">
        <w:rPr>
          <w:szCs w:val="28"/>
        </w:rPr>
        <w:br/>
        <w:t>assets.</w:t>
      </w:r>
    </w:p>
    <w:p w14:paraId="04029C6A" w14:textId="77777777" w:rsidR="00B80D64" w:rsidRDefault="00FD3F53" w:rsidP="00711195">
      <w:pPr>
        <w:tabs>
          <w:tab w:val="left" w:pos="709"/>
        </w:tabs>
        <w:ind w:left="1429" w:right="1077"/>
        <w:rPr>
          <w:szCs w:val="28"/>
        </w:rPr>
      </w:pPr>
      <w:r w:rsidRPr="00FD3F53">
        <w:rPr>
          <w:szCs w:val="28"/>
        </w:rPr>
        <w:br/>
        <w:t xml:space="preserve">c) </w:t>
      </w:r>
      <w:r w:rsidR="00B80D64">
        <w:rPr>
          <w:szCs w:val="28"/>
        </w:rPr>
        <w:tab/>
      </w:r>
      <w:r w:rsidRPr="00FD3F53">
        <w:rPr>
          <w:szCs w:val="28"/>
        </w:rPr>
        <w:t>The Defendant had obtained all governmental and other consents</w:t>
      </w:r>
    </w:p>
    <w:p w14:paraId="7943BA37" w14:textId="1D1395ED" w:rsidR="00B80D64" w:rsidRDefault="00FD3F53" w:rsidP="00711195">
      <w:pPr>
        <w:tabs>
          <w:tab w:val="left" w:pos="709"/>
        </w:tabs>
        <w:ind w:left="2160" w:right="1077"/>
        <w:rPr>
          <w:szCs w:val="28"/>
        </w:rPr>
      </w:pPr>
      <w:r w:rsidRPr="00FD3F53">
        <w:rPr>
          <w:szCs w:val="28"/>
        </w:rPr>
        <w:t xml:space="preserve"> that are required</w:t>
      </w:r>
      <w:r w:rsidR="00043E2C">
        <w:rPr>
          <w:szCs w:val="28"/>
        </w:rPr>
        <w:t xml:space="preserve"> </w:t>
      </w:r>
      <w:r w:rsidRPr="00FD3F53">
        <w:rPr>
          <w:szCs w:val="28"/>
        </w:rPr>
        <w:t>to have been obtained by it with respect to the Transaction Documents and those</w:t>
      </w:r>
      <w:r w:rsidR="00043E2C">
        <w:rPr>
          <w:szCs w:val="28"/>
        </w:rPr>
        <w:t xml:space="preserve"> </w:t>
      </w:r>
      <w:r w:rsidRPr="00FD3F53">
        <w:rPr>
          <w:szCs w:val="28"/>
        </w:rPr>
        <w:t>consents are in full force and effect and all conditions thereto have been complied</w:t>
      </w:r>
      <w:r w:rsidR="00043E2C">
        <w:rPr>
          <w:szCs w:val="28"/>
        </w:rPr>
        <w:t xml:space="preserve"> </w:t>
      </w:r>
      <w:r w:rsidRPr="00FD3F53">
        <w:rPr>
          <w:szCs w:val="28"/>
        </w:rPr>
        <w:t>with.</w:t>
      </w:r>
    </w:p>
    <w:p w14:paraId="2532A522" w14:textId="77777777" w:rsidR="00B80D64" w:rsidRDefault="00B80D64" w:rsidP="00711195">
      <w:pPr>
        <w:tabs>
          <w:tab w:val="left" w:pos="709"/>
        </w:tabs>
        <w:ind w:right="1077"/>
        <w:rPr>
          <w:szCs w:val="28"/>
        </w:rPr>
      </w:pPr>
      <w:r>
        <w:rPr>
          <w:szCs w:val="28"/>
        </w:rPr>
        <w:tab/>
      </w:r>
      <w:r>
        <w:rPr>
          <w:szCs w:val="28"/>
        </w:rPr>
        <w:tab/>
      </w:r>
      <w:r>
        <w:rPr>
          <w:szCs w:val="28"/>
        </w:rPr>
        <w:tab/>
      </w:r>
    </w:p>
    <w:p w14:paraId="10256E26" w14:textId="77777777" w:rsidR="00B80D64" w:rsidRDefault="00B80D64" w:rsidP="00711195">
      <w:pPr>
        <w:tabs>
          <w:tab w:val="left" w:pos="709"/>
        </w:tabs>
        <w:ind w:right="1077"/>
        <w:rPr>
          <w:szCs w:val="28"/>
        </w:rPr>
      </w:pPr>
      <w:r>
        <w:rPr>
          <w:szCs w:val="28"/>
        </w:rPr>
        <w:tab/>
      </w:r>
      <w:r>
        <w:rPr>
          <w:szCs w:val="28"/>
        </w:rPr>
        <w:tab/>
      </w:r>
      <w:r>
        <w:rPr>
          <w:szCs w:val="28"/>
        </w:rPr>
        <w:tab/>
      </w:r>
      <w:r w:rsidRPr="00B80D64">
        <w:rPr>
          <w:szCs w:val="28"/>
        </w:rPr>
        <w:t>d|)</w:t>
      </w:r>
      <w:r>
        <w:rPr>
          <w:szCs w:val="28"/>
        </w:rPr>
        <w:tab/>
      </w:r>
      <w:r w:rsidR="00FD3F53" w:rsidRPr="00B80D64">
        <w:rPr>
          <w:szCs w:val="28"/>
        </w:rPr>
        <w:t>The Defendant has and, at all material times, had complied in all</w:t>
      </w:r>
    </w:p>
    <w:p w14:paraId="4A64D039" w14:textId="77777777" w:rsidR="00B80D64" w:rsidRDefault="00FD3F53" w:rsidP="00711195">
      <w:pPr>
        <w:tabs>
          <w:tab w:val="left" w:pos="709"/>
        </w:tabs>
        <w:ind w:right="1077"/>
        <w:rPr>
          <w:szCs w:val="28"/>
        </w:rPr>
      </w:pPr>
      <w:r w:rsidRPr="00B80D64">
        <w:rPr>
          <w:szCs w:val="28"/>
        </w:rPr>
        <w:t xml:space="preserve"> </w:t>
      </w:r>
      <w:r w:rsidR="00B80D64">
        <w:rPr>
          <w:szCs w:val="28"/>
        </w:rPr>
        <w:tab/>
      </w:r>
      <w:r w:rsidR="00B80D64">
        <w:rPr>
          <w:szCs w:val="28"/>
        </w:rPr>
        <w:tab/>
      </w:r>
      <w:r w:rsidR="00B80D64">
        <w:rPr>
          <w:szCs w:val="28"/>
        </w:rPr>
        <w:tab/>
      </w:r>
      <w:r w:rsidR="00B80D64">
        <w:rPr>
          <w:szCs w:val="28"/>
        </w:rPr>
        <w:tab/>
      </w:r>
      <w:r w:rsidRPr="00B80D64">
        <w:rPr>
          <w:szCs w:val="28"/>
        </w:rPr>
        <w:t>material respects</w:t>
      </w:r>
      <w:r w:rsidR="00043E2C" w:rsidRPr="00B80D64">
        <w:rPr>
          <w:szCs w:val="28"/>
        </w:rPr>
        <w:t xml:space="preserve"> </w:t>
      </w:r>
      <w:r w:rsidRPr="00B80D64">
        <w:rPr>
          <w:szCs w:val="28"/>
        </w:rPr>
        <w:t>with all applicable laws and orders to which it</w:t>
      </w:r>
    </w:p>
    <w:p w14:paraId="2E5C560A" w14:textId="77777777" w:rsidR="00B80D64" w:rsidRDefault="00FD3F53" w:rsidP="00711195">
      <w:pPr>
        <w:tabs>
          <w:tab w:val="left" w:pos="709"/>
        </w:tabs>
        <w:ind w:right="1077"/>
        <w:rPr>
          <w:szCs w:val="28"/>
        </w:rPr>
      </w:pPr>
      <w:r w:rsidRPr="00B80D64">
        <w:rPr>
          <w:szCs w:val="28"/>
        </w:rPr>
        <w:t xml:space="preserve"> </w:t>
      </w:r>
      <w:r w:rsidR="00B80D64">
        <w:rPr>
          <w:szCs w:val="28"/>
        </w:rPr>
        <w:tab/>
      </w:r>
      <w:r w:rsidR="00B80D64">
        <w:rPr>
          <w:szCs w:val="28"/>
        </w:rPr>
        <w:tab/>
      </w:r>
      <w:r w:rsidR="00B80D64">
        <w:rPr>
          <w:szCs w:val="28"/>
        </w:rPr>
        <w:tab/>
      </w:r>
      <w:r w:rsidR="00B80D64">
        <w:rPr>
          <w:szCs w:val="28"/>
        </w:rPr>
        <w:tab/>
      </w:r>
      <w:r w:rsidRPr="00B80D64">
        <w:rPr>
          <w:szCs w:val="28"/>
        </w:rPr>
        <w:t>may be subject if failure to do so</w:t>
      </w:r>
      <w:r w:rsidR="00043E2C" w:rsidRPr="00B80D64">
        <w:rPr>
          <w:szCs w:val="28"/>
        </w:rPr>
        <w:t xml:space="preserve"> </w:t>
      </w:r>
      <w:r w:rsidRPr="00B80D64">
        <w:rPr>
          <w:szCs w:val="28"/>
        </w:rPr>
        <w:t>would materially impair its</w:t>
      </w:r>
    </w:p>
    <w:p w14:paraId="7F52CA48" w14:textId="77777777" w:rsidR="00B80D64" w:rsidRDefault="00FD3F53" w:rsidP="00711195">
      <w:pPr>
        <w:tabs>
          <w:tab w:val="left" w:pos="709"/>
        </w:tabs>
        <w:ind w:right="1077"/>
        <w:rPr>
          <w:szCs w:val="28"/>
        </w:rPr>
      </w:pPr>
      <w:r w:rsidRPr="00B80D64">
        <w:rPr>
          <w:szCs w:val="28"/>
        </w:rPr>
        <w:t xml:space="preserve"> </w:t>
      </w:r>
      <w:r w:rsidR="00B80D64">
        <w:rPr>
          <w:szCs w:val="28"/>
        </w:rPr>
        <w:tab/>
      </w:r>
      <w:r w:rsidR="00B80D64">
        <w:rPr>
          <w:szCs w:val="28"/>
        </w:rPr>
        <w:tab/>
      </w:r>
      <w:r w:rsidR="00B80D64">
        <w:rPr>
          <w:szCs w:val="28"/>
        </w:rPr>
        <w:tab/>
      </w:r>
      <w:r w:rsidR="00B80D64">
        <w:rPr>
          <w:szCs w:val="28"/>
        </w:rPr>
        <w:tab/>
      </w:r>
      <w:r w:rsidRPr="00B80D64">
        <w:rPr>
          <w:szCs w:val="28"/>
        </w:rPr>
        <w:t>ability to perform its obligations under the Transaction</w:t>
      </w:r>
    </w:p>
    <w:p w14:paraId="2B6CDFC1" w14:textId="4110E51A" w:rsidR="00043E2C" w:rsidRPr="00B80D64" w:rsidRDefault="00043E2C" w:rsidP="00711195">
      <w:pPr>
        <w:tabs>
          <w:tab w:val="left" w:pos="709"/>
        </w:tabs>
        <w:ind w:right="1077"/>
        <w:rPr>
          <w:szCs w:val="28"/>
        </w:rPr>
      </w:pPr>
      <w:r w:rsidRPr="00B80D64">
        <w:rPr>
          <w:szCs w:val="28"/>
        </w:rPr>
        <w:t xml:space="preserve"> </w:t>
      </w:r>
      <w:r w:rsidR="00B80D64">
        <w:rPr>
          <w:szCs w:val="28"/>
        </w:rPr>
        <w:tab/>
      </w:r>
      <w:r w:rsidR="00B80D64">
        <w:rPr>
          <w:szCs w:val="28"/>
        </w:rPr>
        <w:tab/>
      </w:r>
      <w:r w:rsidR="00B80D64">
        <w:rPr>
          <w:szCs w:val="28"/>
        </w:rPr>
        <w:tab/>
      </w:r>
      <w:r w:rsidR="00B80D64">
        <w:rPr>
          <w:szCs w:val="28"/>
        </w:rPr>
        <w:tab/>
      </w:r>
      <w:r w:rsidR="00FD3F53" w:rsidRPr="00B80D64">
        <w:rPr>
          <w:szCs w:val="28"/>
        </w:rPr>
        <w:t>Documents.</w:t>
      </w:r>
    </w:p>
    <w:p w14:paraId="74412B78" w14:textId="77777777" w:rsidR="00B80D64" w:rsidRDefault="00FD3F53" w:rsidP="00711195">
      <w:pPr>
        <w:tabs>
          <w:tab w:val="left" w:pos="709"/>
        </w:tabs>
        <w:ind w:left="1429" w:right="1077"/>
        <w:rPr>
          <w:szCs w:val="28"/>
        </w:rPr>
      </w:pPr>
      <w:r w:rsidRPr="00FD3F53">
        <w:rPr>
          <w:szCs w:val="28"/>
        </w:rPr>
        <w:br/>
        <w:t xml:space="preserve">e) </w:t>
      </w:r>
      <w:r w:rsidR="00B80D64">
        <w:rPr>
          <w:szCs w:val="28"/>
        </w:rPr>
        <w:tab/>
      </w:r>
      <w:r w:rsidRPr="00FD3F53">
        <w:rPr>
          <w:szCs w:val="28"/>
        </w:rPr>
        <w:t>The obligations of the Defendant under the Transaction</w:t>
      </w:r>
    </w:p>
    <w:p w14:paraId="5076AF87" w14:textId="7045A726" w:rsidR="00043E2C" w:rsidRDefault="00FD3F53" w:rsidP="00711195">
      <w:pPr>
        <w:tabs>
          <w:tab w:val="left" w:pos="709"/>
        </w:tabs>
        <w:ind w:left="2160" w:right="1077"/>
        <w:rPr>
          <w:szCs w:val="28"/>
        </w:rPr>
      </w:pPr>
      <w:r w:rsidRPr="00FD3F53">
        <w:rPr>
          <w:szCs w:val="28"/>
        </w:rPr>
        <w:t>Documents, as well as</w:t>
      </w:r>
      <w:r w:rsidR="00043E2C">
        <w:rPr>
          <w:szCs w:val="28"/>
        </w:rPr>
        <w:t xml:space="preserve"> </w:t>
      </w:r>
      <w:r w:rsidRPr="00FD3F53">
        <w:rPr>
          <w:szCs w:val="28"/>
        </w:rPr>
        <w:t>under all other written agreements and/or written notifications and/or documents</w:t>
      </w:r>
      <w:r w:rsidR="00043E2C">
        <w:rPr>
          <w:szCs w:val="28"/>
        </w:rPr>
        <w:t xml:space="preserve"> </w:t>
      </w:r>
      <w:r w:rsidRPr="00FD3F53">
        <w:rPr>
          <w:szCs w:val="28"/>
        </w:rPr>
        <w:t>entered into and/or executed pursuant to the Transaction Documents, constitute its</w:t>
      </w:r>
      <w:r w:rsidR="00043E2C">
        <w:rPr>
          <w:szCs w:val="28"/>
        </w:rPr>
        <w:t xml:space="preserve"> </w:t>
      </w:r>
      <w:r w:rsidRPr="00FD3F53">
        <w:rPr>
          <w:szCs w:val="28"/>
        </w:rPr>
        <w:t>legal, valid and binding obligations, enforceable in accordance with their respective</w:t>
      </w:r>
      <w:r w:rsidR="00043E2C">
        <w:rPr>
          <w:szCs w:val="28"/>
        </w:rPr>
        <w:t xml:space="preserve"> </w:t>
      </w:r>
      <w:r w:rsidRPr="00FD3F53">
        <w:rPr>
          <w:szCs w:val="28"/>
        </w:rPr>
        <w:t>terms.</w:t>
      </w:r>
    </w:p>
    <w:p w14:paraId="4AD6892F" w14:textId="77777777" w:rsidR="00B80D64" w:rsidRDefault="00FD3F53" w:rsidP="00711195">
      <w:pPr>
        <w:tabs>
          <w:tab w:val="left" w:pos="709"/>
        </w:tabs>
        <w:ind w:left="1429" w:right="1077"/>
        <w:rPr>
          <w:szCs w:val="28"/>
        </w:rPr>
      </w:pPr>
      <w:r w:rsidRPr="00FD3F53">
        <w:rPr>
          <w:szCs w:val="28"/>
        </w:rPr>
        <w:br/>
        <w:t xml:space="preserve">f) </w:t>
      </w:r>
      <w:r w:rsidR="00B80D64">
        <w:rPr>
          <w:szCs w:val="28"/>
        </w:rPr>
        <w:tab/>
      </w:r>
      <w:r w:rsidRPr="00FD3F53">
        <w:rPr>
          <w:szCs w:val="28"/>
        </w:rPr>
        <w:t>The Transaction Documents, as well as all other written</w:t>
      </w:r>
    </w:p>
    <w:p w14:paraId="22A8394F" w14:textId="136B53DB" w:rsidR="00043E2C" w:rsidRDefault="00FD3F53" w:rsidP="00711195">
      <w:pPr>
        <w:tabs>
          <w:tab w:val="left" w:pos="709"/>
        </w:tabs>
        <w:ind w:left="2160" w:right="1077"/>
        <w:rPr>
          <w:szCs w:val="28"/>
        </w:rPr>
      </w:pPr>
      <w:r w:rsidRPr="00FD3F53">
        <w:rPr>
          <w:szCs w:val="28"/>
        </w:rPr>
        <w:t>agreements and/or written</w:t>
      </w:r>
      <w:r w:rsidR="00043E2C">
        <w:rPr>
          <w:szCs w:val="28"/>
        </w:rPr>
        <w:t xml:space="preserve"> </w:t>
      </w:r>
      <w:r w:rsidRPr="00FD3F53">
        <w:rPr>
          <w:szCs w:val="28"/>
        </w:rPr>
        <w:t>notifications and/or documents entered into and/or executed pursuant to the</w:t>
      </w:r>
      <w:r w:rsidR="00043E2C">
        <w:rPr>
          <w:szCs w:val="28"/>
        </w:rPr>
        <w:t xml:space="preserve"> </w:t>
      </w:r>
      <w:r w:rsidRPr="00FD3F53">
        <w:rPr>
          <w:szCs w:val="28"/>
        </w:rPr>
        <w:t>Transaction Documents, constitute the entire agreement and understanding of the</w:t>
      </w:r>
      <w:r w:rsidR="00043E2C">
        <w:rPr>
          <w:szCs w:val="28"/>
        </w:rPr>
        <w:t xml:space="preserve"> </w:t>
      </w:r>
      <w:r w:rsidRPr="00FD3F53">
        <w:rPr>
          <w:szCs w:val="28"/>
        </w:rPr>
        <w:t>parties thereto with respect to their subject matter and supersede all oral</w:t>
      </w:r>
      <w:r w:rsidR="00043E2C">
        <w:rPr>
          <w:szCs w:val="28"/>
        </w:rPr>
        <w:t xml:space="preserve"> </w:t>
      </w:r>
      <w:r w:rsidRPr="00FD3F53">
        <w:rPr>
          <w:szCs w:val="28"/>
        </w:rPr>
        <w:t>communication and prior writings with respect thereto.</w:t>
      </w:r>
    </w:p>
    <w:p w14:paraId="099A50E2" w14:textId="25D0D523" w:rsidR="00043E2C" w:rsidRDefault="00FD3F53" w:rsidP="00711195">
      <w:pPr>
        <w:tabs>
          <w:tab w:val="left" w:pos="709"/>
        </w:tabs>
        <w:ind w:left="1429" w:right="1077"/>
        <w:rPr>
          <w:szCs w:val="28"/>
        </w:rPr>
      </w:pPr>
      <w:r w:rsidRPr="00FD3F53">
        <w:rPr>
          <w:szCs w:val="28"/>
        </w:rPr>
        <w:br/>
        <w:t xml:space="preserve">g) </w:t>
      </w:r>
      <w:r w:rsidR="00B80D64">
        <w:rPr>
          <w:szCs w:val="28"/>
        </w:rPr>
        <w:tab/>
      </w:r>
      <w:r w:rsidRPr="00FD3F53">
        <w:rPr>
          <w:szCs w:val="28"/>
        </w:rPr>
        <w:t>In entering into the Transactions, the Defendant:</w:t>
      </w:r>
      <w:r w:rsidRPr="00FD3F53">
        <w:rPr>
          <w:szCs w:val="28"/>
        </w:rPr>
        <w:br/>
      </w:r>
    </w:p>
    <w:p w14:paraId="242258BB" w14:textId="54B2B9CD" w:rsidR="00B80D64" w:rsidRPr="00B80D64" w:rsidRDefault="00FD3F53" w:rsidP="00711195">
      <w:pPr>
        <w:pStyle w:val="ListParagraph"/>
        <w:numPr>
          <w:ilvl w:val="0"/>
          <w:numId w:val="10"/>
        </w:numPr>
        <w:tabs>
          <w:tab w:val="left" w:pos="709"/>
        </w:tabs>
        <w:ind w:right="1077"/>
        <w:rPr>
          <w:szCs w:val="28"/>
        </w:rPr>
      </w:pPr>
      <w:r w:rsidRPr="00B80D64">
        <w:rPr>
          <w:szCs w:val="28"/>
        </w:rPr>
        <w:t>Was acting for its own account and had made its own</w:t>
      </w:r>
    </w:p>
    <w:p w14:paraId="1DF613AB" w14:textId="3273F8EB" w:rsidR="00F95A7C" w:rsidRPr="00B80D64" w:rsidRDefault="00FD3F53" w:rsidP="00711195">
      <w:pPr>
        <w:pStyle w:val="ListParagraph"/>
        <w:tabs>
          <w:tab w:val="left" w:pos="709"/>
        </w:tabs>
        <w:ind w:left="2880" w:right="1077"/>
        <w:rPr>
          <w:szCs w:val="28"/>
        </w:rPr>
      </w:pPr>
      <w:r w:rsidRPr="00B80D64">
        <w:rPr>
          <w:szCs w:val="28"/>
        </w:rPr>
        <w:lastRenderedPageBreak/>
        <w:t>independent decisions</w:t>
      </w:r>
      <w:r w:rsidR="00043E2C" w:rsidRPr="00B80D64">
        <w:rPr>
          <w:szCs w:val="28"/>
        </w:rPr>
        <w:t xml:space="preserve"> </w:t>
      </w:r>
      <w:r w:rsidRPr="00B80D64">
        <w:rPr>
          <w:szCs w:val="28"/>
        </w:rPr>
        <w:t>to enter into the Transactions and as to whether the Transactions were</w:t>
      </w:r>
      <w:r w:rsidR="00043E2C" w:rsidRPr="00B80D64">
        <w:rPr>
          <w:szCs w:val="28"/>
        </w:rPr>
        <w:t xml:space="preserve"> </w:t>
      </w:r>
      <w:r w:rsidRPr="00B80D64">
        <w:rPr>
          <w:szCs w:val="28"/>
        </w:rPr>
        <w:t>suitable, appropriate or proper for it, upon its own judgment based upon the</w:t>
      </w:r>
      <w:r w:rsidR="00043E2C" w:rsidRPr="00B80D64">
        <w:rPr>
          <w:szCs w:val="28"/>
        </w:rPr>
        <w:t xml:space="preserve"> </w:t>
      </w:r>
      <w:r w:rsidRPr="00B80D64">
        <w:rPr>
          <w:szCs w:val="28"/>
        </w:rPr>
        <w:t>information and documents it was provided with by the Claimants evidencing</w:t>
      </w:r>
      <w:r w:rsidR="00043E2C" w:rsidRPr="00B80D64">
        <w:rPr>
          <w:szCs w:val="28"/>
        </w:rPr>
        <w:t xml:space="preserve"> </w:t>
      </w:r>
      <w:r w:rsidRPr="00B80D64">
        <w:rPr>
          <w:szCs w:val="28"/>
        </w:rPr>
        <w:t>the characteristics and risks pertaining to the Transactions.</w:t>
      </w:r>
      <w:r w:rsidR="00043E2C" w:rsidRPr="00B80D64">
        <w:rPr>
          <w:szCs w:val="28"/>
        </w:rPr>
        <w:t xml:space="preserve"> </w:t>
      </w:r>
    </w:p>
    <w:p w14:paraId="6349E356" w14:textId="77777777" w:rsidR="00F95A7C" w:rsidRDefault="00F95A7C" w:rsidP="00711195">
      <w:pPr>
        <w:tabs>
          <w:tab w:val="left" w:pos="709"/>
        </w:tabs>
        <w:ind w:left="1440" w:right="1077"/>
        <w:rPr>
          <w:szCs w:val="28"/>
        </w:rPr>
      </w:pPr>
    </w:p>
    <w:p w14:paraId="0C8FCB6D" w14:textId="037BDDA8" w:rsidR="00B80D64" w:rsidRPr="00B80D64" w:rsidRDefault="00043E2C" w:rsidP="00711195">
      <w:pPr>
        <w:pStyle w:val="ListParagraph"/>
        <w:numPr>
          <w:ilvl w:val="0"/>
          <w:numId w:val="10"/>
        </w:numPr>
        <w:tabs>
          <w:tab w:val="left" w:pos="709"/>
        </w:tabs>
        <w:ind w:right="1077"/>
        <w:rPr>
          <w:szCs w:val="28"/>
        </w:rPr>
      </w:pPr>
      <w:r w:rsidRPr="00B80D64">
        <w:rPr>
          <w:szCs w:val="28"/>
        </w:rPr>
        <w:t>Entered into the Transactions for the purposes of</w:t>
      </w:r>
    </w:p>
    <w:p w14:paraId="218CE365" w14:textId="1C307279" w:rsidR="00FD3F53" w:rsidRPr="00B80D64" w:rsidRDefault="00043E2C" w:rsidP="00711195">
      <w:pPr>
        <w:pStyle w:val="ListParagraph"/>
        <w:tabs>
          <w:tab w:val="left" w:pos="709"/>
        </w:tabs>
        <w:ind w:left="2880" w:right="1077"/>
        <w:rPr>
          <w:szCs w:val="28"/>
        </w:rPr>
      </w:pPr>
      <w:r w:rsidRPr="00B80D64">
        <w:rPr>
          <w:szCs w:val="28"/>
        </w:rPr>
        <w:t>managing its borrowings or</w:t>
      </w:r>
      <w:r w:rsidR="00F95A7C" w:rsidRPr="00B80D64">
        <w:rPr>
          <w:szCs w:val="28"/>
        </w:rPr>
        <w:t xml:space="preserve"> </w:t>
      </w:r>
      <w:r w:rsidRPr="00B80D64">
        <w:rPr>
          <w:szCs w:val="28"/>
        </w:rPr>
        <w:t>investments and not for the purposes of speculation.</w:t>
      </w:r>
    </w:p>
    <w:p w14:paraId="731B8A38" w14:textId="77777777" w:rsidR="00043E2C" w:rsidRPr="00FD3F53" w:rsidRDefault="00043E2C" w:rsidP="00711195">
      <w:pPr>
        <w:tabs>
          <w:tab w:val="left" w:pos="709"/>
        </w:tabs>
        <w:ind w:left="1451" w:right="1077"/>
        <w:rPr>
          <w:szCs w:val="28"/>
        </w:rPr>
      </w:pPr>
    </w:p>
    <w:p w14:paraId="0BB413B9" w14:textId="166554A9" w:rsidR="00B80D64" w:rsidRPr="00B80D64" w:rsidRDefault="00FD3F53" w:rsidP="00711195">
      <w:pPr>
        <w:pStyle w:val="ListParagraph"/>
        <w:numPr>
          <w:ilvl w:val="0"/>
          <w:numId w:val="10"/>
        </w:numPr>
        <w:tabs>
          <w:tab w:val="left" w:pos="709"/>
        </w:tabs>
        <w:ind w:right="1077"/>
        <w:rPr>
          <w:szCs w:val="28"/>
        </w:rPr>
      </w:pPr>
      <w:r w:rsidRPr="00B80D64">
        <w:rPr>
          <w:szCs w:val="28"/>
        </w:rPr>
        <w:t>Was acting as principal and not as agent or in any other</w:t>
      </w:r>
    </w:p>
    <w:p w14:paraId="44BBF4BF" w14:textId="77777777" w:rsidR="00D8380F" w:rsidRDefault="00FD3F53" w:rsidP="00711195">
      <w:pPr>
        <w:pStyle w:val="ListParagraph"/>
        <w:tabs>
          <w:tab w:val="left" w:pos="709"/>
        </w:tabs>
        <w:ind w:left="2880" w:right="1077"/>
        <w:rPr>
          <w:szCs w:val="28"/>
        </w:rPr>
      </w:pPr>
      <w:r w:rsidRPr="00B80D64">
        <w:rPr>
          <w:szCs w:val="28"/>
        </w:rPr>
        <w:t>capacity, fiduciary or</w:t>
      </w:r>
      <w:r w:rsidR="00F95A7C" w:rsidRPr="00B80D64">
        <w:rPr>
          <w:szCs w:val="28"/>
        </w:rPr>
        <w:t xml:space="preserve"> o</w:t>
      </w:r>
      <w:r w:rsidRPr="00B80D64">
        <w:rPr>
          <w:szCs w:val="28"/>
        </w:rPr>
        <w:t>therwise.</w:t>
      </w:r>
    </w:p>
    <w:p w14:paraId="68B3F145" w14:textId="1E4481F8" w:rsidR="00D8380F" w:rsidRDefault="00FD3F53" w:rsidP="00711195">
      <w:pPr>
        <w:tabs>
          <w:tab w:val="left" w:pos="709"/>
        </w:tabs>
        <w:ind w:left="1429" w:right="1077"/>
        <w:rPr>
          <w:szCs w:val="28"/>
        </w:rPr>
      </w:pPr>
      <w:r w:rsidRPr="00FD3F53">
        <w:rPr>
          <w:szCs w:val="28"/>
        </w:rPr>
        <w:br/>
      </w:r>
      <w:r w:rsidR="00B80D64">
        <w:rPr>
          <w:szCs w:val="28"/>
        </w:rPr>
        <w:t>h)</w:t>
      </w:r>
      <w:r w:rsidR="00D8380F">
        <w:rPr>
          <w:szCs w:val="28"/>
        </w:rPr>
        <w:t xml:space="preserve"> </w:t>
      </w:r>
      <w:r w:rsidR="00D8380F">
        <w:rPr>
          <w:szCs w:val="28"/>
        </w:rPr>
        <w:tab/>
        <w:t>In respect of the Transactions,</w:t>
      </w:r>
      <w:r w:rsidR="00B80D64">
        <w:rPr>
          <w:szCs w:val="28"/>
        </w:rPr>
        <w:t xml:space="preserve"> </w:t>
      </w:r>
      <w:r w:rsidR="00D8380F">
        <w:rPr>
          <w:szCs w:val="28"/>
        </w:rPr>
        <w:t>the Claimants did not act as</w:t>
      </w:r>
    </w:p>
    <w:p w14:paraId="1879A3E2" w14:textId="6C243A78" w:rsidR="00D8380F" w:rsidRDefault="00D8380F" w:rsidP="00711195">
      <w:pPr>
        <w:tabs>
          <w:tab w:val="left" w:pos="709"/>
        </w:tabs>
        <w:ind w:left="1429" w:right="1077"/>
        <w:rPr>
          <w:szCs w:val="28"/>
        </w:rPr>
      </w:pPr>
      <w:r>
        <w:rPr>
          <w:szCs w:val="28"/>
        </w:rPr>
        <w:tab/>
      </w:r>
      <w:r>
        <w:rPr>
          <w:szCs w:val="28"/>
        </w:rPr>
        <w:tab/>
        <w:t>fiduciary or agent for the Defendant.</w:t>
      </w:r>
    </w:p>
    <w:p w14:paraId="079979DD" w14:textId="77777777" w:rsidR="00D8380F" w:rsidRDefault="00D8380F" w:rsidP="00711195">
      <w:pPr>
        <w:tabs>
          <w:tab w:val="left" w:pos="709"/>
        </w:tabs>
        <w:ind w:left="1429" w:right="1077"/>
        <w:rPr>
          <w:szCs w:val="28"/>
        </w:rPr>
      </w:pPr>
    </w:p>
    <w:p w14:paraId="53598D2F" w14:textId="2D8A2735" w:rsidR="00D8380F" w:rsidRPr="00D8380F" w:rsidRDefault="00FD3F53" w:rsidP="00711195">
      <w:pPr>
        <w:pStyle w:val="ListParagraph"/>
        <w:numPr>
          <w:ilvl w:val="0"/>
          <w:numId w:val="11"/>
        </w:numPr>
        <w:tabs>
          <w:tab w:val="left" w:pos="709"/>
        </w:tabs>
        <w:ind w:right="1077"/>
        <w:rPr>
          <w:szCs w:val="28"/>
        </w:rPr>
      </w:pPr>
      <w:r w:rsidRPr="00D8380F">
        <w:rPr>
          <w:szCs w:val="28"/>
        </w:rPr>
        <w:t>Further or alternatively, in respect of each of the matters in</w:t>
      </w:r>
    </w:p>
    <w:p w14:paraId="0D39E30B" w14:textId="26DA902F" w:rsidR="00F95A7C" w:rsidRPr="00D8380F" w:rsidRDefault="00FD3F53" w:rsidP="00711195">
      <w:pPr>
        <w:pStyle w:val="ListParagraph"/>
        <w:tabs>
          <w:tab w:val="left" w:pos="709"/>
        </w:tabs>
        <w:ind w:left="2164" w:right="1077"/>
        <w:rPr>
          <w:szCs w:val="28"/>
        </w:rPr>
      </w:pPr>
      <w:r w:rsidRPr="00D8380F">
        <w:rPr>
          <w:szCs w:val="28"/>
        </w:rPr>
        <w:t>subparagraphs (a) to (h)</w:t>
      </w:r>
      <w:r w:rsidR="00F95A7C" w:rsidRPr="00D8380F">
        <w:rPr>
          <w:szCs w:val="28"/>
        </w:rPr>
        <w:t xml:space="preserve"> </w:t>
      </w:r>
      <w:r w:rsidRPr="00D8380F">
        <w:rPr>
          <w:szCs w:val="28"/>
        </w:rPr>
        <w:t>above the Defendant is estoppe</w:t>
      </w:r>
      <w:r w:rsidR="00202FCE">
        <w:rPr>
          <w:szCs w:val="28"/>
        </w:rPr>
        <w:t>d</w:t>
      </w:r>
      <w:r w:rsidRPr="00D8380F">
        <w:rPr>
          <w:szCs w:val="28"/>
        </w:rPr>
        <w:t xml:space="preserve"> by contract from contending otherwise.</w:t>
      </w:r>
    </w:p>
    <w:p w14:paraId="0BA40E7F" w14:textId="3B7A8FFE" w:rsidR="00F95A7C" w:rsidRDefault="00FD3F53" w:rsidP="00711195">
      <w:pPr>
        <w:tabs>
          <w:tab w:val="left" w:pos="709"/>
        </w:tabs>
        <w:ind w:left="1429" w:right="1077"/>
        <w:rPr>
          <w:szCs w:val="28"/>
        </w:rPr>
      </w:pPr>
      <w:r w:rsidRPr="00FD3F53">
        <w:rPr>
          <w:szCs w:val="28"/>
        </w:rPr>
        <w:br/>
      </w:r>
      <w:r w:rsidR="0019064A">
        <w:rPr>
          <w:szCs w:val="28"/>
        </w:rPr>
        <w:t xml:space="preserve">j) </w:t>
      </w:r>
      <w:r w:rsidR="00D8380F">
        <w:rPr>
          <w:szCs w:val="28"/>
        </w:rPr>
        <w:tab/>
      </w:r>
      <w:r w:rsidRPr="00FD3F53">
        <w:rPr>
          <w:szCs w:val="28"/>
        </w:rPr>
        <w:t>The Transactions were entered into in conformity with:</w:t>
      </w:r>
      <w:r w:rsidRPr="00FD3F53">
        <w:rPr>
          <w:szCs w:val="28"/>
        </w:rPr>
        <w:br/>
      </w:r>
    </w:p>
    <w:p w14:paraId="5FA3906E" w14:textId="65C2A414" w:rsidR="00F95A7C" w:rsidRDefault="00D8380F" w:rsidP="00711195">
      <w:pPr>
        <w:tabs>
          <w:tab w:val="left" w:pos="709"/>
        </w:tabs>
        <w:ind w:left="1429" w:right="1077"/>
        <w:rPr>
          <w:szCs w:val="28"/>
        </w:rPr>
      </w:pPr>
      <w:r>
        <w:rPr>
          <w:szCs w:val="28"/>
        </w:rPr>
        <w:tab/>
      </w:r>
      <w:r>
        <w:rPr>
          <w:szCs w:val="28"/>
        </w:rPr>
        <w:tab/>
      </w:r>
      <w:r w:rsidR="00FD3F53" w:rsidRPr="00FD3F53">
        <w:rPr>
          <w:szCs w:val="28"/>
        </w:rPr>
        <w:t xml:space="preserve">(i) </w:t>
      </w:r>
      <w:r>
        <w:rPr>
          <w:szCs w:val="28"/>
        </w:rPr>
        <w:tab/>
      </w:r>
      <w:r w:rsidR="00FD3F53" w:rsidRPr="00FD3F53">
        <w:rPr>
          <w:szCs w:val="28"/>
        </w:rPr>
        <w:t>Article 41 of the Italian Legislative Decree No. 448/2001</w:t>
      </w:r>
      <w:r w:rsidR="00B854E4">
        <w:rPr>
          <w:szCs w:val="28"/>
        </w:rPr>
        <w:t>;</w:t>
      </w:r>
      <w:r w:rsidR="00FD3F53" w:rsidRPr="00FD3F53">
        <w:rPr>
          <w:szCs w:val="28"/>
        </w:rPr>
        <w:br/>
      </w:r>
    </w:p>
    <w:p w14:paraId="628DD714" w14:textId="77777777" w:rsidR="00D8380F" w:rsidRDefault="00D8380F" w:rsidP="00711195">
      <w:pPr>
        <w:tabs>
          <w:tab w:val="left" w:pos="709"/>
        </w:tabs>
        <w:ind w:left="2160" w:right="1077" w:hanging="731"/>
        <w:rPr>
          <w:szCs w:val="28"/>
        </w:rPr>
      </w:pPr>
      <w:r>
        <w:rPr>
          <w:szCs w:val="28"/>
        </w:rPr>
        <w:tab/>
      </w:r>
      <w:r w:rsidR="00FD3F53" w:rsidRPr="00FD3F53">
        <w:rPr>
          <w:szCs w:val="28"/>
        </w:rPr>
        <w:t xml:space="preserve">(ii) </w:t>
      </w:r>
      <w:r>
        <w:rPr>
          <w:szCs w:val="28"/>
        </w:rPr>
        <w:tab/>
      </w:r>
      <w:r w:rsidR="00FD3F53" w:rsidRPr="00FD3F53">
        <w:rPr>
          <w:szCs w:val="28"/>
        </w:rPr>
        <w:t>Italian Ministry of Economy and Finance Regulation</w:t>
      </w:r>
    </w:p>
    <w:p w14:paraId="1C3AF176" w14:textId="4195D7F6" w:rsidR="00F95A7C" w:rsidRDefault="00FD3F53" w:rsidP="00711195">
      <w:pPr>
        <w:tabs>
          <w:tab w:val="left" w:pos="709"/>
        </w:tabs>
        <w:ind w:left="2160" w:right="1077" w:hanging="731"/>
        <w:rPr>
          <w:szCs w:val="28"/>
        </w:rPr>
      </w:pPr>
      <w:r w:rsidRPr="00FD3F53">
        <w:rPr>
          <w:szCs w:val="28"/>
        </w:rPr>
        <w:t xml:space="preserve"> </w:t>
      </w:r>
      <w:r w:rsidR="00D8380F">
        <w:rPr>
          <w:szCs w:val="28"/>
        </w:rPr>
        <w:tab/>
      </w:r>
      <w:r w:rsidR="00D8380F">
        <w:rPr>
          <w:szCs w:val="28"/>
        </w:rPr>
        <w:tab/>
      </w:r>
      <w:r w:rsidRPr="00FD3F53">
        <w:rPr>
          <w:szCs w:val="28"/>
        </w:rPr>
        <w:t>no.</w:t>
      </w:r>
      <w:r w:rsidR="00D8380F">
        <w:rPr>
          <w:szCs w:val="28"/>
        </w:rPr>
        <w:t> </w:t>
      </w:r>
      <w:r w:rsidRPr="00FD3F53">
        <w:rPr>
          <w:szCs w:val="28"/>
        </w:rPr>
        <w:t>389/2003</w:t>
      </w:r>
      <w:r w:rsidR="00B854E4">
        <w:rPr>
          <w:szCs w:val="28"/>
        </w:rPr>
        <w:t>;</w:t>
      </w:r>
      <w:r w:rsidRPr="00FD3F53">
        <w:rPr>
          <w:szCs w:val="28"/>
        </w:rPr>
        <w:br/>
      </w:r>
    </w:p>
    <w:p w14:paraId="4DC0415D" w14:textId="77777777" w:rsidR="00D8380F" w:rsidRDefault="00D8380F" w:rsidP="00711195">
      <w:pPr>
        <w:tabs>
          <w:tab w:val="left" w:pos="709"/>
        </w:tabs>
        <w:ind w:left="1429" w:right="1077"/>
        <w:rPr>
          <w:szCs w:val="28"/>
        </w:rPr>
      </w:pPr>
      <w:r>
        <w:rPr>
          <w:szCs w:val="28"/>
        </w:rPr>
        <w:tab/>
      </w:r>
      <w:r>
        <w:rPr>
          <w:szCs w:val="28"/>
        </w:rPr>
        <w:tab/>
      </w:r>
      <w:r w:rsidR="00FD3F53" w:rsidRPr="00FD3F53">
        <w:rPr>
          <w:szCs w:val="28"/>
        </w:rPr>
        <w:t xml:space="preserve">(iii) </w:t>
      </w:r>
      <w:r>
        <w:rPr>
          <w:szCs w:val="28"/>
        </w:rPr>
        <w:tab/>
      </w:r>
      <w:r w:rsidR="00FD3F53" w:rsidRPr="00FD3F53">
        <w:rPr>
          <w:szCs w:val="28"/>
        </w:rPr>
        <w:t>Circular of the Ministry of Economy and Finance of</w:t>
      </w:r>
    </w:p>
    <w:p w14:paraId="7F207CB4" w14:textId="629E24B8" w:rsidR="00F95A7C" w:rsidRDefault="00FD3F53" w:rsidP="00711195">
      <w:pPr>
        <w:tabs>
          <w:tab w:val="left" w:pos="709"/>
        </w:tabs>
        <w:ind w:left="1429" w:right="1077"/>
        <w:rPr>
          <w:szCs w:val="28"/>
        </w:rPr>
      </w:pPr>
      <w:r w:rsidRPr="00FD3F53">
        <w:rPr>
          <w:szCs w:val="28"/>
        </w:rPr>
        <w:t xml:space="preserve"> </w:t>
      </w:r>
      <w:r w:rsidR="00D8380F">
        <w:rPr>
          <w:szCs w:val="28"/>
        </w:rPr>
        <w:tab/>
      </w:r>
      <w:r w:rsidR="00D8380F">
        <w:rPr>
          <w:szCs w:val="28"/>
        </w:rPr>
        <w:tab/>
      </w:r>
      <w:r w:rsidRPr="00FD3F53">
        <w:rPr>
          <w:szCs w:val="28"/>
        </w:rPr>
        <w:t>27</w:t>
      </w:r>
      <w:r w:rsidR="00D8380F">
        <w:rPr>
          <w:szCs w:val="28"/>
        </w:rPr>
        <w:t> </w:t>
      </w:r>
      <w:r w:rsidRPr="00FD3F53">
        <w:rPr>
          <w:szCs w:val="28"/>
        </w:rPr>
        <w:t>May 2004 and 5</w:t>
      </w:r>
      <w:r w:rsidR="00F95A7C">
        <w:rPr>
          <w:szCs w:val="28"/>
        </w:rPr>
        <w:t xml:space="preserve"> </w:t>
      </w:r>
      <w:r w:rsidRPr="00FD3F53">
        <w:rPr>
          <w:szCs w:val="28"/>
        </w:rPr>
        <w:t>February 2007</w:t>
      </w:r>
      <w:r w:rsidR="00B854E4">
        <w:rPr>
          <w:szCs w:val="28"/>
        </w:rPr>
        <w:t>;</w:t>
      </w:r>
      <w:r w:rsidRPr="00FD3F53">
        <w:rPr>
          <w:szCs w:val="28"/>
        </w:rPr>
        <w:br/>
      </w:r>
    </w:p>
    <w:p w14:paraId="7502CFFC" w14:textId="07F1DC14" w:rsidR="00D8380F" w:rsidRPr="00D8380F" w:rsidRDefault="00FD3F53" w:rsidP="00711195">
      <w:pPr>
        <w:pStyle w:val="ListParagraph"/>
        <w:numPr>
          <w:ilvl w:val="0"/>
          <w:numId w:val="10"/>
        </w:numPr>
        <w:tabs>
          <w:tab w:val="left" w:pos="709"/>
        </w:tabs>
        <w:ind w:right="1077"/>
        <w:rPr>
          <w:szCs w:val="28"/>
        </w:rPr>
      </w:pPr>
      <w:r w:rsidRPr="00D8380F">
        <w:rPr>
          <w:szCs w:val="28"/>
        </w:rPr>
        <w:t>Article 1 paragraph 736 of Law No. 296/2006 of</w:t>
      </w:r>
    </w:p>
    <w:p w14:paraId="386D0160" w14:textId="07F21954" w:rsidR="00F95A7C" w:rsidRPr="00D8380F" w:rsidRDefault="00FD3F53" w:rsidP="00711195">
      <w:pPr>
        <w:pStyle w:val="ListParagraph"/>
        <w:tabs>
          <w:tab w:val="left" w:pos="709"/>
        </w:tabs>
        <w:ind w:left="2880" w:right="1077"/>
        <w:rPr>
          <w:szCs w:val="28"/>
        </w:rPr>
      </w:pPr>
      <w:r w:rsidRPr="00D8380F">
        <w:rPr>
          <w:szCs w:val="28"/>
        </w:rPr>
        <w:t>27</w:t>
      </w:r>
      <w:r w:rsidR="00D8380F" w:rsidRPr="00D8380F">
        <w:rPr>
          <w:szCs w:val="28"/>
        </w:rPr>
        <w:t> </w:t>
      </w:r>
      <w:r w:rsidRPr="00D8380F">
        <w:rPr>
          <w:szCs w:val="28"/>
        </w:rPr>
        <w:t>December 2006</w:t>
      </w:r>
      <w:r w:rsidR="00B854E4">
        <w:rPr>
          <w:szCs w:val="28"/>
        </w:rPr>
        <w:t>;</w:t>
      </w:r>
      <w:r w:rsidRPr="00D8380F">
        <w:rPr>
          <w:szCs w:val="28"/>
        </w:rPr>
        <w:br/>
      </w:r>
    </w:p>
    <w:p w14:paraId="5AEC70C1" w14:textId="29DA11B3" w:rsidR="00D8380F" w:rsidRPr="00D8380F" w:rsidRDefault="00FD3F53" w:rsidP="00711195">
      <w:pPr>
        <w:pStyle w:val="ListParagraph"/>
        <w:numPr>
          <w:ilvl w:val="0"/>
          <w:numId w:val="10"/>
        </w:numPr>
        <w:tabs>
          <w:tab w:val="left" w:pos="709"/>
        </w:tabs>
        <w:ind w:right="1077"/>
        <w:rPr>
          <w:szCs w:val="28"/>
        </w:rPr>
      </w:pPr>
      <w:r w:rsidRPr="00D8380F">
        <w:rPr>
          <w:szCs w:val="28"/>
        </w:rPr>
        <w:t>Italian Consolidated Law on Finance, Legislative Decree</w:t>
      </w:r>
    </w:p>
    <w:p w14:paraId="062AE8F0" w14:textId="57C56549" w:rsidR="00F95A7C" w:rsidRPr="00D8380F" w:rsidRDefault="00FD3F53" w:rsidP="00711195">
      <w:pPr>
        <w:pStyle w:val="ListParagraph"/>
        <w:tabs>
          <w:tab w:val="left" w:pos="709"/>
        </w:tabs>
        <w:ind w:left="2880" w:right="1077"/>
        <w:rPr>
          <w:szCs w:val="28"/>
        </w:rPr>
      </w:pPr>
      <w:r w:rsidRPr="00D8380F">
        <w:rPr>
          <w:szCs w:val="28"/>
        </w:rPr>
        <w:t>58/1998</w:t>
      </w:r>
      <w:r w:rsidR="00B854E4">
        <w:rPr>
          <w:szCs w:val="28"/>
        </w:rPr>
        <w:t>;</w:t>
      </w:r>
      <w:r w:rsidRPr="00D8380F">
        <w:rPr>
          <w:szCs w:val="28"/>
        </w:rPr>
        <w:br/>
      </w:r>
    </w:p>
    <w:p w14:paraId="54EAF431" w14:textId="7C733CA4" w:rsidR="00F95A7C" w:rsidRDefault="00D8380F" w:rsidP="00711195">
      <w:pPr>
        <w:tabs>
          <w:tab w:val="left" w:pos="709"/>
        </w:tabs>
        <w:ind w:left="1429" w:right="1077"/>
        <w:rPr>
          <w:szCs w:val="28"/>
        </w:rPr>
      </w:pPr>
      <w:r>
        <w:rPr>
          <w:szCs w:val="28"/>
        </w:rPr>
        <w:tab/>
      </w:r>
      <w:r>
        <w:rPr>
          <w:szCs w:val="28"/>
        </w:rPr>
        <w:tab/>
      </w:r>
      <w:r w:rsidR="00FD3F53" w:rsidRPr="00FD3F53">
        <w:rPr>
          <w:szCs w:val="28"/>
        </w:rPr>
        <w:t xml:space="preserve">(vi) </w:t>
      </w:r>
      <w:r>
        <w:rPr>
          <w:szCs w:val="28"/>
        </w:rPr>
        <w:tab/>
      </w:r>
      <w:r w:rsidR="00FD3F53" w:rsidRPr="00FD3F53">
        <w:rPr>
          <w:szCs w:val="28"/>
        </w:rPr>
        <w:t>Consob Regulation no. 16190 of 29 October 2007</w:t>
      </w:r>
      <w:r w:rsidR="00B854E4">
        <w:rPr>
          <w:szCs w:val="28"/>
        </w:rPr>
        <w:t>;</w:t>
      </w:r>
      <w:r w:rsidR="00FD3F53" w:rsidRPr="00FD3F53">
        <w:rPr>
          <w:szCs w:val="28"/>
        </w:rPr>
        <w:t xml:space="preserve"> and</w:t>
      </w:r>
      <w:r w:rsidR="00FD3F53" w:rsidRPr="00FD3F53">
        <w:rPr>
          <w:szCs w:val="28"/>
        </w:rPr>
        <w:br/>
      </w:r>
    </w:p>
    <w:p w14:paraId="77534CCC" w14:textId="51B6229F" w:rsidR="00D8380F" w:rsidRPr="00D8380F" w:rsidRDefault="00FD3F53" w:rsidP="00711195">
      <w:pPr>
        <w:pStyle w:val="ListParagraph"/>
        <w:numPr>
          <w:ilvl w:val="0"/>
          <w:numId w:val="10"/>
        </w:numPr>
        <w:tabs>
          <w:tab w:val="left" w:pos="709"/>
        </w:tabs>
        <w:ind w:right="1077"/>
        <w:rPr>
          <w:szCs w:val="28"/>
        </w:rPr>
      </w:pPr>
      <w:r w:rsidRPr="00D8380F">
        <w:rPr>
          <w:szCs w:val="28"/>
        </w:rPr>
        <w:t>All relevant Italian laws and regulations, to the extent they</w:t>
      </w:r>
    </w:p>
    <w:p w14:paraId="1DA49F58" w14:textId="7EF7C2F1" w:rsidR="00F95A7C" w:rsidRPr="00D8380F" w:rsidRDefault="00FD3F53" w:rsidP="00711195">
      <w:pPr>
        <w:pStyle w:val="ListParagraph"/>
        <w:tabs>
          <w:tab w:val="left" w:pos="709"/>
        </w:tabs>
        <w:ind w:left="2880" w:right="1077"/>
        <w:rPr>
          <w:szCs w:val="28"/>
        </w:rPr>
      </w:pPr>
      <w:r w:rsidRPr="00D8380F">
        <w:rPr>
          <w:szCs w:val="28"/>
        </w:rPr>
        <w:t>are applicable to</w:t>
      </w:r>
      <w:r w:rsidR="00F95A7C" w:rsidRPr="00D8380F">
        <w:rPr>
          <w:szCs w:val="28"/>
        </w:rPr>
        <w:t xml:space="preserve"> </w:t>
      </w:r>
      <w:r w:rsidRPr="00D8380F">
        <w:rPr>
          <w:szCs w:val="28"/>
        </w:rPr>
        <w:t>the Transactions.</w:t>
      </w:r>
      <w:r w:rsidRPr="00D8380F">
        <w:rPr>
          <w:szCs w:val="28"/>
        </w:rPr>
        <w:br/>
      </w:r>
    </w:p>
    <w:p w14:paraId="67A01404" w14:textId="77777777" w:rsidR="00D8380F" w:rsidRDefault="00FD3F53" w:rsidP="00711195">
      <w:pPr>
        <w:tabs>
          <w:tab w:val="left" w:pos="709"/>
        </w:tabs>
        <w:ind w:left="1429" w:right="1077"/>
        <w:rPr>
          <w:szCs w:val="28"/>
        </w:rPr>
      </w:pPr>
      <w:r w:rsidRPr="00FD3F53">
        <w:rPr>
          <w:szCs w:val="28"/>
        </w:rPr>
        <w:t xml:space="preserve">k) </w:t>
      </w:r>
      <w:r w:rsidR="00D8380F">
        <w:rPr>
          <w:szCs w:val="28"/>
        </w:rPr>
        <w:tab/>
      </w:r>
      <w:r w:rsidRPr="00FD3F53">
        <w:rPr>
          <w:szCs w:val="28"/>
        </w:rPr>
        <w:t>By reason of subparagraphs (a) to (j) above and in any event, the</w:t>
      </w:r>
    </w:p>
    <w:p w14:paraId="3FA9B739" w14:textId="2DE5C377" w:rsidR="00D8380F" w:rsidRDefault="00FD3F53" w:rsidP="00711195">
      <w:pPr>
        <w:tabs>
          <w:tab w:val="left" w:pos="709"/>
        </w:tabs>
        <w:ind w:left="2160" w:right="1077"/>
        <w:rPr>
          <w:szCs w:val="28"/>
        </w:rPr>
      </w:pPr>
      <w:r w:rsidRPr="00FD3F53">
        <w:rPr>
          <w:szCs w:val="28"/>
        </w:rPr>
        <w:t>Claimants have to</w:t>
      </w:r>
      <w:r w:rsidR="00F95A7C">
        <w:rPr>
          <w:szCs w:val="28"/>
        </w:rPr>
        <w:t xml:space="preserve"> </w:t>
      </w:r>
      <w:r w:rsidRPr="00FD3F53">
        <w:rPr>
          <w:szCs w:val="28"/>
        </w:rPr>
        <w:t>date complied with and/or discharged each and all of its relevant obligations arising</w:t>
      </w:r>
      <w:r w:rsidR="00F95A7C">
        <w:rPr>
          <w:szCs w:val="28"/>
        </w:rPr>
        <w:t xml:space="preserve"> </w:t>
      </w:r>
      <w:r w:rsidRPr="00FD3F53">
        <w:rPr>
          <w:szCs w:val="28"/>
        </w:rPr>
        <w:t>out of or in connection with the Transactions and the Claimants are not liable in</w:t>
      </w:r>
      <w:r w:rsidR="00F95A7C">
        <w:rPr>
          <w:szCs w:val="28"/>
        </w:rPr>
        <w:t xml:space="preserve"> </w:t>
      </w:r>
      <w:r w:rsidRPr="00FD3F53">
        <w:rPr>
          <w:szCs w:val="28"/>
        </w:rPr>
        <w:t>respect of any claim relating to the Transactions, or for losses in respect of any</w:t>
      </w:r>
      <w:r w:rsidR="00F95A7C">
        <w:rPr>
          <w:szCs w:val="28"/>
        </w:rPr>
        <w:t xml:space="preserve"> </w:t>
      </w:r>
      <w:r w:rsidRPr="00FD3F53">
        <w:rPr>
          <w:szCs w:val="28"/>
        </w:rPr>
        <w:t>claim, under any system of law or regulation, whether by reference to the</w:t>
      </w:r>
      <w:r w:rsidR="00D8380F">
        <w:rPr>
          <w:szCs w:val="28"/>
        </w:rPr>
        <w:t xml:space="preserve"> </w:t>
      </w:r>
      <w:r w:rsidRPr="00FD3F53">
        <w:rPr>
          <w:szCs w:val="28"/>
        </w:rPr>
        <w:t>Transactions, or otherwise, in contract, tort/delict, statute or otherwise, and</w:t>
      </w:r>
      <w:r w:rsidR="00F95A7C">
        <w:rPr>
          <w:szCs w:val="28"/>
        </w:rPr>
        <w:t xml:space="preserve"> </w:t>
      </w:r>
      <w:r w:rsidRPr="00FD3F53">
        <w:rPr>
          <w:szCs w:val="28"/>
        </w:rPr>
        <w:t>including but not limited to claims for breach of duty of care (including without</w:t>
      </w:r>
      <w:r w:rsidR="00F95A7C">
        <w:rPr>
          <w:szCs w:val="28"/>
        </w:rPr>
        <w:t xml:space="preserve"> </w:t>
      </w:r>
      <w:r w:rsidRPr="00FD3F53">
        <w:rPr>
          <w:szCs w:val="28"/>
        </w:rPr>
        <w:t>limitation, a duty to advise), breach of contract, breach of fiduciary or other duty</w:t>
      </w:r>
      <w:r w:rsidR="00F95A7C">
        <w:rPr>
          <w:szCs w:val="28"/>
        </w:rPr>
        <w:t xml:space="preserve"> </w:t>
      </w:r>
      <w:r w:rsidRPr="00FD3F53">
        <w:rPr>
          <w:szCs w:val="28"/>
        </w:rPr>
        <w:lastRenderedPageBreak/>
        <w:t>including any duty of good faith, non-disclosure, omission, misrepresentation</w:t>
      </w:r>
      <w:r w:rsidR="00F95A7C">
        <w:rPr>
          <w:szCs w:val="28"/>
        </w:rPr>
        <w:t xml:space="preserve"> </w:t>
      </w:r>
      <w:r w:rsidRPr="00FD3F53">
        <w:rPr>
          <w:szCs w:val="28"/>
        </w:rPr>
        <w:t>(whether innocent, negligent or fraudulent) or breach of statutory or regulatory</w:t>
      </w:r>
      <w:r w:rsidR="00F95A7C">
        <w:rPr>
          <w:szCs w:val="28"/>
        </w:rPr>
        <w:t xml:space="preserve"> </w:t>
      </w:r>
      <w:r w:rsidRPr="00FD3F53">
        <w:rPr>
          <w:szCs w:val="28"/>
        </w:rPr>
        <w:t>obligations arising out of or in connection with the Transactions (including but not</w:t>
      </w:r>
      <w:r w:rsidR="00D8380F">
        <w:rPr>
          <w:szCs w:val="28"/>
        </w:rPr>
        <w:t xml:space="preserve"> </w:t>
      </w:r>
      <w:r w:rsidRPr="00FD3F53">
        <w:rPr>
          <w:szCs w:val="28"/>
        </w:rPr>
        <w:t>limited to their suitability, their pricing, their notional amounts, their terms, their</w:t>
      </w:r>
      <w:r w:rsidR="00F95A7C">
        <w:rPr>
          <w:szCs w:val="28"/>
        </w:rPr>
        <w:t xml:space="preserve"> </w:t>
      </w:r>
      <w:r w:rsidRPr="00FD3F53">
        <w:rPr>
          <w:szCs w:val="28"/>
        </w:rPr>
        <w:t>execution and the circumstances of the Defendant</w:t>
      </w:r>
      <w:r w:rsidR="00B854E4">
        <w:rPr>
          <w:szCs w:val="28"/>
        </w:rPr>
        <w:t>’</w:t>
      </w:r>
      <w:r w:rsidRPr="00FD3F53">
        <w:rPr>
          <w:szCs w:val="28"/>
        </w:rPr>
        <w:t xml:space="preserve">s entry into them) (a </w:t>
      </w:r>
      <w:r w:rsidR="00B854E4">
        <w:rPr>
          <w:szCs w:val="28"/>
        </w:rPr>
        <w:t>“</w:t>
      </w:r>
      <w:r w:rsidRPr="00FD3F53">
        <w:rPr>
          <w:szCs w:val="28"/>
        </w:rPr>
        <w:t>Claim</w:t>
      </w:r>
      <w:r w:rsidR="00B854E4">
        <w:rPr>
          <w:szCs w:val="28"/>
        </w:rPr>
        <w:t>”</w:t>
      </w:r>
      <w:r w:rsidRPr="00FD3F53">
        <w:rPr>
          <w:szCs w:val="28"/>
        </w:rPr>
        <w:t>).</w:t>
      </w:r>
    </w:p>
    <w:p w14:paraId="628871FD" w14:textId="77777777" w:rsidR="00202FCE" w:rsidRDefault="00202FCE" w:rsidP="00711195">
      <w:pPr>
        <w:tabs>
          <w:tab w:val="left" w:pos="709"/>
        </w:tabs>
        <w:ind w:left="2160" w:right="1077"/>
        <w:rPr>
          <w:szCs w:val="28"/>
        </w:rPr>
      </w:pPr>
    </w:p>
    <w:p w14:paraId="45846BE3" w14:textId="77777777" w:rsidR="00D8380F" w:rsidRDefault="00D8380F" w:rsidP="00711195">
      <w:pPr>
        <w:tabs>
          <w:tab w:val="left" w:pos="709"/>
        </w:tabs>
        <w:ind w:right="1077"/>
        <w:rPr>
          <w:szCs w:val="28"/>
        </w:rPr>
      </w:pPr>
      <w:r>
        <w:rPr>
          <w:szCs w:val="28"/>
        </w:rPr>
        <w:tab/>
      </w:r>
      <w:r>
        <w:rPr>
          <w:szCs w:val="28"/>
        </w:rPr>
        <w:tab/>
      </w:r>
      <w:r>
        <w:rPr>
          <w:szCs w:val="28"/>
        </w:rPr>
        <w:tab/>
        <w:t xml:space="preserve">l) </w:t>
      </w:r>
      <w:r>
        <w:rPr>
          <w:szCs w:val="28"/>
        </w:rPr>
        <w:tab/>
      </w:r>
      <w:r w:rsidR="00FD3F53" w:rsidRPr="00FD3F53">
        <w:rPr>
          <w:szCs w:val="28"/>
        </w:rPr>
        <w:t>The Claimants are each entitled to an indemnity from the</w:t>
      </w:r>
    </w:p>
    <w:p w14:paraId="5C3F7054" w14:textId="3F6340BE" w:rsidR="00D8380F" w:rsidRDefault="00FD3F53" w:rsidP="00711195">
      <w:pPr>
        <w:tabs>
          <w:tab w:val="left" w:pos="709"/>
        </w:tabs>
        <w:ind w:right="1077"/>
        <w:rPr>
          <w:szCs w:val="28"/>
        </w:rPr>
      </w:pPr>
      <w:r w:rsidRPr="00FD3F53">
        <w:rPr>
          <w:szCs w:val="28"/>
        </w:rPr>
        <w:t xml:space="preserve"> </w:t>
      </w:r>
      <w:r w:rsidR="00D8380F">
        <w:rPr>
          <w:szCs w:val="28"/>
        </w:rPr>
        <w:tab/>
      </w:r>
      <w:r w:rsidR="00D8380F">
        <w:rPr>
          <w:szCs w:val="28"/>
        </w:rPr>
        <w:tab/>
      </w:r>
      <w:r w:rsidR="00D8380F">
        <w:rPr>
          <w:szCs w:val="28"/>
        </w:rPr>
        <w:tab/>
      </w:r>
      <w:r w:rsidR="00D8380F">
        <w:rPr>
          <w:szCs w:val="28"/>
        </w:rPr>
        <w:tab/>
      </w:r>
      <w:r w:rsidRPr="00FD3F53">
        <w:rPr>
          <w:szCs w:val="28"/>
        </w:rPr>
        <w:t>Defendant</w:t>
      </w:r>
      <w:r w:rsidR="00D8380F">
        <w:rPr>
          <w:szCs w:val="28"/>
        </w:rPr>
        <w:t xml:space="preserve"> </w:t>
      </w:r>
      <w:r w:rsidRPr="00FD3F53">
        <w:rPr>
          <w:szCs w:val="28"/>
        </w:rPr>
        <w:t>and/or</w:t>
      </w:r>
      <w:r w:rsidR="00F95A7C">
        <w:rPr>
          <w:szCs w:val="28"/>
        </w:rPr>
        <w:t xml:space="preserve"> </w:t>
      </w:r>
      <w:r w:rsidRPr="00FD3F53">
        <w:rPr>
          <w:szCs w:val="28"/>
        </w:rPr>
        <w:t>damages in respect of all loss or damage</w:t>
      </w:r>
    </w:p>
    <w:p w14:paraId="7416075A" w14:textId="31C707F3" w:rsidR="00D8380F" w:rsidRDefault="00FD3F53" w:rsidP="00711195">
      <w:pPr>
        <w:tabs>
          <w:tab w:val="left" w:pos="709"/>
        </w:tabs>
        <w:ind w:right="1077"/>
        <w:rPr>
          <w:szCs w:val="28"/>
        </w:rPr>
      </w:pPr>
      <w:r w:rsidRPr="00FD3F53">
        <w:rPr>
          <w:szCs w:val="28"/>
        </w:rPr>
        <w:t xml:space="preserve"> </w:t>
      </w:r>
      <w:r w:rsidR="00D8380F">
        <w:rPr>
          <w:szCs w:val="28"/>
        </w:rPr>
        <w:tab/>
      </w:r>
      <w:r w:rsidR="00D8380F">
        <w:rPr>
          <w:szCs w:val="28"/>
        </w:rPr>
        <w:tab/>
      </w:r>
      <w:r w:rsidR="00D8380F">
        <w:rPr>
          <w:szCs w:val="28"/>
        </w:rPr>
        <w:tab/>
      </w:r>
      <w:r w:rsidR="00D8380F">
        <w:rPr>
          <w:szCs w:val="28"/>
        </w:rPr>
        <w:tab/>
      </w:r>
      <w:r w:rsidRPr="00FD3F53">
        <w:rPr>
          <w:szCs w:val="28"/>
        </w:rPr>
        <w:t>incurred by the Claimants arising out of</w:t>
      </w:r>
      <w:r w:rsidR="0034647F">
        <w:rPr>
          <w:szCs w:val="28"/>
        </w:rPr>
        <w:t xml:space="preserve">, </w:t>
      </w:r>
      <w:r w:rsidRPr="00FD3F53">
        <w:rPr>
          <w:szCs w:val="28"/>
        </w:rPr>
        <w:t>in respect of any Claim</w:t>
      </w:r>
    </w:p>
    <w:p w14:paraId="197876E8" w14:textId="77777777" w:rsidR="00D8380F" w:rsidRDefault="00FD3F53" w:rsidP="00711195">
      <w:pPr>
        <w:tabs>
          <w:tab w:val="left" w:pos="709"/>
        </w:tabs>
        <w:ind w:right="1077"/>
        <w:rPr>
          <w:szCs w:val="28"/>
        </w:rPr>
      </w:pPr>
      <w:r w:rsidRPr="00FD3F53">
        <w:rPr>
          <w:szCs w:val="28"/>
        </w:rPr>
        <w:t xml:space="preserve"> </w:t>
      </w:r>
      <w:r w:rsidR="00D8380F">
        <w:rPr>
          <w:szCs w:val="28"/>
        </w:rPr>
        <w:tab/>
      </w:r>
      <w:r w:rsidR="00D8380F">
        <w:rPr>
          <w:szCs w:val="28"/>
        </w:rPr>
        <w:tab/>
      </w:r>
      <w:r w:rsidR="00D8380F">
        <w:rPr>
          <w:szCs w:val="28"/>
        </w:rPr>
        <w:tab/>
      </w:r>
      <w:r w:rsidR="00D8380F">
        <w:rPr>
          <w:szCs w:val="28"/>
        </w:rPr>
        <w:tab/>
      </w:r>
      <w:r w:rsidRPr="00FD3F53">
        <w:rPr>
          <w:szCs w:val="28"/>
        </w:rPr>
        <w:t>brought in breach of (a) to (j) above and in respect of all</w:t>
      </w:r>
    </w:p>
    <w:p w14:paraId="507ABDB2" w14:textId="77777777" w:rsidR="00D8380F" w:rsidRDefault="00F95A7C" w:rsidP="00711195">
      <w:pPr>
        <w:tabs>
          <w:tab w:val="left" w:pos="709"/>
        </w:tabs>
        <w:ind w:right="1077"/>
        <w:rPr>
          <w:szCs w:val="28"/>
        </w:rPr>
      </w:pPr>
      <w:r>
        <w:rPr>
          <w:szCs w:val="28"/>
        </w:rPr>
        <w:t xml:space="preserve"> </w:t>
      </w:r>
      <w:r w:rsidR="00D8380F">
        <w:rPr>
          <w:szCs w:val="28"/>
        </w:rPr>
        <w:tab/>
      </w:r>
      <w:r w:rsidR="00D8380F">
        <w:rPr>
          <w:szCs w:val="28"/>
        </w:rPr>
        <w:tab/>
      </w:r>
      <w:r w:rsidR="00D8380F">
        <w:rPr>
          <w:szCs w:val="28"/>
        </w:rPr>
        <w:tab/>
      </w:r>
      <w:r w:rsidR="00D8380F">
        <w:rPr>
          <w:szCs w:val="28"/>
        </w:rPr>
        <w:tab/>
      </w:r>
      <w:r w:rsidR="00FD3F53" w:rsidRPr="00FD3F53">
        <w:rPr>
          <w:szCs w:val="28"/>
        </w:rPr>
        <w:t>reasonable out of pocket expenses incurred in the enforcement</w:t>
      </w:r>
    </w:p>
    <w:p w14:paraId="05522F85" w14:textId="2F20C53E" w:rsidR="00F95A7C" w:rsidRDefault="00FD3F53" w:rsidP="00711195">
      <w:pPr>
        <w:tabs>
          <w:tab w:val="left" w:pos="709"/>
        </w:tabs>
        <w:ind w:right="1077"/>
        <w:rPr>
          <w:szCs w:val="28"/>
        </w:rPr>
      </w:pPr>
      <w:r w:rsidRPr="00FD3F53">
        <w:rPr>
          <w:szCs w:val="28"/>
        </w:rPr>
        <w:t xml:space="preserve"> </w:t>
      </w:r>
      <w:r w:rsidR="00D8380F">
        <w:rPr>
          <w:szCs w:val="28"/>
        </w:rPr>
        <w:tab/>
      </w:r>
      <w:r w:rsidR="00D8380F">
        <w:rPr>
          <w:szCs w:val="28"/>
        </w:rPr>
        <w:tab/>
      </w:r>
      <w:r w:rsidR="00D8380F">
        <w:rPr>
          <w:szCs w:val="28"/>
        </w:rPr>
        <w:tab/>
      </w:r>
      <w:r w:rsidR="00D8380F">
        <w:rPr>
          <w:szCs w:val="28"/>
        </w:rPr>
        <w:tab/>
      </w:r>
      <w:r w:rsidRPr="00FD3F53">
        <w:rPr>
          <w:szCs w:val="28"/>
        </w:rPr>
        <w:t>and protection of the</w:t>
      </w:r>
      <w:r w:rsidR="00F95A7C">
        <w:rPr>
          <w:szCs w:val="28"/>
        </w:rPr>
        <w:t xml:space="preserve"> </w:t>
      </w:r>
      <w:r w:rsidRPr="00FD3F53">
        <w:rPr>
          <w:szCs w:val="28"/>
        </w:rPr>
        <w:t>Claimants</w:t>
      </w:r>
      <w:r w:rsidR="00B854E4">
        <w:rPr>
          <w:szCs w:val="28"/>
        </w:rPr>
        <w:t>’</w:t>
      </w:r>
      <w:r w:rsidRPr="00FD3F53">
        <w:rPr>
          <w:szCs w:val="28"/>
        </w:rPr>
        <w:t xml:space="preserve"> rights under the Transactions.</w:t>
      </w:r>
    </w:p>
    <w:p w14:paraId="0816283B" w14:textId="77777777" w:rsidR="00D8380F" w:rsidRDefault="00FD3F53" w:rsidP="00711195">
      <w:pPr>
        <w:tabs>
          <w:tab w:val="left" w:pos="709"/>
        </w:tabs>
        <w:ind w:left="1429" w:right="1077"/>
        <w:rPr>
          <w:szCs w:val="28"/>
        </w:rPr>
      </w:pPr>
      <w:r w:rsidRPr="00FD3F53">
        <w:rPr>
          <w:szCs w:val="28"/>
        </w:rPr>
        <w:br/>
        <w:t xml:space="preserve">m) </w:t>
      </w:r>
      <w:r w:rsidR="00D8380F">
        <w:rPr>
          <w:szCs w:val="28"/>
        </w:rPr>
        <w:tab/>
      </w:r>
      <w:r w:rsidRPr="00FD3F53">
        <w:rPr>
          <w:szCs w:val="28"/>
        </w:rPr>
        <w:t>Each and every Claim is in any event statute barred pursuant to</w:t>
      </w:r>
    </w:p>
    <w:p w14:paraId="4017FDA0" w14:textId="551218C1" w:rsidR="00043E2C" w:rsidRDefault="00FD3F53" w:rsidP="00711195">
      <w:pPr>
        <w:tabs>
          <w:tab w:val="left" w:pos="709"/>
        </w:tabs>
        <w:ind w:left="1429" w:right="1077"/>
        <w:rPr>
          <w:szCs w:val="28"/>
        </w:rPr>
      </w:pPr>
      <w:r w:rsidRPr="00FD3F53">
        <w:rPr>
          <w:szCs w:val="28"/>
        </w:rPr>
        <w:t xml:space="preserve"> </w:t>
      </w:r>
      <w:r w:rsidR="00D8380F">
        <w:rPr>
          <w:szCs w:val="28"/>
        </w:rPr>
        <w:tab/>
      </w:r>
      <w:r w:rsidRPr="00FD3F53">
        <w:rPr>
          <w:szCs w:val="28"/>
        </w:rPr>
        <w:t>the provisions of</w:t>
      </w:r>
      <w:r w:rsidR="00F95A7C">
        <w:rPr>
          <w:szCs w:val="28"/>
        </w:rPr>
        <w:t xml:space="preserve"> </w:t>
      </w:r>
      <w:r w:rsidRPr="00FD3F53">
        <w:rPr>
          <w:szCs w:val="28"/>
        </w:rPr>
        <w:t>the Limitation Act 1980.</w:t>
      </w:r>
      <w:r w:rsidRPr="00FD3F53">
        <w:rPr>
          <w:szCs w:val="28"/>
        </w:rPr>
        <w:br/>
      </w:r>
    </w:p>
    <w:p w14:paraId="219911F8" w14:textId="77777777" w:rsidR="00D8380F" w:rsidRDefault="00FD3F53" w:rsidP="00711195">
      <w:pPr>
        <w:tabs>
          <w:tab w:val="left" w:pos="709"/>
        </w:tabs>
        <w:ind w:left="1429" w:right="1077"/>
        <w:rPr>
          <w:szCs w:val="28"/>
        </w:rPr>
      </w:pPr>
      <w:r w:rsidRPr="00FD3F53">
        <w:rPr>
          <w:szCs w:val="28"/>
        </w:rPr>
        <w:t xml:space="preserve">2. </w:t>
      </w:r>
      <w:r w:rsidR="00D8380F">
        <w:rPr>
          <w:szCs w:val="28"/>
        </w:rPr>
        <w:t xml:space="preserve"> </w:t>
      </w:r>
      <w:r w:rsidRPr="00FD3F53">
        <w:rPr>
          <w:szCs w:val="28"/>
        </w:rPr>
        <w:t>Further or other relief (including further declaratory or other relief as</w:t>
      </w:r>
    </w:p>
    <w:p w14:paraId="3FD091FB" w14:textId="2E2D9F6B" w:rsidR="00043E2C" w:rsidRDefault="00FD3F53" w:rsidP="00711195">
      <w:pPr>
        <w:tabs>
          <w:tab w:val="left" w:pos="709"/>
        </w:tabs>
        <w:ind w:left="1429" w:right="1077"/>
        <w:rPr>
          <w:szCs w:val="28"/>
        </w:rPr>
      </w:pPr>
      <w:r w:rsidRPr="00FD3F53">
        <w:rPr>
          <w:szCs w:val="28"/>
        </w:rPr>
        <w:t xml:space="preserve"> </w:t>
      </w:r>
      <w:r w:rsidR="00D8380F">
        <w:rPr>
          <w:szCs w:val="28"/>
        </w:rPr>
        <w:t xml:space="preserve">    </w:t>
      </w:r>
      <w:r w:rsidRPr="00FD3F53">
        <w:rPr>
          <w:szCs w:val="28"/>
        </w:rPr>
        <w:t>the Court</w:t>
      </w:r>
      <w:r w:rsidR="00F95A7C">
        <w:rPr>
          <w:szCs w:val="28"/>
        </w:rPr>
        <w:t xml:space="preserve"> </w:t>
      </w:r>
      <w:r w:rsidRPr="00FD3F53">
        <w:rPr>
          <w:szCs w:val="28"/>
        </w:rPr>
        <w:t>considers just and appropriate).</w:t>
      </w:r>
      <w:r w:rsidRPr="00FD3F53">
        <w:rPr>
          <w:szCs w:val="28"/>
        </w:rPr>
        <w:br/>
      </w:r>
    </w:p>
    <w:p w14:paraId="09AD448D" w14:textId="12B2D65F" w:rsidR="005D6B90" w:rsidRDefault="00FD3F53" w:rsidP="00711195">
      <w:pPr>
        <w:tabs>
          <w:tab w:val="left" w:pos="709"/>
        </w:tabs>
        <w:ind w:left="1429" w:right="1077"/>
        <w:rPr>
          <w:szCs w:val="28"/>
          <w:lang w:val="en-US"/>
        </w:rPr>
      </w:pPr>
      <w:r w:rsidRPr="00FD3F53">
        <w:rPr>
          <w:szCs w:val="28"/>
        </w:rPr>
        <w:t xml:space="preserve">3. </w:t>
      </w:r>
      <w:r w:rsidR="00D8380F">
        <w:rPr>
          <w:szCs w:val="28"/>
        </w:rPr>
        <w:t xml:space="preserve"> </w:t>
      </w:r>
      <w:r w:rsidRPr="00FD3F53">
        <w:rPr>
          <w:szCs w:val="28"/>
        </w:rPr>
        <w:t>Costs.</w:t>
      </w:r>
      <w:r w:rsidR="00B854E4">
        <w:rPr>
          <w:szCs w:val="28"/>
        </w:rPr>
        <w:t>”</w:t>
      </w:r>
      <w:r w:rsidRPr="00FD3F53">
        <w:rPr>
          <w:szCs w:val="28"/>
        </w:rPr>
        <w:br/>
      </w:r>
    </w:p>
    <w:p w14:paraId="614AE7CC" w14:textId="32279A4A" w:rsidR="005D6B90" w:rsidRPr="00711195" w:rsidRDefault="00F834C4" w:rsidP="00711195">
      <w:pPr>
        <w:tabs>
          <w:tab w:val="left" w:pos="709"/>
        </w:tabs>
        <w:spacing w:after="240"/>
        <w:ind w:firstLine="709"/>
        <w:rPr>
          <w:b/>
          <w:bCs/>
          <w:szCs w:val="28"/>
          <w:lang w:val="en-US"/>
        </w:rPr>
      </w:pPr>
      <w:r w:rsidRPr="00711195">
        <w:rPr>
          <w:b/>
          <w:bCs/>
          <w:szCs w:val="28"/>
          <w:u w:val="single"/>
          <w:lang w:val="en-US"/>
        </w:rPr>
        <w:t>Acknowledgment of Servic</w:t>
      </w:r>
      <w:r w:rsidR="00F95A7C" w:rsidRPr="00711195">
        <w:rPr>
          <w:b/>
          <w:bCs/>
          <w:szCs w:val="28"/>
          <w:u w:val="single"/>
          <w:lang w:val="en-US"/>
        </w:rPr>
        <w:t>e</w:t>
      </w:r>
      <w:r w:rsidRPr="00711195">
        <w:rPr>
          <w:b/>
          <w:bCs/>
          <w:szCs w:val="28"/>
          <w:lang w:val="en-US"/>
        </w:rPr>
        <w:t xml:space="preserve">  </w:t>
      </w:r>
    </w:p>
    <w:p w14:paraId="6D037910" w14:textId="184227F1" w:rsidR="00F95A7C" w:rsidRDefault="00F834C4" w:rsidP="00711195">
      <w:pPr>
        <w:numPr>
          <w:ilvl w:val="0"/>
          <w:numId w:val="7"/>
        </w:numPr>
        <w:tabs>
          <w:tab w:val="left" w:pos="709"/>
        </w:tabs>
        <w:rPr>
          <w:szCs w:val="28"/>
          <w:lang w:val="en-US"/>
        </w:rPr>
      </w:pPr>
      <w:r w:rsidRPr="00F834C4">
        <w:rPr>
          <w:szCs w:val="28"/>
          <w:lang w:val="en-US"/>
        </w:rPr>
        <w:t xml:space="preserve">On 11 September 2019, Venice acknowledged service of the </w:t>
      </w:r>
      <w:r w:rsidR="00EE2475">
        <w:rPr>
          <w:szCs w:val="28"/>
          <w:lang w:val="en-US"/>
        </w:rPr>
        <w:t>C</w:t>
      </w:r>
      <w:r w:rsidRPr="00F834C4">
        <w:rPr>
          <w:szCs w:val="28"/>
          <w:lang w:val="en-US"/>
        </w:rPr>
        <w:t xml:space="preserve">laim </w:t>
      </w:r>
      <w:r w:rsidR="00EE2475">
        <w:rPr>
          <w:szCs w:val="28"/>
          <w:lang w:val="en-US"/>
        </w:rPr>
        <w:t>F</w:t>
      </w:r>
      <w:r w:rsidRPr="00F834C4">
        <w:rPr>
          <w:szCs w:val="28"/>
          <w:lang w:val="en-US"/>
        </w:rPr>
        <w:t>orm</w:t>
      </w:r>
      <w:r w:rsidR="00D86273">
        <w:rPr>
          <w:szCs w:val="28"/>
          <w:lang w:val="en-US"/>
        </w:rPr>
        <w:t>,</w:t>
      </w:r>
      <w:r w:rsidRPr="00F834C4">
        <w:rPr>
          <w:szCs w:val="28"/>
          <w:lang w:val="en-US"/>
        </w:rPr>
        <w:t xml:space="preserve"> indicating its intention to challenge the jurisdiction of the English court.  On 9 October 2019, it applied for an extension of time within which to serve a jurisdiction challenge.  On 17 October 2019, Teare J granted Venice an extension of time to 30 October 2019 within which to file its application challenging the jurisdiction.  On 30 October 2019, Venice</w:t>
      </w:r>
      <w:r w:rsidR="00B854E4">
        <w:rPr>
          <w:szCs w:val="28"/>
          <w:lang w:val="en-US"/>
        </w:rPr>
        <w:t>’</w:t>
      </w:r>
      <w:r w:rsidRPr="00F834C4">
        <w:rPr>
          <w:szCs w:val="28"/>
          <w:lang w:val="en-US"/>
        </w:rPr>
        <w:t xml:space="preserve">s English solicitors wrote to </w:t>
      </w:r>
      <w:r w:rsidR="00DC0FFB">
        <w:rPr>
          <w:szCs w:val="28"/>
          <w:lang w:val="en-US"/>
        </w:rPr>
        <w:t>the Banks</w:t>
      </w:r>
      <w:r w:rsidR="00B854E4">
        <w:rPr>
          <w:szCs w:val="28"/>
          <w:lang w:val="en-US"/>
        </w:rPr>
        <w:t>’</w:t>
      </w:r>
      <w:r w:rsidRPr="00F834C4">
        <w:rPr>
          <w:szCs w:val="28"/>
          <w:lang w:val="en-US"/>
        </w:rPr>
        <w:t xml:space="preserve"> English solicitors indicating that Venice had elected not to challenge the jurisdiction of the English court in relation to the claim, but said that Venice did intend to defend the claim.  On the same day, Venice filed a second acknowledgment of service in which it said it would not challenge the jurisdiction of the court.  </w:t>
      </w:r>
    </w:p>
    <w:p w14:paraId="24494346" w14:textId="77777777" w:rsidR="00F95A7C" w:rsidRDefault="00F95A7C" w:rsidP="00711195">
      <w:pPr>
        <w:tabs>
          <w:tab w:val="left" w:pos="709"/>
        </w:tabs>
        <w:rPr>
          <w:szCs w:val="28"/>
          <w:lang w:val="en-US"/>
        </w:rPr>
      </w:pPr>
    </w:p>
    <w:p w14:paraId="18050722" w14:textId="15419D48" w:rsidR="00D8380F" w:rsidRPr="00711195" w:rsidRDefault="00F834C4" w:rsidP="00711195">
      <w:pPr>
        <w:tabs>
          <w:tab w:val="left" w:pos="709"/>
        </w:tabs>
        <w:spacing w:after="240"/>
        <w:ind w:firstLine="709"/>
        <w:rPr>
          <w:b/>
          <w:bCs/>
          <w:szCs w:val="28"/>
          <w:u w:val="single"/>
          <w:lang w:val="en-US"/>
        </w:rPr>
      </w:pPr>
      <w:r w:rsidRPr="00711195">
        <w:rPr>
          <w:b/>
          <w:bCs/>
          <w:szCs w:val="28"/>
          <w:u w:val="single"/>
          <w:lang w:val="en-US"/>
        </w:rPr>
        <w:t xml:space="preserve">Developments since the Acknowledgment of Service  </w:t>
      </w:r>
    </w:p>
    <w:p w14:paraId="377A1A8E" w14:textId="6EE85EFF" w:rsidR="00D8380F" w:rsidRDefault="00F834C4" w:rsidP="00711195">
      <w:pPr>
        <w:numPr>
          <w:ilvl w:val="0"/>
          <w:numId w:val="7"/>
        </w:numPr>
        <w:tabs>
          <w:tab w:val="left" w:pos="709"/>
        </w:tabs>
        <w:rPr>
          <w:szCs w:val="28"/>
          <w:lang w:val="en-US"/>
        </w:rPr>
      </w:pPr>
      <w:r w:rsidRPr="00F834C4">
        <w:rPr>
          <w:szCs w:val="28"/>
          <w:lang w:val="en-US"/>
        </w:rPr>
        <w:t xml:space="preserve">Since that time there have been a number of developments in the Italian and English proceedings.  On 13 November 2019, </w:t>
      </w:r>
      <w:r w:rsidR="00DC0FFB">
        <w:rPr>
          <w:szCs w:val="28"/>
          <w:lang w:val="en-US"/>
        </w:rPr>
        <w:t>the Banks</w:t>
      </w:r>
      <w:r w:rsidRPr="00F834C4">
        <w:rPr>
          <w:szCs w:val="28"/>
          <w:lang w:val="en-US"/>
        </w:rPr>
        <w:t xml:space="preserve"> filed defences in the Italian proceedings.  In those defences, </w:t>
      </w:r>
      <w:r w:rsidR="00DC0FFB">
        <w:rPr>
          <w:szCs w:val="28"/>
          <w:lang w:val="en-US"/>
        </w:rPr>
        <w:t>the Banks</w:t>
      </w:r>
      <w:r w:rsidRPr="00F834C4">
        <w:rPr>
          <w:szCs w:val="28"/>
          <w:lang w:val="en-US"/>
        </w:rPr>
        <w:t xml:space="preserve"> appeared, challenged the jurisdiction of the court of Venice and also put forward their substantive defences to Venice</w:t>
      </w:r>
      <w:r w:rsidR="00B854E4">
        <w:rPr>
          <w:szCs w:val="28"/>
          <w:lang w:val="en-US"/>
        </w:rPr>
        <w:t>’</w:t>
      </w:r>
      <w:r w:rsidRPr="00F834C4">
        <w:rPr>
          <w:szCs w:val="28"/>
          <w:lang w:val="en-US"/>
        </w:rPr>
        <w:t xml:space="preserve">s claim in the writ of summons without prejudice to their challenge </w:t>
      </w:r>
      <w:r w:rsidR="005C0BE7">
        <w:rPr>
          <w:szCs w:val="28"/>
          <w:lang w:val="en-US"/>
        </w:rPr>
        <w:t>t</w:t>
      </w:r>
      <w:r w:rsidRPr="00F834C4">
        <w:rPr>
          <w:szCs w:val="28"/>
          <w:lang w:val="en-US"/>
        </w:rPr>
        <w:t>o the Venice court</w:t>
      </w:r>
      <w:r w:rsidR="00B854E4">
        <w:rPr>
          <w:szCs w:val="28"/>
          <w:lang w:val="en-US"/>
        </w:rPr>
        <w:t>’</w:t>
      </w:r>
      <w:r w:rsidRPr="00F834C4">
        <w:rPr>
          <w:szCs w:val="28"/>
          <w:lang w:val="en-US"/>
        </w:rPr>
        <w:t xml:space="preserve">s jurisdiction.  On 27 November 2019, </w:t>
      </w:r>
      <w:r w:rsidR="00DC0FFB">
        <w:rPr>
          <w:szCs w:val="28"/>
          <w:lang w:val="en-US"/>
        </w:rPr>
        <w:t>the Banks</w:t>
      </w:r>
      <w:r w:rsidRPr="00F834C4">
        <w:rPr>
          <w:szCs w:val="28"/>
          <w:lang w:val="en-US"/>
        </w:rPr>
        <w:t xml:space="preserve"> served the </w:t>
      </w:r>
      <w:r w:rsidR="00EE2475">
        <w:rPr>
          <w:szCs w:val="28"/>
          <w:lang w:val="en-US"/>
        </w:rPr>
        <w:t>P</w:t>
      </w:r>
      <w:r w:rsidRPr="00F834C4">
        <w:rPr>
          <w:szCs w:val="28"/>
          <w:lang w:val="en-US"/>
        </w:rPr>
        <w:t xml:space="preserve">articulars of </w:t>
      </w:r>
      <w:r w:rsidR="00EE2475">
        <w:rPr>
          <w:szCs w:val="28"/>
          <w:lang w:val="en-US"/>
        </w:rPr>
        <w:t>C</w:t>
      </w:r>
      <w:r w:rsidRPr="00F834C4">
        <w:rPr>
          <w:szCs w:val="28"/>
          <w:lang w:val="en-US"/>
        </w:rPr>
        <w:t xml:space="preserve">laim in the English proceedings.  I will return to these as it is an application to strike out parts of them with which I am first concerned.  </w:t>
      </w:r>
    </w:p>
    <w:p w14:paraId="1E65F1B5" w14:textId="77777777" w:rsidR="00D8380F" w:rsidRDefault="00D8380F" w:rsidP="00711195">
      <w:pPr>
        <w:tabs>
          <w:tab w:val="left" w:pos="709"/>
        </w:tabs>
        <w:rPr>
          <w:szCs w:val="28"/>
          <w:lang w:val="en-US"/>
        </w:rPr>
      </w:pPr>
    </w:p>
    <w:p w14:paraId="4DCBE02C" w14:textId="464E2567" w:rsidR="00D8380F" w:rsidRDefault="00D8380F" w:rsidP="00711195">
      <w:pPr>
        <w:numPr>
          <w:ilvl w:val="0"/>
          <w:numId w:val="7"/>
        </w:numPr>
        <w:tabs>
          <w:tab w:val="left" w:pos="709"/>
        </w:tabs>
        <w:rPr>
          <w:szCs w:val="28"/>
          <w:lang w:val="en-US"/>
        </w:rPr>
      </w:pPr>
      <w:r>
        <w:rPr>
          <w:szCs w:val="28"/>
          <w:lang w:val="en-US"/>
        </w:rPr>
        <w:t>O</w:t>
      </w:r>
      <w:r w:rsidR="00F834C4" w:rsidRPr="00F834C4">
        <w:rPr>
          <w:szCs w:val="28"/>
          <w:lang w:val="en-US"/>
        </w:rPr>
        <w:t xml:space="preserve">n 2 December 2019 and 10 January 2020, </w:t>
      </w:r>
      <w:r w:rsidR="00DC0FFB">
        <w:rPr>
          <w:szCs w:val="28"/>
          <w:lang w:val="en-US"/>
        </w:rPr>
        <w:t>the Banks</w:t>
      </w:r>
      <w:r w:rsidR="00F834C4" w:rsidRPr="00F834C4">
        <w:rPr>
          <w:szCs w:val="28"/>
          <w:lang w:val="en-US"/>
        </w:rPr>
        <w:t xml:space="preserve"> filed applications with the Italian Supreme Court of Cassation seeking to challenge the jurisdiction of the court of Venice.  On 5 December 2019, </w:t>
      </w:r>
      <w:r w:rsidR="00DC0FFB">
        <w:rPr>
          <w:szCs w:val="28"/>
          <w:lang w:val="en-US"/>
        </w:rPr>
        <w:t>the Banks</w:t>
      </w:r>
      <w:r w:rsidR="00F834C4" w:rsidRPr="00F834C4">
        <w:rPr>
          <w:szCs w:val="28"/>
          <w:lang w:val="en-US"/>
        </w:rPr>
        <w:t xml:space="preserve"> sought from the court of Venice a suspension of the substantive Italian proceedings.  The designated judge, Dott.ssa Daniela Bruni, granted that suspension following a hearing of 5 December 2019.  </w:t>
      </w:r>
    </w:p>
    <w:p w14:paraId="2163DD5D" w14:textId="0F300969" w:rsidR="00D8380F" w:rsidRDefault="00D8380F" w:rsidP="00711195">
      <w:pPr>
        <w:pStyle w:val="ListParagraph"/>
        <w:rPr>
          <w:szCs w:val="28"/>
          <w:lang w:val="en-US"/>
        </w:rPr>
      </w:pPr>
    </w:p>
    <w:p w14:paraId="40E5C5B4" w14:textId="77777777" w:rsidR="00D8380F" w:rsidRDefault="00D8380F" w:rsidP="00711195">
      <w:pPr>
        <w:pStyle w:val="ListParagraph"/>
        <w:rPr>
          <w:szCs w:val="28"/>
          <w:lang w:val="en-US"/>
        </w:rPr>
      </w:pPr>
    </w:p>
    <w:p w14:paraId="4E18FEFD" w14:textId="5A980D4C" w:rsidR="00D8380F" w:rsidRDefault="00F834C4" w:rsidP="00711195">
      <w:pPr>
        <w:numPr>
          <w:ilvl w:val="0"/>
          <w:numId w:val="7"/>
        </w:numPr>
        <w:tabs>
          <w:tab w:val="left" w:pos="709"/>
        </w:tabs>
        <w:rPr>
          <w:szCs w:val="28"/>
          <w:lang w:val="en-US"/>
        </w:rPr>
      </w:pPr>
      <w:r w:rsidRPr="00F834C4">
        <w:rPr>
          <w:szCs w:val="28"/>
          <w:lang w:val="en-US"/>
        </w:rPr>
        <w:lastRenderedPageBreak/>
        <w:t xml:space="preserve">On 20 March 2020, Venice requested an extension of time within which to serve its </w:t>
      </w:r>
      <w:r w:rsidR="00EE2475">
        <w:rPr>
          <w:szCs w:val="28"/>
          <w:lang w:val="en-US"/>
        </w:rPr>
        <w:t>D</w:t>
      </w:r>
      <w:r w:rsidRPr="00F834C4">
        <w:rPr>
          <w:szCs w:val="28"/>
          <w:lang w:val="en-US"/>
        </w:rPr>
        <w:t xml:space="preserve">efence in these proceedings. </w:t>
      </w:r>
      <w:r w:rsidR="005C0BE7">
        <w:rPr>
          <w:szCs w:val="28"/>
          <w:lang w:val="en-US"/>
        </w:rPr>
        <w:t xml:space="preserve"> </w:t>
      </w:r>
      <w:r w:rsidRPr="00F834C4">
        <w:rPr>
          <w:szCs w:val="28"/>
          <w:lang w:val="en-US"/>
        </w:rPr>
        <w:t>A consent order was agreed which gave Venice a four</w:t>
      </w:r>
      <w:r w:rsidRPr="00F834C4">
        <w:rPr>
          <w:szCs w:val="28"/>
          <w:lang w:val="en-US"/>
        </w:rPr>
        <w:noBreakHyphen/>
        <w:t xml:space="preserve">week extension, that is to say up until 22 April 2020.  On that day, 22 April 2020, Venice served the present application. </w:t>
      </w:r>
    </w:p>
    <w:p w14:paraId="4DEB2E53" w14:textId="77777777" w:rsidR="00D8380F" w:rsidRDefault="00D8380F" w:rsidP="00711195">
      <w:pPr>
        <w:tabs>
          <w:tab w:val="left" w:pos="709"/>
        </w:tabs>
        <w:rPr>
          <w:szCs w:val="28"/>
          <w:lang w:val="en-US"/>
        </w:rPr>
      </w:pPr>
    </w:p>
    <w:p w14:paraId="6E73BE23" w14:textId="6D809618" w:rsidR="00D8380F" w:rsidRDefault="00F834C4" w:rsidP="00711195">
      <w:pPr>
        <w:numPr>
          <w:ilvl w:val="0"/>
          <w:numId w:val="7"/>
        </w:numPr>
        <w:tabs>
          <w:tab w:val="left" w:pos="709"/>
        </w:tabs>
        <w:rPr>
          <w:szCs w:val="28"/>
          <w:lang w:val="en-US"/>
        </w:rPr>
      </w:pPr>
      <w:r w:rsidRPr="00F834C4">
        <w:rPr>
          <w:szCs w:val="28"/>
          <w:lang w:val="en-US"/>
        </w:rPr>
        <w:t xml:space="preserve">On 1 October 2020, </w:t>
      </w:r>
      <w:r w:rsidR="00DC0FFB">
        <w:rPr>
          <w:szCs w:val="28"/>
          <w:lang w:val="en-US"/>
        </w:rPr>
        <w:t>the Banks</w:t>
      </w:r>
      <w:r w:rsidRPr="00F834C4">
        <w:rPr>
          <w:szCs w:val="28"/>
          <w:lang w:val="en-US"/>
        </w:rPr>
        <w:t xml:space="preserve"> and Venice filed their final written submissions in relation to the Italian jurisdiction challenge before the joint sections of the Italian </w:t>
      </w:r>
      <w:r w:rsidR="005C0BE7">
        <w:rPr>
          <w:szCs w:val="28"/>
          <w:lang w:val="en-US"/>
        </w:rPr>
        <w:t>S</w:t>
      </w:r>
      <w:r w:rsidRPr="00F834C4">
        <w:rPr>
          <w:szCs w:val="28"/>
          <w:lang w:val="en-US"/>
        </w:rPr>
        <w:t>upreme Court.  On 6</w:t>
      </w:r>
      <w:r w:rsidR="00D8380F">
        <w:rPr>
          <w:szCs w:val="28"/>
          <w:lang w:val="en-US"/>
        </w:rPr>
        <w:t> </w:t>
      </w:r>
      <w:r w:rsidRPr="00F834C4">
        <w:rPr>
          <w:szCs w:val="28"/>
          <w:lang w:val="en-US"/>
        </w:rPr>
        <w:t xml:space="preserve">October 2020, the joint sections of the Italian Supreme Court were convened to hear the challenge.  As I understand it, that did not involve an oral hearing but was the date on which the challenge was taken under consideration.  It is common ground between the parties before me that a judgment can be expected to be handed down in about March or April next year.  </w:t>
      </w:r>
    </w:p>
    <w:p w14:paraId="6952273E" w14:textId="77777777" w:rsidR="00D8380F" w:rsidRDefault="00D8380F" w:rsidP="00711195">
      <w:pPr>
        <w:pStyle w:val="ListParagraph"/>
        <w:rPr>
          <w:szCs w:val="28"/>
          <w:lang w:val="en-US"/>
        </w:rPr>
      </w:pPr>
    </w:p>
    <w:p w14:paraId="31BA3B8E" w14:textId="442B685B" w:rsidR="00D8380F" w:rsidRPr="00711195" w:rsidRDefault="00D8380F" w:rsidP="00711195">
      <w:pPr>
        <w:tabs>
          <w:tab w:val="left" w:pos="709"/>
        </w:tabs>
        <w:spacing w:after="240"/>
        <w:ind w:firstLine="709"/>
        <w:rPr>
          <w:b/>
          <w:bCs/>
          <w:szCs w:val="28"/>
          <w:lang w:val="en-US"/>
        </w:rPr>
      </w:pPr>
      <w:r w:rsidRPr="00711195">
        <w:rPr>
          <w:b/>
          <w:bCs/>
          <w:szCs w:val="28"/>
          <w:u w:val="single"/>
          <w:lang w:val="en-US"/>
        </w:rPr>
        <w:t>T</w:t>
      </w:r>
      <w:r w:rsidR="00F834C4" w:rsidRPr="00711195">
        <w:rPr>
          <w:b/>
          <w:bCs/>
          <w:szCs w:val="28"/>
          <w:u w:val="single"/>
          <w:lang w:val="en-US"/>
        </w:rPr>
        <w:t>he Application to Strike Out</w:t>
      </w:r>
      <w:r w:rsidR="00F834C4" w:rsidRPr="00711195">
        <w:rPr>
          <w:b/>
          <w:bCs/>
          <w:szCs w:val="28"/>
          <w:lang w:val="en-US"/>
        </w:rPr>
        <w:t xml:space="preserve">  </w:t>
      </w:r>
    </w:p>
    <w:p w14:paraId="717312EF" w14:textId="500D9EBB" w:rsidR="00D8380F" w:rsidRDefault="00F834C4" w:rsidP="00711195">
      <w:pPr>
        <w:numPr>
          <w:ilvl w:val="0"/>
          <w:numId w:val="7"/>
        </w:numPr>
        <w:tabs>
          <w:tab w:val="left" w:pos="709"/>
        </w:tabs>
        <w:rPr>
          <w:szCs w:val="28"/>
          <w:lang w:val="en-US"/>
        </w:rPr>
      </w:pPr>
      <w:r w:rsidRPr="00F834C4">
        <w:rPr>
          <w:szCs w:val="28"/>
          <w:lang w:val="en-US"/>
        </w:rPr>
        <w:t xml:space="preserve">As I have said, this is an application to strike out certain paragraphs </w:t>
      </w:r>
      <w:r w:rsidR="00EE2475">
        <w:rPr>
          <w:szCs w:val="28"/>
          <w:lang w:val="en-US"/>
        </w:rPr>
        <w:t xml:space="preserve">of </w:t>
      </w:r>
      <w:r w:rsidRPr="00F834C4">
        <w:rPr>
          <w:szCs w:val="28"/>
          <w:lang w:val="en-US"/>
        </w:rPr>
        <w:t xml:space="preserve">the </w:t>
      </w:r>
      <w:r w:rsidR="00EE2475">
        <w:rPr>
          <w:szCs w:val="28"/>
          <w:lang w:val="en-US"/>
        </w:rPr>
        <w:t>P</w:t>
      </w:r>
      <w:r w:rsidRPr="00F834C4">
        <w:rPr>
          <w:szCs w:val="28"/>
          <w:lang w:val="en-US"/>
        </w:rPr>
        <w:t xml:space="preserve">articulars of </w:t>
      </w:r>
      <w:r w:rsidR="00EE2475">
        <w:rPr>
          <w:szCs w:val="28"/>
          <w:lang w:val="en-US"/>
        </w:rPr>
        <w:t>C</w:t>
      </w:r>
      <w:r w:rsidRPr="00F834C4">
        <w:rPr>
          <w:szCs w:val="28"/>
          <w:lang w:val="en-US"/>
        </w:rPr>
        <w:t xml:space="preserve">laim under CPR 3.4(2)(b).  CPR 3.4(2)(b) is in these terms: </w:t>
      </w:r>
    </w:p>
    <w:p w14:paraId="14655458" w14:textId="46C7D35F" w:rsidR="00D8380F" w:rsidRDefault="00B854E4" w:rsidP="00711195">
      <w:pPr>
        <w:numPr>
          <w:ilvl w:val="1"/>
          <w:numId w:val="7"/>
        </w:numPr>
        <w:tabs>
          <w:tab w:val="left" w:pos="709"/>
        </w:tabs>
        <w:ind w:right="1417"/>
        <w:rPr>
          <w:szCs w:val="28"/>
          <w:lang w:val="en-US"/>
        </w:rPr>
      </w:pPr>
      <w:r>
        <w:rPr>
          <w:szCs w:val="28"/>
          <w:lang w:val="en-US"/>
        </w:rPr>
        <w:t>“</w:t>
      </w:r>
      <w:r w:rsidR="00F834C4" w:rsidRPr="00F834C4">
        <w:rPr>
          <w:szCs w:val="28"/>
          <w:lang w:val="en-US"/>
        </w:rPr>
        <w:t xml:space="preserve">The court may strike out a statement of case if it appears to the court </w:t>
      </w:r>
      <w:r w:rsidR="00F834C4" w:rsidRPr="00F834C4">
        <w:rPr>
          <w:szCs w:val="28"/>
          <w:lang w:val="en-US"/>
        </w:rPr>
        <w:noBreakHyphen/>
      </w:r>
    </w:p>
    <w:p w14:paraId="539072AF" w14:textId="77777777" w:rsidR="00515E9E" w:rsidRDefault="00515E9E" w:rsidP="00711195">
      <w:pPr>
        <w:numPr>
          <w:ilvl w:val="1"/>
          <w:numId w:val="7"/>
        </w:numPr>
        <w:tabs>
          <w:tab w:val="left" w:pos="709"/>
        </w:tabs>
        <w:ind w:right="1417"/>
        <w:rPr>
          <w:szCs w:val="28"/>
          <w:lang w:val="en-US"/>
        </w:rPr>
      </w:pPr>
    </w:p>
    <w:p w14:paraId="20065375" w14:textId="292034A5" w:rsidR="00D8380F" w:rsidRDefault="00F834C4" w:rsidP="00711195">
      <w:pPr>
        <w:numPr>
          <w:ilvl w:val="1"/>
          <w:numId w:val="7"/>
        </w:numPr>
        <w:tabs>
          <w:tab w:val="left" w:pos="709"/>
        </w:tabs>
        <w:ind w:right="1417"/>
        <w:rPr>
          <w:szCs w:val="28"/>
          <w:lang w:val="en-US"/>
        </w:rPr>
      </w:pPr>
      <w:r w:rsidRPr="00F834C4">
        <w:rPr>
          <w:szCs w:val="28"/>
          <w:lang w:val="en-US"/>
        </w:rPr>
        <w:t>...</w:t>
      </w:r>
      <w:r w:rsidR="00D8380F">
        <w:rPr>
          <w:szCs w:val="28"/>
          <w:lang w:val="en-US"/>
        </w:rPr>
        <w:t>.......</w:t>
      </w:r>
    </w:p>
    <w:p w14:paraId="16352058" w14:textId="77777777" w:rsidR="00515E9E" w:rsidRDefault="00515E9E" w:rsidP="00711195">
      <w:pPr>
        <w:numPr>
          <w:ilvl w:val="1"/>
          <w:numId w:val="7"/>
        </w:numPr>
        <w:tabs>
          <w:tab w:val="left" w:pos="709"/>
        </w:tabs>
        <w:ind w:right="1417"/>
        <w:rPr>
          <w:szCs w:val="28"/>
          <w:lang w:val="en-US"/>
        </w:rPr>
      </w:pPr>
    </w:p>
    <w:p w14:paraId="2D201392" w14:textId="678C8E1F" w:rsidR="00D8380F" w:rsidRDefault="00F834C4" w:rsidP="00711195">
      <w:pPr>
        <w:numPr>
          <w:ilvl w:val="1"/>
          <w:numId w:val="7"/>
        </w:numPr>
        <w:tabs>
          <w:tab w:val="left" w:pos="709"/>
        </w:tabs>
        <w:ind w:right="1417"/>
        <w:rPr>
          <w:szCs w:val="28"/>
          <w:lang w:val="en-US"/>
        </w:rPr>
      </w:pPr>
      <w:r w:rsidRPr="00F834C4">
        <w:rPr>
          <w:szCs w:val="28"/>
          <w:lang w:val="en-US"/>
        </w:rPr>
        <w:t>(b) that the statement of case is an abuse of the court</w:t>
      </w:r>
      <w:r w:rsidR="00B854E4">
        <w:rPr>
          <w:szCs w:val="28"/>
          <w:lang w:val="en-US"/>
        </w:rPr>
        <w:t>’</w:t>
      </w:r>
      <w:r w:rsidRPr="00F834C4">
        <w:rPr>
          <w:szCs w:val="28"/>
          <w:lang w:val="en-US"/>
        </w:rPr>
        <w:t>s process or is otherwise likely to obstruct the just disposal of the proceedings...</w:t>
      </w:r>
      <w:r w:rsidR="00B854E4">
        <w:rPr>
          <w:szCs w:val="28"/>
          <w:lang w:val="en-US"/>
        </w:rPr>
        <w:t>”</w:t>
      </w:r>
      <w:r w:rsidRPr="00F834C4">
        <w:rPr>
          <w:szCs w:val="28"/>
          <w:lang w:val="en-US"/>
        </w:rPr>
        <w:t xml:space="preserve"> </w:t>
      </w:r>
    </w:p>
    <w:p w14:paraId="676D289B" w14:textId="77777777" w:rsidR="00D8380F" w:rsidRDefault="00D8380F" w:rsidP="00711195">
      <w:pPr>
        <w:tabs>
          <w:tab w:val="left" w:pos="709"/>
        </w:tabs>
        <w:rPr>
          <w:szCs w:val="28"/>
          <w:lang w:val="en-US"/>
        </w:rPr>
      </w:pPr>
    </w:p>
    <w:p w14:paraId="32690CF6" w14:textId="1EAFED6F" w:rsidR="00FD3F53" w:rsidRDefault="00F834C4" w:rsidP="00711195">
      <w:pPr>
        <w:numPr>
          <w:ilvl w:val="0"/>
          <w:numId w:val="7"/>
        </w:numPr>
        <w:tabs>
          <w:tab w:val="left" w:pos="709"/>
        </w:tabs>
        <w:rPr>
          <w:szCs w:val="28"/>
          <w:lang w:val="en-US"/>
        </w:rPr>
      </w:pPr>
      <w:r w:rsidRPr="00F834C4">
        <w:rPr>
          <w:szCs w:val="28"/>
          <w:lang w:val="en-US"/>
        </w:rPr>
        <w:t>The paragraphs which by the application are sought to be struck out are: (a) paras.6 to 8</w:t>
      </w:r>
      <w:r w:rsidR="00B854E4">
        <w:rPr>
          <w:szCs w:val="28"/>
          <w:lang w:val="en-US"/>
        </w:rPr>
        <w:t>;</w:t>
      </w:r>
      <w:r w:rsidRPr="00F834C4">
        <w:rPr>
          <w:szCs w:val="28"/>
          <w:lang w:val="en-US"/>
        </w:rPr>
        <w:t xml:space="preserve"> (b) the second sentence of para.32 and paras.33 to 36</w:t>
      </w:r>
      <w:r w:rsidR="00B854E4">
        <w:rPr>
          <w:szCs w:val="28"/>
          <w:lang w:val="en-US"/>
        </w:rPr>
        <w:t>;</w:t>
      </w:r>
      <w:r w:rsidRPr="00F834C4">
        <w:rPr>
          <w:szCs w:val="28"/>
          <w:lang w:val="en-US"/>
        </w:rPr>
        <w:t xml:space="preserve"> and (c) the final four words of </w:t>
      </w:r>
      <w:r w:rsidR="005C0BE7">
        <w:rPr>
          <w:szCs w:val="28"/>
          <w:lang w:val="en-US"/>
        </w:rPr>
        <w:t>the</w:t>
      </w:r>
      <w:r w:rsidR="00EE2475">
        <w:rPr>
          <w:szCs w:val="28"/>
          <w:lang w:val="en-US"/>
        </w:rPr>
        <w:t xml:space="preserve"> </w:t>
      </w:r>
      <w:r w:rsidRPr="00F834C4">
        <w:rPr>
          <w:szCs w:val="28"/>
          <w:lang w:val="en-US"/>
        </w:rPr>
        <w:t>first sentence of para.41 (</w:t>
      </w:r>
      <w:r w:rsidR="00A0365C">
        <w:rPr>
          <w:szCs w:val="28"/>
          <w:lang w:val="en-US"/>
        </w:rPr>
        <w:t xml:space="preserve">together </w:t>
      </w:r>
      <w:r w:rsidR="00B854E4">
        <w:rPr>
          <w:szCs w:val="28"/>
          <w:lang w:val="en-US"/>
        </w:rPr>
        <w:t>“</w:t>
      </w:r>
      <w:r w:rsidRPr="00F834C4">
        <w:rPr>
          <w:szCs w:val="28"/>
          <w:lang w:val="en-US"/>
        </w:rPr>
        <w:t>the disputed paragraphs</w:t>
      </w:r>
      <w:r w:rsidR="00B854E4">
        <w:rPr>
          <w:szCs w:val="28"/>
          <w:lang w:val="en-US"/>
        </w:rPr>
        <w:t>”</w:t>
      </w:r>
      <w:r w:rsidRPr="00F834C4">
        <w:rPr>
          <w:szCs w:val="28"/>
          <w:lang w:val="en-US"/>
        </w:rPr>
        <w:t>).  To explain the suggested significance of those paragraphs, I should say something more about the</w:t>
      </w:r>
      <w:r w:rsidR="00A0365C">
        <w:rPr>
          <w:szCs w:val="28"/>
          <w:lang w:val="en-US"/>
        </w:rPr>
        <w:t xml:space="preserve"> P</w:t>
      </w:r>
      <w:r w:rsidRPr="00F834C4">
        <w:rPr>
          <w:szCs w:val="28"/>
          <w:lang w:val="en-US"/>
        </w:rPr>
        <w:t xml:space="preserve">articulars of </w:t>
      </w:r>
      <w:r w:rsidR="00A0365C">
        <w:rPr>
          <w:szCs w:val="28"/>
          <w:lang w:val="en-US"/>
        </w:rPr>
        <w:t>C</w:t>
      </w:r>
      <w:r w:rsidRPr="00F834C4">
        <w:rPr>
          <w:szCs w:val="28"/>
          <w:lang w:val="en-US"/>
        </w:rPr>
        <w:t xml:space="preserve">laim.  The </w:t>
      </w:r>
      <w:r w:rsidR="00A0365C">
        <w:rPr>
          <w:szCs w:val="28"/>
          <w:lang w:val="en-US"/>
        </w:rPr>
        <w:t>P</w:t>
      </w:r>
      <w:r w:rsidRPr="00F834C4">
        <w:rPr>
          <w:szCs w:val="28"/>
          <w:lang w:val="en-US"/>
        </w:rPr>
        <w:t xml:space="preserve">articulars of </w:t>
      </w:r>
      <w:r w:rsidR="00A0365C">
        <w:rPr>
          <w:szCs w:val="28"/>
          <w:lang w:val="en-US"/>
        </w:rPr>
        <w:t>C</w:t>
      </w:r>
      <w:r w:rsidRPr="00F834C4">
        <w:rPr>
          <w:szCs w:val="28"/>
          <w:lang w:val="en-US"/>
        </w:rPr>
        <w:t>laim in paras.1 to 4 plead who the parties are</w:t>
      </w:r>
      <w:r w:rsidR="00E2032B">
        <w:rPr>
          <w:szCs w:val="28"/>
          <w:lang w:val="en-US"/>
        </w:rPr>
        <w:t>.  In</w:t>
      </w:r>
      <w:r w:rsidRPr="00F834C4">
        <w:rPr>
          <w:szCs w:val="28"/>
          <w:lang w:val="en-US"/>
        </w:rPr>
        <w:t xml:space="preserve"> paras.4 to 12 is pleaded what is said to be the background</w:t>
      </w:r>
      <w:r w:rsidR="00E2032B">
        <w:rPr>
          <w:szCs w:val="28"/>
          <w:lang w:val="en-US"/>
        </w:rPr>
        <w:t>:</w:t>
      </w:r>
      <w:r w:rsidRPr="00F834C4">
        <w:rPr>
          <w:szCs w:val="28"/>
          <w:lang w:val="en-US"/>
        </w:rPr>
        <w:t xml:space="preserve"> </w:t>
      </w:r>
      <w:proofErr w:type="gramStart"/>
      <w:r w:rsidRPr="00F834C4">
        <w:rPr>
          <w:szCs w:val="28"/>
          <w:lang w:val="en-US"/>
        </w:rPr>
        <w:t>the</w:t>
      </w:r>
      <w:proofErr w:type="gramEnd"/>
      <w:r w:rsidRPr="00F834C4">
        <w:rPr>
          <w:szCs w:val="28"/>
          <w:lang w:val="en-US"/>
        </w:rPr>
        <w:t xml:space="preserve"> Rialto </w:t>
      </w:r>
      <w:r w:rsidR="00E2032B">
        <w:rPr>
          <w:szCs w:val="28"/>
          <w:lang w:val="en-US"/>
        </w:rPr>
        <w:t>B</w:t>
      </w:r>
      <w:r w:rsidRPr="00F834C4">
        <w:rPr>
          <w:szCs w:val="28"/>
          <w:lang w:val="en-US"/>
        </w:rPr>
        <w:t>ond</w:t>
      </w:r>
      <w:r w:rsidR="00E2032B">
        <w:rPr>
          <w:szCs w:val="28"/>
          <w:lang w:val="en-US"/>
        </w:rPr>
        <w:t>s</w:t>
      </w:r>
      <w:r w:rsidRPr="00F834C4">
        <w:rPr>
          <w:szCs w:val="28"/>
          <w:lang w:val="en-US"/>
        </w:rPr>
        <w:t xml:space="preserve"> issuance and the Bear Ste</w:t>
      </w:r>
      <w:r w:rsidR="00EB74D1">
        <w:rPr>
          <w:szCs w:val="28"/>
          <w:lang w:val="en-US"/>
        </w:rPr>
        <w:t>a</w:t>
      </w:r>
      <w:r w:rsidRPr="00F834C4">
        <w:rPr>
          <w:szCs w:val="28"/>
          <w:lang w:val="en-US"/>
        </w:rPr>
        <w:t>rns swap are pleaded in para.5</w:t>
      </w:r>
      <w:r w:rsidR="00B854E4">
        <w:rPr>
          <w:szCs w:val="28"/>
          <w:lang w:val="en-US"/>
        </w:rPr>
        <w:t>;</w:t>
      </w:r>
      <w:r w:rsidRPr="00F834C4">
        <w:rPr>
          <w:szCs w:val="28"/>
          <w:lang w:val="en-US"/>
        </w:rPr>
        <w:t xml:space="preserve"> in paras.6 to 8, </w:t>
      </w:r>
      <w:r w:rsidR="005C0BE7">
        <w:rPr>
          <w:szCs w:val="28"/>
          <w:lang w:val="en-US"/>
        </w:rPr>
        <w:t>t</w:t>
      </w:r>
      <w:r w:rsidRPr="00F834C4">
        <w:rPr>
          <w:szCs w:val="28"/>
          <w:lang w:val="en-US"/>
        </w:rPr>
        <w:t>he Mandate Agreement is pleaded with a summary of certain of certain of its alleged terms</w:t>
      </w:r>
      <w:r w:rsidR="00B854E4">
        <w:rPr>
          <w:szCs w:val="28"/>
          <w:lang w:val="en-US"/>
        </w:rPr>
        <w:t>;</w:t>
      </w:r>
      <w:r w:rsidRPr="00F834C4">
        <w:rPr>
          <w:szCs w:val="28"/>
          <w:lang w:val="en-US"/>
        </w:rPr>
        <w:t xml:space="preserve"> then at paras.9 to 12 is pleaded the Venice City Council</w:t>
      </w:r>
      <w:r w:rsidR="00B854E4">
        <w:rPr>
          <w:szCs w:val="28"/>
          <w:lang w:val="en-US"/>
        </w:rPr>
        <w:t>’</w:t>
      </w:r>
      <w:r w:rsidRPr="00F834C4">
        <w:rPr>
          <w:szCs w:val="28"/>
          <w:lang w:val="en-US"/>
        </w:rPr>
        <w:t xml:space="preserve">s decision to authorise the restructuring of </w:t>
      </w:r>
      <w:r w:rsidR="005C0BE7">
        <w:rPr>
          <w:szCs w:val="28"/>
          <w:lang w:val="en-US"/>
        </w:rPr>
        <w:t>the Rialto Bonds</w:t>
      </w:r>
      <w:r w:rsidRPr="00F834C4">
        <w:rPr>
          <w:szCs w:val="28"/>
          <w:lang w:val="en-US"/>
        </w:rPr>
        <w:t xml:space="preserve"> and the Bear Ste</w:t>
      </w:r>
      <w:r w:rsidR="00E2032B">
        <w:rPr>
          <w:szCs w:val="28"/>
          <w:lang w:val="en-US"/>
        </w:rPr>
        <w:t>a</w:t>
      </w:r>
      <w:r w:rsidRPr="00F834C4">
        <w:rPr>
          <w:szCs w:val="28"/>
          <w:lang w:val="en-US"/>
        </w:rPr>
        <w:t>rns interest rate swap, which decision led to the restructuring</w:t>
      </w:r>
      <w:r w:rsidR="00E2032B">
        <w:rPr>
          <w:szCs w:val="28"/>
          <w:lang w:val="en-US"/>
        </w:rPr>
        <w:t>.  A</w:t>
      </w:r>
      <w:r w:rsidRPr="00F834C4">
        <w:rPr>
          <w:szCs w:val="28"/>
          <w:lang w:val="en-US"/>
        </w:rPr>
        <w:t xml:space="preserve">t paras.13 to 15 are pleaded the basic facts of </w:t>
      </w:r>
      <w:r w:rsidR="005C0BE7">
        <w:rPr>
          <w:szCs w:val="28"/>
          <w:lang w:val="en-US"/>
        </w:rPr>
        <w:t xml:space="preserve">the </w:t>
      </w:r>
      <w:r w:rsidRPr="00F834C4">
        <w:rPr>
          <w:szCs w:val="28"/>
          <w:lang w:val="en-US"/>
        </w:rPr>
        <w:t xml:space="preserve">swap transaction with </w:t>
      </w:r>
      <w:r w:rsidR="00B854E4">
        <w:rPr>
          <w:szCs w:val="28"/>
          <w:lang w:val="en-US"/>
        </w:rPr>
        <w:t>O</w:t>
      </w:r>
      <w:r w:rsidR="005C0BE7">
        <w:rPr>
          <w:szCs w:val="28"/>
          <w:lang w:val="en-US"/>
        </w:rPr>
        <w:t>pi</w:t>
      </w:r>
      <w:r w:rsidR="00B854E4">
        <w:rPr>
          <w:szCs w:val="28"/>
          <w:lang w:val="en-US"/>
        </w:rPr>
        <w:t>;</w:t>
      </w:r>
      <w:r w:rsidRPr="00F834C4">
        <w:rPr>
          <w:szCs w:val="28"/>
          <w:lang w:val="en-US"/>
        </w:rPr>
        <w:t xml:space="preserve"> and</w:t>
      </w:r>
      <w:r w:rsidR="005C0BE7">
        <w:rPr>
          <w:szCs w:val="28"/>
          <w:lang w:val="en-US"/>
        </w:rPr>
        <w:t>,</w:t>
      </w:r>
      <w:r w:rsidRPr="00F834C4">
        <w:rPr>
          <w:szCs w:val="28"/>
          <w:lang w:val="en-US"/>
        </w:rPr>
        <w:t xml:space="preserve"> at paras.16 to 19</w:t>
      </w:r>
      <w:r w:rsidR="005C0BE7">
        <w:rPr>
          <w:szCs w:val="28"/>
          <w:lang w:val="en-US"/>
        </w:rPr>
        <w:t>,</w:t>
      </w:r>
      <w:r w:rsidRPr="00F834C4">
        <w:rPr>
          <w:szCs w:val="28"/>
          <w:lang w:val="en-US"/>
        </w:rPr>
        <w:t xml:space="preserve"> those of the swap with Dexia</w:t>
      </w:r>
      <w:r w:rsidR="00E2032B">
        <w:rPr>
          <w:szCs w:val="28"/>
          <w:lang w:val="en-US"/>
        </w:rPr>
        <w:t>.  At</w:t>
      </w:r>
      <w:r w:rsidRPr="00F834C4">
        <w:rPr>
          <w:szCs w:val="28"/>
          <w:lang w:val="en-US"/>
        </w:rPr>
        <w:t xml:space="preserve"> paras.20 to 27, the main terms of those swaps on which the </w:t>
      </w:r>
      <w:r w:rsidR="005C0BE7">
        <w:rPr>
          <w:szCs w:val="28"/>
          <w:lang w:val="en-US"/>
        </w:rPr>
        <w:t>C</w:t>
      </w:r>
      <w:r w:rsidRPr="00F834C4">
        <w:rPr>
          <w:szCs w:val="28"/>
          <w:lang w:val="en-US"/>
        </w:rPr>
        <w:t>laimants rely are pleaded</w:t>
      </w:r>
      <w:r w:rsidR="00B854E4">
        <w:rPr>
          <w:szCs w:val="28"/>
          <w:lang w:val="en-US"/>
        </w:rPr>
        <w:t>;</w:t>
      </w:r>
      <w:r w:rsidRPr="00F834C4">
        <w:rPr>
          <w:szCs w:val="28"/>
          <w:lang w:val="en-US"/>
        </w:rPr>
        <w:t xml:space="preserve"> at paras.28 to 31, the Banca </w:t>
      </w:r>
      <w:r w:rsidR="00B854E4">
        <w:rPr>
          <w:szCs w:val="28"/>
          <w:lang w:val="en-US"/>
        </w:rPr>
        <w:t>O</w:t>
      </w:r>
      <w:r w:rsidR="005C0BE7">
        <w:rPr>
          <w:szCs w:val="28"/>
          <w:lang w:val="en-US"/>
        </w:rPr>
        <w:t>pi</w:t>
      </w:r>
      <w:r w:rsidRPr="00F834C4">
        <w:rPr>
          <w:szCs w:val="28"/>
          <w:lang w:val="en-US"/>
        </w:rPr>
        <w:t xml:space="preserve"> merger is pleaded</w:t>
      </w:r>
      <w:r w:rsidR="00B854E4">
        <w:rPr>
          <w:szCs w:val="28"/>
          <w:lang w:val="en-US"/>
        </w:rPr>
        <w:t>;</w:t>
      </w:r>
      <w:r w:rsidRPr="00F834C4">
        <w:rPr>
          <w:szCs w:val="28"/>
          <w:lang w:val="en-US"/>
        </w:rPr>
        <w:t xml:space="preserve"> at paras.32 to 36, the fact of the Italian proceedings begun by Venice is set out.  It is worth quoting here those paragraphs in full: </w:t>
      </w:r>
    </w:p>
    <w:p w14:paraId="736201E1" w14:textId="77777777" w:rsidR="00A364A1" w:rsidRPr="00A364A1" w:rsidRDefault="00A364A1" w:rsidP="00711195">
      <w:pPr>
        <w:numPr>
          <w:ilvl w:val="1"/>
          <w:numId w:val="7"/>
        </w:numPr>
        <w:tabs>
          <w:tab w:val="left" w:pos="709"/>
        </w:tabs>
        <w:ind w:right="1417"/>
        <w:rPr>
          <w:szCs w:val="28"/>
          <w:lang w:val="en-US"/>
        </w:rPr>
      </w:pPr>
    </w:p>
    <w:p w14:paraId="2212C88D" w14:textId="1E490C1A" w:rsidR="00B854E4" w:rsidRPr="00B854E4" w:rsidRDefault="00B854E4" w:rsidP="00711195">
      <w:pPr>
        <w:numPr>
          <w:ilvl w:val="1"/>
          <w:numId w:val="7"/>
        </w:numPr>
        <w:tabs>
          <w:tab w:val="left" w:pos="709"/>
        </w:tabs>
        <w:ind w:right="1417"/>
        <w:rPr>
          <w:szCs w:val="28"/>
          <w:lang w:val="en-US"/>
        </w:rPr>
      </w:pPr>
      <w:r>
        <w:rPr>
          <w:szCs w:val="28"/>
        </w:rPr>
        <w:t>“</w:t>
      </w:r>
      <w:r w:rsidR="00FD3F53" w:rsidRPr="00FD3F53">
        <w:rPr>
          <w:szCs w:val="28"/>
        </w:rPr>
        <w:t xml:space="preserve">33. </w:t>
      </w:r>
      <w:r>
        <w:rPr>
          <w:szCs w:val="28"/>
        </w:rPr>
        <w:t xml:space="preserve"> </w:t>
      </w:r>
      <w:r w:rsidR="00FD3F53" w:rsidRPr="00FD3F53">
        <w:rPr>
          <w:szCs w:val="28"/>
        </w:rPr>
        <w:t xml:space="preserve">In the Italian Proceedings Venice alleges, </w:t>
      </w:r>
      <w:r w:rsidR="00FD3F53" w:rsidRPr="00FD3F53">
        <w:rPr>
          <w:i/>
          <w:iCs/>
          <w:szCs w:val="28"/>
        </w:rPr>
        <w:t xml:space="preserve">inter alia, </w:t>
      </w:r>
      <w:r w:rsidR="00FD3F53" w:rsidRPr="00FD3F53">
        <w:rPr>
          <w:szCs w:val="28"/>
        </w:rPr>
        <w:t>that the</w:t>
      </w:r>
    </w:p>
    <w:p w14:paraId="12C49E1C" w14:textId="4FC014F7" w:rsidR="00FD3F53" w:rsidRPr="00FD3F53" w:rsidRDefault="00B854E4" w:rsidP="00711195">
      <w:pPr>
        <w:tabs>
          <w:tab w:val="left" w:pos="709"/>
        </w:tabs>
        <w:ind w:left="1440" w:right="1417"/>
        <w:rPr>
          <w:szCs w:val="28"/>
          <w:lang w:val="en-US"/>
        </w:rPr>
      </w:pPr>
      <w:r>
        <w:rPr>
          <w:szCs w:val="28"/>
        </w:rPr>
        <w:t xml:space="preserve">        </w:t>
      </w:r>
      <w:r w:rsidR="00FD3F53" w:rsidRPr="00FD3F53">
        <w:rPr>
          <w:szCs w:val="28"/>
        </w:rPr>
        <w:t xml:space="preserve"> Banks:</w:t>
      </w:r>
    </w:p>
    <w:p w14:paraId="2E3464B0" w14:textId="77777777" w:rsidR="00B854E4" w:rsidRPr="00B854E4" w:rsidRDefault="00FD3F53" w:rsidP="00711195">
      <w:pPr>
        <w:numPr>
          <w:ilvl w:val="1"/>
          <w:numId w:val="7"/>
        </w:numPr>
        <w:tabs>
          <w:tab w:val="left" w:pos="709"/>
        </w:tabs>
        <w:ind w:right="1417"/>
        <w:rPr>
          <w:szCs w:val="28"/>
          <w:lang w:val="en-US"/>
        </w:rPr>
      </w:pPr>
      <w:r w:rsidRPr="00FD3F53">
        <w:rPr>
          <w:szCs w:val="28"/>
        </w:rPr>
        <w:br/>
        <w:t xml:space="preserve">(1) </w:t>
      </w:r>
      <w:r w:rsidR="00B854E4">
        <w:rPr>
          <w:szCs w:val="28"/>
        </w:rPr>
        <w:tab/>
      </w:r>
      <w:r w:rsidRPr="00FD3F53">
        <w:rPr>
          <w:szCs w:val="28"/>
        </w:rPr>
        <w:t>Failed to comply with their obligations under the Mandate</w:t>
      </w:r>
    </w:p>
    <w:p w14:paraId="4E4E8BC2" w14:textId="31FC2042" w:rsidR="00FD3F53" w:rsidRPr="00FD3F53" w:rsidRDefault="00FD3F53" w:rsidP="00711195">
      <w:pPr>
        <w:numPr>
          <w:ilvl w:val="2"/>
          <w:numId w:val="7"/>
        </w:numPr>
        <w:tabs>
          <w:tab w:val="left" w:pos="709"/>
        </w:tabs>
        <w:ind w:right="1417"/>
        <w:rPr>
          <w:szCs w:val="28"/>
          <w:lang w:val="en-US"/>
        </w:rPr>
      </w:pPr>
      <w:r w:rsidRPr="00FD3F53">
        <w:rPr>
          <w:szCs w:val="28"/>
        </w:rPr>
        <w:t>Agreement by</w:t>
      </w:r>
      <w:r>
        <w:rPr>
          <w:szCs w:val="28"/>
        </w:rPr>
        <w:t xml:space="preserve"> </w:t>
      </w:r>
      <w:r w:rsidRPr="00FD3F53">
        <w:rPr>
          <w:szCs w:val="28"/>
        </w:rPr>
        <w:t>advising Venice to enter into the Transactions, since (it is alleged) such</w:t>
      </w:r>
      <w:r>
        <w:rPr>
          <w:szCs w:val="28"/>
        </w:rPr>
        <w:t xml:space="preserve"> </w:t>
      </w:r>
      <w:r w:rsidRPr="00FD3F53">
        <w:rPr>
          <w:szCs w:val="28"/>
        </w:rPr>
        <w:t>Transactions were contrary to or not in conformity with the Italian law rules</w:t>
      </w:r>
      <w:r>
        <w:rPr>
          <w:szCs w:val="28"/>
        </w:rPr>
        <w:t xml:space="preserve"> </w:t>
      </w:r>
      <w:r w:rsidRPr="00FD3F53">
        <w:rPr>
          <w:szCs w:val="28"/>
        </w:rPr>
        <w:t>referred to in paragraph 24, above</w:t>
      </w:r>
      <w:r w:rsidR="00B854E4">
        <w:rPr>
          <w:szCs w:val="28"/>
        </w:rPr>
        <w:t>;</w:t>
      </w:r>
      <w:r w:rsidRPr="00FD3F53">
        <w:rPr>
          <w:szCs w:val="28"/>
        </w:rPr>
        <w:t xml:space="preserve"> and</w:t>
      </w:r>
      <w:r w:rsidRPr="00FD3F53">
        <w:rPr>
          <w:szCs w:val="28"/>
        </w:rPr>
        <w:br/>
      </w:r>
    </w:p>
    <w:p w14:paraId="7284CBA4" w14:textId="77777777" w:rsidR="00B854E4" w:rsidRPr="00B854E4" w:rsidRDefault="00FD3F53" w:rsidP="00711195">
      <w:pPr>
        <w:numPr>
          <w:ilvl w:val="1"/>
          <w:numId w:val="7"/>
        </w:numPr>
        <w:tabs>
          <w:tab w:val="left" w:pos="709"/>
        </w:tabs>
        <w:ind w:right="1417"/>
        <w:rPr>
          <w:szCs w:val="28"/>
          <w:lang w:val="en-US"/>
        </w:rPr>
      </w:pPr>
      <w:r w:rsidRPr="00FD3F53">
        <w:rPr>
          <w:szCs w:val="28"/>
        </w:rPr>
        <w:t xml:space="preserve">(2) </w:t>
      </w:r>
      <w:r w:rsidR="00B854E4">
        <w:rPr>
          <w:szCs w:val="28"/>
        </w:rPr>
        <w:tab/>
      </w:r>
      <w:r w:rsidRPr="00FD3F53">
        <w:rPr>
          <w:szCs w:val="28"/>
        </w:rPr>
        <w:t>Failed to comply with their obligations under Article 21 of the</w:t>
      </w:r>
    </w:p>
    <w:p w14:paraId="3E93F734" w14:textId="194C142D" w:rsidR="00FD3F53" w:rsidRPr="00FD3F53" w:rsidRDefault="00FD3F53" w:rsidP="00711195">
      <w:pPr>
        <w:numPr>
          <w:ilvl w:val="2"/>
          <w:numId w:val="7"/>
        </w:numPr>
        <w:tabs>
          <w:tab w:val="left" w:pos="709"/>
        </w:tabs>
        <w:ind w:right="1417"/>
        <w:rPr>
          <w:szCs w:val="28"/>
          <w:lang w:val="en-US"/>
        </w:rPr>
      </w:pPr>
      <w:r w:rsidRPr="00FD3F53">
        <w:rPr>
          <w:szCs w:val="28"/>
        </w:rPr>
        <w:lastRenderedPageBreak/>
        <w:t>Italian</w:t>
      </w:r>
      <w:r>
        <w:rPr>
          <w:szCs w:val="28"/>
        </w:rPr>
        <w:t xml:space="preserve"> </w:t>
      </w:r>
      <w:r w:rsidRPr="00FD3F53">
        <w:rPr>
          <w:szCs w:val="28"/>
        </w:rPr>
        <w:t>Consolidated Law on Finance, by omitting to provide Venice information</w:t>
      </w:r>
      <w:r>
        <w:rPr>
          <w:szCs w:val="28"/>
        </w:rPr>
        <w:t xml:space="preserve"> </w:t>
      </w:r>
      <w:r w:rsidRPr="00FD3F53">
        <w:rPr>
          <w:szCs w:val="28"/>
        </w:rPr>
        <w:t>necessary to properly evaluate the economic convenience of the Transactions</w:t>
      </w:r>
      <w:r>
        <w:rPr>
          <w:szCs w:val="28"/>
        </w:rPr>
        <w:t xml:space="preserve"> </w:t>
      </w:r>
      <w:r w:rsidRPr="00FD3F53">
        <w:rPr>
          <w:szCs w:val="28"/>
        </w:rPr>
        <w:t>and the risks arising out of the same.</w:t>
      </w:r>
      <w:r w:rsidRPr="00FD3F53">
        <w:rPr>
          <w:szCs w:val="28"/>
        </w:rPr>
        <w:br/>
      </w:r>
    </w:p>
    <w:p w14:paraId="39CA44EC" w14:textId="77777777" w:rsidR="00B854E4" w:rsidRPr="00B854E4" w:rsidRDefault="00FD3F53" w:rsidP="00711195">
      <w:pPr>
        <w:numPr>
          <w:ilvl w:val="1"/>
          <w:numId w:val="7"/>
        </w:numPr>
        <w:tabs>
          <w:tab w:val="left" w:pos="709"/>
        </w:tabs>
        <w:ind w:right="1417"/>
        <w:rPr>
          <w:szCs w:val="28"/>
          <w:lang w:val="en-US"/>
        </w:rPr>
      </w:pPr>
      <w:r w:rsidRPr="00FD3F53">
        <w:rPr>
          <w:szCs w:val="28"/>
        </w:rPr>
        <w:t xml:space="preserve">34. </w:t>
      </w:r>
      <w:r w:rsidR="00B854E4">
        <w:rPr>
          <w:szCs w:val="28"/>
        </w:rPr>
        <w:t xml:space="preserve"> </w:t>
      </w:r>
      <w:r w:rsidRPr="00FD3F53">
        <w:rPr>
          <w:szCs w:val="28"/>
        </w:rPr>
        <w:t>Venice does not, in the Italian Proceedings, expressly allege that</w:t>
      </w:r>
    </w:p>
    <w:p w14:paraId="622CD28F" w14:textId="636AE623"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t</w:t>
      </w:r>
      <w:r w:rsidRPr="00FD3F53">
        <w:rPr>
          <w:szCs w:val="28"/>
        </w:rPr>
        <w:t>he Transactions are</w:t>
      </w:r>
      <w:r>
        <w:rPr>
          <w:szCs w:val="28"/>
        </w:rPr>
        <w:t xml:space="preserve"> </w:t>
      </w:r>
      <w:r w:rsidRPr="00FD3F53">
        <w:rPr>
          <w:szCs w:val="28"/>
        </w:rPr>
        <w:t>void or voidable, but nevertheless Venice</w:t>
      </w:r>
    </w:p>
    <w:p w14:paraId="166CD9A1" w14:textId="170BCB59"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claims to be entitled to damages for loss</w:t>
      </w:r>
      <w:r>
        <w:rPr>
          <w:szCs w:val="28"/>
        </w:rPr>
        <w:t xml:space="preserve"> </w:t>
      </w:r>
      <w:r w:rsidRPr="00FD3F53">
        <w:rPr>
          <w:szCs w:val="28"/>
        </w:rPr>
        <w:t>alleged to consist of the</w:t>
      </w:r>
    </w:p>
    <w:p w14:paraId="6C3CF5A5" w14:textId="3A84C7C2"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sums which Venice has paid to the Claimants to date under</w:t>
      </w:r>
      <w:r>
        <w:rPr>
          <w:szCs w:val="28"/>
        </w:rPr>
        <w:t xml:space="preserve"> </w:t>
      </w:r>
      <w:r w:rsidRPr="00FD3F53">
        <w:rPr>
          <w:szCs w:val="28"/>
        </w:rPr>
        <w:t>and</w:t>
      </w:r>
    </w:p>
    <w:p w14:paraId="1E56202C" w14:textId="4FB810D7"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in accordance with the Transactions, together with a sum</w:t>
      </w:r>
    </w:p>
    <w:p w14:paraId="5F4AE431" w14:textId="710B0B29"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representing the current</w:t>
      </w:r>
      <w:r w:rsidR="00B854E4">
        <w:rPr>
          <w:szCs w:val="28"/>
        </w:rPr>
        <w:t xml:space="preserve"> </w:t>
      </w:r>
      <w:r w:rsidRPr="00FD3F53">
        <w:rPr>
          <w:szCs w:val="28"/>
        </w:rPr>
        <w:t>negative mark-to-market valuation of the</w:t>
      </w:r>
    </w:p>
    <w:p w14:paraId="0CA18FD2" w14:textId="2B8D9147" w:rsidR="00FD3F53" w:rsidRPr="00FD3F53"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Transactions.</w:t>
      </w:r>
    </w:p>
    <w:p w14:paraId="25EE3FEF" w14:textId="1584F0C6" w:rsidR="00B854E4" w:rsidRPr="00B854E4" w:rsidRDefault="00FD3F53" w:rsidP="00711195">
      <w:pPr>
        <w:numPr>
          <w:ilvl w:val="1"/>
          <w:numId w:val="7"/>
        </w:numPr>
        <w:tabs>
          <w:tab w:val="left" w:pos="709"/>
        </w:tabs>
        <w:ind w:right="1417"/>
        <w:rPr>
          <w:szCs w:val="28"/>
          <w:lang w:val="en-US"/>
        </w:rPr>
      </w:pPr>
      <w:r w:rsidRPr="00FD3F53">
        <w:rPr>
          <w:szCs w:val="28"/>
        </w:rPr>
        <w:br/>
        <w:t xml:space="preserve">35. </w:t>
      </w:r>
      <w:r w:rsidR="00B854E4">
        <w:rPr>
          <w:szCs w:val="28"/>
        </w:rPr>
        <w:t xml:space="preserve"> </w:t>
      </w:r>
      <w:r w:rsidRPr="00FD3F53">
        <w:rPr>
          <w:szCs w:val="28"/>
        </w:rPr>
        <w:t>The effect of Venice</w:t>
      </w:r>
      <w:r w:rsidR="00B854E4">
        <w:rPr>
          <w:szCs w:val="28"/>
        </w:rPr>
        <w:t>’</w:t>
      </w:r>
      <w:r w:rsidRPr="00FD3F53">
        <w:rPr>
          <w:szCs w:val="28"/>
        </w:rPr>
        <w:t>s claim in the Italian Proceedings (if</w:t>
      </w:r>
    </w:p>
    <w:p w14:paraId="754F1B17" w14:textId="1BEC2217"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successful) would be to</w:t>
      </w:r>
      <w:r>
        <w:rPr>
          <w:szCs w:val="28"/>
        </w:rPr>
        <w:t xml:space="preserve"> </w:t>
      </w:r>
      <w:r w:rsidRPr="00FD3F53">
        <w:rPr>
          <w:szCs w:val="28"/>
        </w:rPr>
        <w:t>reverse the effect of the Transactions,</w:t>
      </w:r>
    </w:p>
    <w:p w14:paraId="2F29C3FE" w14:textId="4CE49F87"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and/or be equivalent to rescinding the</w:t>
      </w:r>
      <w:r>
        <w:rPr>
          <w:szCs w:val="28"/>
        </w:rPr>
        <w:t xml:space="preserve"> </w:t>
      </w:r>
      <w:r w:rsidRPr="00FD3F53">
        <w:rPr>
          <w:szCs w:val="28"/>
        </w:rPr>
        <w:t>Transactions. In the</w:t>
      </w:r>
    </w:p>
    <w:p w14:paraId="7589492E" w14:textId="61F12EFF"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premises, Venice</w:t>
      </w:r>
      <w:r w:rsidR="00B854E4">
        <w:rPr>
          <w:szCs w:val="28"/>
        </w:rPr>
        <w:t>’</w:t>
      </w:r>
      <w:r w:rsidRPr="00FD3F53">
        <w:rPr>
          <w:szCs w:val="28"/>
        </w:rPr>
        <w:t>s claims in the Italian Proceedings relate to the</w:t>
      </w:r>
    </w:p>
    <w:p w14:paraId="6623C513" w14:textId="26E123DD" w:rsidR="00B854E4" w:rsidRPr="00B854E4" w:rsidRDefault="00FD3F53" w:rsidP="00711195">
      <w:pPr>
        <w:numPr>
          <w:ilvl w:val="1"/>
          <w:numId w:val="7"/>
        </w:numPr>
        <w:tabs>
          <w:tab w:val="left" w:pos="709"/>
        </w:tabs>
        <w:ind w:right="1417"/>
        <w:rPr>
          <w:szCs w:val="28"/>
          <w:lang w:val="en-US"/>
        </w:rPr>
      </w:pPr>
      <w:r>
        <w:rPr>
          <w:szCs w:val="28"/>
        </w:rPr>
        <w:t xml:space="preserve"> </w:t>
      </w:r>
      <w:r w:rsidR="00B854E4">
        <w:rPr>
          <w:szCs w:val="28"/>
        </w:rPr>
        <w:t xml:space="preserve">      </w:t>
      </w:r>
      <w:r w:rsidRPr="00FD3F53">
        <w:rPr>
          <w:szCs w:val="28"/>
        </w:rPr>
        <w:t>Transactions and the Transaction Documents and fall within the</w:t>
      </w:r>
    </w:p>
    <w:p w14:paraId="648F4BE9" w14:textId="2629A888"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scope of the English</w:t>
      </w:r>
      <w:r w:rsidR="00B854E4">
        <w:rPr>
          <w:szCs w:val="28"/>
        </w:rPr>
        <w:t xml:space="preserve"> </w:t>
      </w:r>
      <w:r w:rsidRPr="00FD3F53">
        <w:rPr>
          <w:szCs w:val="28"/>
        </w:rPr>
        <w:t>jurisdiction clauses referred to at</w:t>
      </w:r>
    </w:p>
    <w:p w14:paraId="3AEB322E" w14:textId="27333BAE" w:rsidR="00FD3F53" w:rsidRPr="00FD3F53"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paragraph</w:t>
      </w:r>
      <w:r w:rsidR="00B854E4">
        <w:rPr>
          <w:szCs w:val="28"/>
        </w:rPr>
        <w:t> </w:t>
      </w:r>
      <w:r w:rsidRPr="00FD3F53">
        <w:rPr>
          <w:szCs w:val="28"/>
        </w:rPr>
        <w:t>20, above.</w:t>
      </w:r>
    </w:p>
    <w:p w14:paraId="3A881F5A" w14:textId="13CC2940" w:rsidR="00B854E4" w:rsidRPr="00B854E4" w:rsidRDefault="00FD3F53" w:rsidP="00711195">
      <w:pPr>
        <w:numPr>
          <w:ilvl w:val="1"/>
          <w:numId w:val="7"/>
        </w:numPr>
        <w:tabs>
          <w:tab w:val="left" w:pos="709"/>
        </w:tabs>
        <w:ind w:right="1417"/>
        <w:rPr>
          <w:szCs w:val="28"/>
          <w:lang w:val="en-US"/>
        </w:rPr>
      </w:pPr>
      <w:r w:rsidRPr="00FD3F53">
        <w:rPr>
          <w:szCs w:val="28"/>
        </w:rPr>
        <w:br/>
        <w:t xml:space="preserve">36. </w:t>
      </w:r>
      <w:r w:rsidR="00B854E4">
        <w:rPr>
          <w:szCs w:val="28"/>
        </w:rPr>
        <w:t xml:space="preserve"> </w:t>
      </w:r>
      <w:r w:rsidRPr="00FD3F53">
        <w:rPr>
          <w:szCs w:val="28"/>
        </w:rPr>
        <w:t xml:space="preserve">On 13 November 2019 </w:t>
      </w:r>
      <w:r w:rsidR="00DC0FFB">
        <w:rPr>
          <w:szCs w:val="28"/>
        </w:rPr>
        <w:t>the Banks</w:t>
      </w:r>
      <w:r w:rsidRPr="00FD3F53">
        <w:rPr>
          <w:szCs w:val="28"/>
        </w:rPr>
        <w:t xml:space="preserve"> filed their defences in the</w:t>
      </w:r>
    </w:p>
    <w:p w14:paraId="589DC758" w14:textId="2B0AF2C8"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Italian Proceedings (the</w:t>
      </w:r>
      <w:r>
        <w:rPr>
          <w:szCs w:val="28"/>
        </w:rPr>
        <w:t xml:space="preserve"> </w:t>
      </w:r>
      <w:r w:rsidR="00B854E4">
        <w:rPr>
          <w:b/>
          <w:bCs/>
          <w:szCs w:val="28"/>
        </w:rPr>
        <w:t>“</w:t>
      </w:r>
      <w:r w:rsidRPr="00FD3F53">
        <w:rPr>
          <w:b/>
          <w:bCs/>
          <w:szCs w:val="28"/>
        </w:rPr>
        <w:t>Intesa Italian Defence</w:t>
      </w:r>
      <w:r w:rsidR="00B854E4">
        <w:rPr>
          <w:b/>
          <w:bCs/>
          <w:szCs w:val="28"/>
        </w:rPr>
        <w:t>”</w:t>
      </w:r>
      <w:r w:rsidRPr="00FD3F53">
        <w:rPr>
          <w:b/>
          <w:bCs/>
          <w:szCs w:val="28"/>
        </w:rPr>
        <w:t xml:space="preserve"> </w:t>
      </w:r>
      <w:r w:rsidRPr="00FD3F53">
        <w:rPr>
          <w:szCs w:val="28"/>
        </w:rPr>
        <w:t>and the</w:t>
      </w:r>
    </w:p>
    <w:p w14:paraId="7CCEB7E4" w14:textId="7E3F4841" w:rsidR="00B854E4" w:rsidRPr="00B854E4"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00B854E4">
        <w:rPr>
          <w:b/>
          <w:bCs/>
          <w:szCs w:val="28"/>
        </w:rPr>
        <w:t>“</w:t>
      </w:r>
      <w:r w:rsidRPr="00FD3F53">
        <w:rPr>
          <w:b/>
          <w:bCs/>
          <w:szCs w:val="28"/>
        </w:rPr>
        <w:t>Dexia Italian Defence</w:t>
      </w:r>
      <w:r w:rsidR="00B854E4">
        <w:rPr>
          <w:b/>
          <w:bCs/>
          <w:szCs w:val="28"/>
        </w:rPr>
        <w:t>”</w:t>
      </w:r>
      <w:r w:rsidRPr="00FD3F53">
        <w:rPr>
          <w:b/>
          <w:bCs/>
          <w:szCs w:val="28"/>
        </w:rPr>
        <w:t xml:space="preserve">, </w:t>
      </w:r>
      <w:r w:rsidRPr="00FD3F53">
        <w:rPr>
          <w:szCs w:val="28"/>
        </w:rPr>
        <w:t xml:space="preserve">and together, the </w:t>
      </w:r>
      <w:r w:rsidR="00B854E4">
        <w:rPr>
          <w:b/>
          <w:bCs/>
          <w:szCs w:val="28"/>
        </w:rPr>
        <w:t>“</w:t>
      </w:r>
      <w:r w:rsidRPr="00FD3F53">
        <w:rPr>
          <w:b/>
          <w:bCs/>
          <w:szCs w:val="28"/>
        </w:rPr>
        <w:t>Italian</w:t>
      </w:r>
      <w:r>
        <w:rPr>
          <w:b/>
          <w:bCs/>
          <w:szCs w:val="28"/>
        </w:rPr>
        <w:t xml:space="preserve"> </w:t>
      </w:r>
      <w:r w:rsidRPr="00FD3F53">
        <w:rPr>
          <w:b/>
          <w:bCs/>
          <w:szCs w:val="28"/>
        </w:rPr>
        <w:t>Defences</w:t>
      </w:r>
      <w:r w:rsidR="00B854E4">
        <w:rPr>
          <w:b/>
          <w:bCs/>
          <w:szCs w:val="28"/>
        </w:rPr>
        <w:t>”</w:t>
      </w:r>
      <w:r w:rsidRPr="00FD3F53">
        <w:rPr>
          <w:b/>
          <w:bCs/>
          <w:szCs w:val="28"/>
        </w:rPr>
        <w:t>),</w:t>
      </w:r>
    </w:p>
    <w:p w14:paraId="340F746C" w14:textId="77777777" w:rsidR="00B854E4" w:rsidRPr="00B854E4" w:rsidRDefault="00FD3F53" w:rsidP="00711195">
      <w:pPr>
        <w:numPr>
          <w:ilvl w:val="1"/>
          <w:numId w:val="7"/>
        </w:numPr>
        <w:tabs>
          <w:tab w:val="left" w:pos="709"/>
        </w:tabs>
        <w:ind w:right="1417"/>
        <w:rPr>
          <w:szCs w:val="28"/>
          <w:lang w:val="en-US"/>
        </w:rPr>
      </w:pPr>
      <w:r w:rsidRPr="00FD3F53">
        <w:rPr>
          <w:b/>
          <w:bCs/>
          <w:szCs w:val="28"/>
        </w:rPr>
        <w:t xml:space="preserve"> </w:t>
      </w:r>
      <w:r w:rsidR="00B854E4">
        <w:rPr>
          <w:b/>
          <w:bCs/>
          <w:szCs w:val="28"/>
        </w:rPr>
        <w:t xml:space="preserve">      </w:t>
      </w:r>
      <w:r w:rsidRPr="00FD3F53">
        <w:rPr>
          <w:szCs w:val="28"/>
        </w:rPr>
        <w:t>denying the claims in full and disputing the jurisdiction of the</w:t>
      </w:r>
    </w:p>
    <w:p w14:paraId="7DD86F53" w14:textId="61F2AFFF" w:rsidR="00FD3F53" w:rsidRDefault="00FD3F53" w:rsidP="00711195">
      <w:pPr>
        <w:numPr>
          <w:ilvl w:val="1"/>
          <w:numId w:val="7"/>
        </w:numPr>
        <w:tabs>
          <w:tab w:val="left" w:pos="709"/>
        </w:tabs>
        <w:ind w:right="1417"/>
        <w:rPr>
          <w:szCs w:val="28"/>
          <w:lang w:val="en-US"/>
        </w:rPr>
      </w:pPr>
      <w:r w:rsidRPr="00FD3F53">
        <w:rPr>
          <w:szCs w:val="28"/>
        </w:rPr>
        <w:t xml:space="preserve"> </w:t>
      </w:r>
      <w:r w:rsidR="00B854E4">
        <w:rPr>
          <w:szCs w:val="28"/>
        </w:rPr>
        <w:t xml:space="preserve">     </w:t>
      </w:r>
      <w:r w:rsidRPr="00FD3F53">
        <w:rPr>
          <w:szCs w:val="28"/>
        </w:rPr>
        <w:t>Court of</w:t>
      </w:r>
      <w:r>
        <w:rPr>
          <w:szCs w:val="28"/>
        </w:rPr>
        <w:t xml:space="preserve"> </w:t>
      </w:r>
      <w:r w:rsidRPr="00FD3F53">
        <w:rPr>
          <w:szCs w:val="28"/>
        </w:rPr>
        <w:t>Venice.</w:t>
      </w:r>
      <w:r w:rsidR="00B854E4">
        <w:rPr>
          <w:szCs w:val="28"/>
        </w:rPr>
        <w:t>”</w:t>
      </w:r>
      <w:r w:rsidRPr="00FD3F53">
        <w:rPr>
          <w:szCs w:val="28"/>
        </w:rPr>
        <w:t xml:space="preserve"> </w:t>
      </w:r>
    </w:p>
    <w:p w14:paraId="258F3826" w14:textId="77777777" w:rsidR="00FD3F53" w:rsidRDefault="00FD3F53" w:rsidP="00711195">
      <w:pPr>
        <w:tabs>
          <w:tab w:val="left" w:pos="709"/>
        </w:tabs>
        <w:rPr>
          <w:szCs w:val="28"/>
          <w:lang w:val="en-US"/>
        </w:rPr>
      </w:pPr>
    </w:p>
    <w:p w14:paraId="62FBE3E7" w14:textId="5DF84E67" w:rsidR="00FD3F53" w:rsidRDefault="00F834C4" w:rsidP="00711195">
      <w:pPr>
        <w:numPr>
          <w:ilvl w:val="0"/>
          <w:numId w:val="7"/>
        </w:numPr>
        <w:tabs>
          <w:tab w:val="left" w:pos="709"/>
        </w:tabs>
        <w:rPr>
          <w:szCs w:val="28"/>
          <w:lang w:val="en-US"/>
        </w:rPr>
      </w:pPr>
      <w:r w:rsidRPr="00F834C4">
        <w:rPr>
          <w:szCs w:val="28"/>
          <w:lang w:val="en-US"/>
        </w:rPr>
        <w:t xml:space="preserve">Then, at paras.37 to 40, is pleaded what the </w:t>
      </w:r>
      <w:r w:rsidR="005C0BE7">
        <w:rPr>
          <w:szCs w:val="28"/>
          <w:lang w:val="en-US"/>
        </w:rPr>
        <w:t>C</w:t>
      </w:r>
      <w:r w:rsidRPr="00F834C4">
        <w:rPr>
          <w:szCs w:val="28"/>
          <w:lang w:val="en-US"/>
        </w:rPr>
        <w:t xml:space="preserve">laimants contend to have been the effect of the representations in the swap transaction documents.  At para.41, there is a plea of time bar.  That is in these terms:  </w:t>
      </w:r>
    </w:p>
    <w:p w14:paraId="6A74A37E" w14:textId="77777777" w:rsidR="00FD3F53" w:rsidRDefault="00FD3F53" w:rsidP="00711195">
      <w:pPr>
        <w:numPr>
          <w:ilvl w:val="1"/>
          <w:numId w:val="7"/>
        </w:numPr>
        <w:tabs>
          <w:tab w:val="left" w:pos="709"/>
        </w:tabs>
        <w:ind w:right="1417"/>
        <w:rPr>
          <w:szCs w:val="28"/>
          <w:lang w:val="en-US"/>
        </w:rPr>
      </w:pPr>
    </w:p>
    <w:p w14:paraId="00403EB0" w14:textId="572946B2" w:rsidR="00FD3F53" w:rsidRPr="00FD3F53" w:rsidRDefault="00B854E4" w:rsidP="00711195">
      <w:pPr>
        <w:numPr>
          <w:ilvl w:val="1"/>
          <w:numId w:val="7"/>
        </w:numPr>
        <w:tabs>
          <w:tab w:val="left" w:pos="709"/>
        </w:tabs>
        <w:ind w:right="1417"/>
        <w:rPr>
          <w:szCs w:val="28"/>
          <w:lang w:val="en-US"/>
        </w:rPr>
      </w:pPr>
      <w:r>
        <w:rPr>
          <w:szCs w:val="28"/>
          <w:lang w:val="en-US"/>
        </w:rPr>
        <w:t>“</w:t>
      </w:r>
      <w:r w:rsidR="00FD3F53" w:rsidRPr="00FD3F53">
        <w:rPr>
          <w:b/>
          <w:bCs/>
          <w:szCs w:val="28"/>
        </w:rPr>
        <w:t>Limitation</w:t>
      </w:r>
      <w:r w:rsidR="00FD3F53" w:rsidRPr="00FD3F53">
        <w:rPr>
          <w:b/>
          <w:bCs/>
          <w:szCs w:val="28"/>
        </w:rPr>
        <w:br/>
      </w:r>
    </w:p>
    <w:p w14:paraId="7C3CBC59" w14:textId="7AA65CC7" w:rsidR="00FD3F53" w:rsidRDefault="00FD3F53" w:rsidP="00711195">
      <w:pPr>
        <w:numPr>
          <w:ilvl w:val="1"/>
          <w:numId w:val="7"/>
        </w:numPr>
        <w:tabs>
          <w:tab w:val="left" w:pos="709"/>
        </w:tabs>
        <w:ind w:right="1417"/>
        <w:rPr>
          <w:szCs w:val="28"/>
          <w:lang w:val="en-US"/>
        </w:rPr>
      </w:pPr>
      <w:r w:rsidRPr="00FD3F53">
        <w:rPr>
          <w:szCs w:val="28"/>
        </w:rPr>
        <w:t>41. Further, the Transactions were entered into more than six years before the</w:t>
      </w:r>
      <w:r>
        <w:rPr>
          <w:szCs w:val="28"/>
        </w:rPr>
        <w:t xml:space="preserve"> </w:t>
      </w:r>
      <w:r w:rsidRPr="00FD3F53">
        <w:rPr>
          <w:szCs w:val="28"/>
        </w:rPr>
        <w:t>commencement of both these proceedings and the Italian Proceedings. Without</w:t>
      </w:r>
      <w:r>
        <w:rPr>
          <w:szCs w:val="28"/>
        </w:rPr>
        <w:t xml:space="preserve"> </w:t>
      </w:r>
      <w:r w:rsidRPr="00FD3F53">
        <w:rPr>
          <w:szCs w:val="28"/>
        </w:rPr>
        <w:t>prejudice the foregoing averments or to the burden of proof, each and every Claim (as</w:t>
      </w:r>
      <w:r>
        <w:rPr>
          <w:szCs w:val="28"/>
        </w:rPr>
        <w:t xml:space="preserve"> </w:t>
      </w:r>
      <w:r w:rsidRPr="00FD3F53">
        <w:rPr>
          <w:szCs w:val="28"/>
        </w:rPr>
        <w:t>defined below) is statute barred pursuant to the provisions of the Limitation Act 1980</w:t>
      </w:r>
      <w:r>
        <w:rPr>
          <w:szCs w:val="28"/>
        </w:rPr>
        <w:t>.</w:t>
      </w:r>
      <w:r w:rsidR="00B854E4">
        <w:rPr>
          <w:szCs w:val="28"/>
        </w:rPr>
        <w:t>”</w:t>
      </w:r>
      <w:r w:rsidR="00F834C4" w:rsidRPr="00F834C4">
        <w:rPr>
          <w:szCs w:val="28"/>
          <w:lang w:val="en-US"/>
        </w:rPr>
        <w:t xml:space="preserve"> </w:t>
      </w:r>
    </w:p>
    <w:p w14:paraId="02B8B61B" w14:textId="313CEF6F" w:rsidR="00FD3F53" w:rsidRDefault="00FD3F53" w:rsidP="00711195">
      <w:pPr>
        <w:tabs>
          <w:tab w:val="left" w:pos="709"/>
        </w:tabs>
        <w:rPr>
          <w:szCs w:val="28"/>
          <w:lang w:val="en-US"/>
        </w:rPr>
      </w:pPr>
    </w:p>
    <w:p w14:paraId="5870DA8C" w14:textId="11EF1D09" w:rsidR="00B854E4" w:rsidRDefault="00B854E4" w:rsidP="00711195">
      <w:pPr>
        <w:numPr>
          <w:ilvl w:val="0"/>
          <w:numId w:val="7"/>
        </w:numPr>
        <w:tabs>
          <w:tab w:val="left" w:pos="709"/>
        </w:tabs>
        <w:rPr>
          <w:szCs w:val="28"/>
          <w:lang w:val="en-US"/>
        </w:rPr>
      </w:pPr>
      <w:r>
        <w:rPr>
          <w:szCs w:val="28"/>
          <w:lang w:val="en-US"/>
        </w:rPr>
        <w:t>T</w:t>
      </w:r>
      <w:r w:rsidR="00F834C4" w:rsidRPr="00F834C4">
        <w:rPr>
          <w:szCs w:val="28"/>
          <w:lang w:val="en-US"/>
        </w:rPr>
        <w:t xml:space="preserve">hen, at para.42, the relief sought is specified.  The relief set out is the same as that which is contained in the </w:t>
      </w:r>
      <w:r w:rsidR="00601DEF">
        <w:rPr>
          <w:szCs w:val="28"/>
          <w:lang w:val="en-US"/>
        </w:rPr>
        <w:t>C</w:t>
      </w:r>
      <w:r w:rsidR="00F834C4" w:rsidRPr="00F834C4">
        <w:rPr>
          <w:szCs w:val="28"/>
          <w:lang w:val="en-US"/>
        </w:rPr>
        <w:t xml:space="preserve">laim </w:t>
      </w:r>
      <w:r w:rsidR="00601DEF">
        <w:rPr>
          <w:szCs w:val="28"/>
          <w:lang w:val="en-US"/>
        </w:rPr>
        <w:t>F</w:t>
      </w:r>
      <w:r w:rsidR="00F834C4" w:rsidRPr="00F834C4">
        <w:rPr>
          <w:szCs w:val="28"/>
          <w:lang w:val="en-US"/>
        </w:rPr>
        <w:t>orm</w:t>
      </w:r>
      <w:r w:rsidR="00601DEF">
        <w:rPr>
          <w:szCs w:val="28"/>
          <w:lang w:val="en-US"/>
        </w:rPr>
        <w:t>;</w:t>
      </w:r>
      <w:r w:rsidR="00F834C4" w:rsidRPr="00F834C4">
        <w:rPr>
          <w:szCs w:val="28"/>
          <w:lang w:val="en-US"/>
        </w:rPr>
        <w:t xml:space="preserve"> in </w:t>
      </w:r>
      <w:proofErr w:type="gramStart"/>
      <w:r w:rsidR="00F834C4" w:rsidRPr="00F834C4">
        <w:rPr>
          <w:szCs w:val="28"/>
          <w:lang w:val="en-US"/>
        </w:rPr>
        <w:t>particular</w:t>
      </w:r>
      <w:proofErr w:type="gramEnd"/>
      <w:r w:rsidR="00601DEF">
        <w:rPr>
          <w:szCs w:val="28"/>
          <w:lang w:val="en-US"/>
        </w:rPr>
        <w:t xml:space="preserve"> </w:t>
      </w:r>
      <w:r w:rsidR="00F834C4" w:rsidRPr="00F834C4">
        <w:rPr>
          <w:szCs w:val="28"/>
          <w:lang w:val="en-US"/>
        </w:rPr>
        <w:t xml:space="preserve">the declarations sought are the same. </w:t>
      </w:r>
      <w:r w:rsidR="005C0BE7">
        <w:rPr>
          <w:szCs w:val="28"/>
          <w:lang w:val="en-US"/>
        </w:rPr>
        <w:t xml:space="preserve"> </w:t>
      </w:r>
      <w:r w:rsidR="00F834C4" w:rsidRPr="00F834C4">
        <w:rPr>
          <w:szCs w:val="28"/>
          <w:lang w:val="en-US"/>
        </w:rPr>
        <w:t xml:space="preserve">The prayer for relief at the end of the </w:t>
      </w:r>
      <w:r w:rsidR="00601DEF">
        <w:rPr>
          <w:szCs w:val="28"/>
          <w:lang w:val="en-US"/>
        </w:rPr>
        <w:t>P</w:t>
      </w:r>
      <w:r w:rsidR="00F834C4" w:rsidRPr="00F834C4">
        <w:rPr>
          <w:szCs w:val="28"/>
          <w:lang w:val="en-US"/>
        </w:rPr>
        <w:t xml:space="preserve">articulars of </w:t>
      </w:r>
      <w:r w:rsidR="00601DEF">
        <w:rPr>
          <w:szCs w:val="28"/>
          <w:lang w:val="en-US"/>
        </w:rPr>
        <w:t>C</w:t>
      </w:r>
      <w:r w:rsidR="00F834C4" w:rsidRPr="00F834C4">
        <w:rPr>
          <w:szCs w:val="28"/>
          <w:lang w:val="en-US"/>
        </w:rPr>
        <w:t>laim is for</w:t>
      </w:r>
      <w:r>
        <w:rPr>
          <w:szCs w:val="28"/>
          <w:lang w:val="en-US"/>
        </w:rPr>
        <w:t>:</w:t>
      </w:r>
      <w:r w:rsidR="00F834C4" w:rsidRPr="00F834C4">
        <w:rPr>
          <w:szCs w:val="28"/>
          <w:lang w:val="en-US"/>
        </w:rPr>
        <w:t xml:space="preserve">  </w:t>
      </w:r>
    </w:p>
    <w:p w14:paraId="1D39A555" w14:textId="77777777" w:rsidR="00A364A1" w:rsidRDefault="00A364A1" w:rsidP="00A364A1">
      <w:pPr>
        <w:tabs>
          <w:tab w:val="left" w:pos="709"/>
        </w:tabs>
        <w:ind w:left="720"/>
        <w:rPr>
          <w:szCs w:val="28"/>
          <w:lang w:val="en-US"/>
        </w:rPr>
      </w:pPr>
    </w:p>
    <w:p w14:paraId="619E068B" w14:textId="77777777" w:rsidR="00B854E4" w:rsidRDefault="00B854E4" w:rsidP="00711195">
      <w:pPr>
        <w:numPr>
          <w:ilvl w:val="1"/>
          <w:numId w:val="7"/>
        </w:numPr>
        <w:tabs>
          <w:tab w:val="left" w:pos="709"/>
        </w:tabs>
        <w:ind w:right="1417"/>
        <w:rPr>
          <w:szCs w:val="28"/>
          <w:lang w:val="en-US"/>
        </w:rPr>
      </w:pPr>
      <w:r>
        <w:rPr>
          <w:szCs w:val="28"/>
          <w:lang w:val="en-US"/>
        </w:rPr>
        <w:t>“</w:t>
      </w:r>
      <w:r w:rsidR="00F834C4" w:rsidRPr="00F834C4">
        <w:rPr>
          <w:szCs w:val="28"/>
          <w:lang w:val="en-US"/>
        </w:rPr>
        <w:t xml:space="preserve">1. Declarations as set out in paragraph 42 above.  </w:t>
      </w:r>
    </w:p>
    <w:p w14:paraId="51401014" w14:textId="77777777" w:rsidR="00B854E4" w:rsidRDefault="00B854E4" w:rsidP="00711195">
      <w:pPr>
        <w:numPr>
          <w:ilvl w:val="1"/>
          <w:numId w:val="7"/>
        </w:numPr>
        <w:tabs>
          <w:tab w:val="left" w:pos="709"/>
        </w:tabs>
        <w:ind w:right="1417"/>
        <w:rPr>
          <w:szCs w:val="28"/>
          <w:lang w:val="en-US"/>
        </w:rPr>
      </w:pPr>
    </w:p>
    <w:p w14:paraId="3500DD7D" w14:textId="54BC2764" w:rsidR="00B854E4" w:rsidRDefault="00F834C4" w:rsidP="00711195">
      <w:pPr>
        <w:numPr>
          <w:ilvl w:val="1"/>
          <w:numId w:val="7"/>
        </w:numPr>
        <w:tabs>
          <w:tab w:val="left" w:pos="709"/>
        </w:tabs>
        <w:ind w:right="1417"/>
        <w:rPr>
          <w:szCs w:val="28"/>
          <w:lang w:val="en-US"/>
        </w:rPr>
      </w:pPr>
      <w:r w:rsidRPr="00B854E4">
        <w:rPr>
          <w:szCs w:val="28"/>
          <w:lang w:val="en-US"/>
        </w:rPr>
        <w:t xml:space="preserve">2.  </w:t>
      </w:r>
      <w:r w:rsidR="00B854E4">
        <w:rPr>
          <w:szCs w:val="28"/>
          <w:lang w:val="en-US"/>
        </w:rPr>
        <w:t xml:space="preserve"> </w:t>
      </w:r>
      <w:r w:rsidRPr="00B854E4">
        <w:rPr>
          <w:szCs w:val="28"/>
          <w:lang w:val="en-US"/>
        </w:rPr>
        <w:t>Further or other relief, including further declaratory or other relief</w:t>
      </w:r>
    </w:p>
    <w:p w14:paraId="4FED1033" w14:textId="188F9D3E" w:rsidR="00B854E4" w:rsidRDefault="00F834C4" w:rsidP="00711195">
      <w:pPr>
        <w:numPr>
          <w:ilvl w:val="1"/>
          <w:numId w:val="7"/>
        </w:numPr>
        <w:tabs>
          <w:tab w:val="left" w:pos="709"/>
        </w:tabs>
        <w:ind w:right="1417"/>
        <w:rPr>
          <w:szCs w:val="28"/>
          <w:lang w:val="en-US"/>
        </w:rPr>
      </w:pPr>
      <w:r w:rsidRPr="00B854E4">
        <w:rPr>
          <w:szCs w:val="28"/>
          <w:lang w:val="en-US"/>
        </w:rPr>
        <w:t xml:space="preserve"> </w:t>
      </w:r>
      <w:r w:rsidR="00B854E4">
        <w:rPr>
          <w:szCs w:val="28"/>
          <w:lang w:val="en-US"/>
        </w:rPr>
        <w:t xml:space="preserve">     </w:t>
      </w:r>
      <w:r w:rsidRPr="00B854E4">
        <w:rPr>
          <w:szCs w:val="28"/>
          <w:lang w:val="en-US"/>
        </w:rPr>
        <w:t>as the court considers just or appropriate</w:t>
      </w:r>
      <w:r w:rsidR="00B854E4" w:rsidRPr="00B854E4">
        <w:rPr>
          <w:szCs w:val="28"/>
          <w:lang w:val="en-US"/>
        </w:rPr>
        <w:t>;</w:t>
      </w:r>
      <w:r w:rsidRPr="00B854E4">
        <w:rPr>
          <w:szCs w:val="28"/>
          <w:lang w:val="en-US"/>
        </w:rPr>
        <w:t xml:space="preserve"> and </w:t>
      </w:r>
    </w:p>
    <w:p w14:paraId="50C386E0" w14:textId="77777777" w:rsidR="00B854E4" w:rsidRDefault="00B854E4" w:rsidP="00711195">
      <w:pPr>
        <w:numPr>
          <w:ilvl w:val="1"/>
          <w:numId w:val="7"/>
        </w:numPr>
        <w:tabs>
          <w:tab w:val="left" w:pos="709"/>
        </w:tabs>
        <w:ind w:right="1417"/>
        <w:rPr>
          <w:szCs w:val="28"/>
          <w:lang w:val="en-US"/>
        </w:rPr>
      </w:pPr>
    </w:p>
    <w:p w14:paraId="5CD8B5C9" w14:textId="21B5A68F" w:rsidR="00FD3F53" w:rsidRPr="00B854E4" w:rsidRDefault="00F834C4" w:rsidP="00711195">
      <w:pPr>
        <w:numPr>
          <w:ilvl w:val="1"/>
          <w:numId w:val="7"/>
        </w:numPr>
        <w:tabs>
          <w:tab w:val="left" w:pos="709"/>
        </w:tabs>
        <w:ind w:right="1417"/>
        <w:rPr>
          <w:szCs w:val="28"/>
          <w:lang w:val="en-US"/>
        </w:rPr>
      </w:pPr>
      <w:r w:rsidRPr="00B854E4">
        <w:rPr>
          <w:szCs w:val="28"/>
          <w:lang w:val="en-US"/>
        </w:rPr>
        <w:t xml:space="preserve">3.  </w:t>
      </w:r>
      <w:r w:rsidR="00B854E4">
        <w:rPr>
          <w:szCs w:val="28"/>
          <w:lang w:val="en-US"/>
        </w:rPr>
        <w:t xml:space="preserve"> </w:t>
      </w:r>
      <w:r w:rsidRPr="00B854E4">
        <w:rPr>
          <w:szCs w:val="28"/>
          <w:lang w:val="en-US"/>
        </w:rPr>
        <w:t>Costs.</w:t>
      </w:r>
      <w:r w:rsidR="00B854E4" w:rsidRPr="00B854E4">
        <w:rPr>
          <w:szCs w:val="28"/>
          <w:lang w:val="en-US"/>
        </w:rPr>
        <w:t>”</w:t>
      </w:r>
      <w:r w:rsidRPr="00B854E4">
        <w:rPr>
          <w:szCs w:val="28"/>
          <w:lang w:val="en-US"/>
        </w:rPr>
        <w:t xml:space="preserve">  </w:t>
      </w:r>
    </w:p>
    <w:p w14:paraId="4D4F1154" w14:textId="77777777" w:rsidR="00FD3F53" w:rsidRDefault="00FD3F53" w:rsidP="00711195">
      <w:pPr>
        <w:tabs>
          <w:tab w:val="left" w:pos="709"/>
        </w:tabs>
        <w:rPr>
          <w:szCs w:val="28"/>
          <w:lang w:val="en-US"/>
        </w:rPr>
      </w:pPr>
    </w:p>
    <w:p w14:paraId="1FF4FA3C" w14:textId="47887729" w:rsidR="00A364A1" w:rsidRDefault="00A364A1">
      <w:pPr>
        <w:rPr>
          <w:szCs w:val="28"/>
          <w:u w:val="single"/>
          <w:lang w:val="en-US"/>
        </w:rPr>
      </w:pPr>
      <w:r>
        <w:rPr>
          <w:szCs w:val="28"/>
          <w:u w:val="single"/>
          <w:lang w:val="en-US"/>
        </w:rPr>
        <w:br w:type="page"/>
      </w:r>
    </w:p>
    <w:p w14:paraId="59502C18" w14:textId="77777777" w:rsidR="00B854E4" w:rsidRDefault="00B854E4" w:rsidP="00711195">
      <w:pPr>
        <w:tabs>
          <w:tab w:val="left" w:pos="709"/>
        </w:tabs>
        <w:rPr>
          <w:szCs w:val="28"/>
          <w:u w:val="single"/>
          <w:lang w:val="en-US"/>
        </w:rPr>
      </w:pPr>
    </w:p>
    <w:p w14:paraId="4557A31A" w14:textId="11704515" w:rsidR="00B854E4" w:rsidRPr="00711195" w:rsidRDefault="00F834C4" w:rsidP="00711195">
      <w:pPr>
        <w:tabs>
          <w:tab w:val="left" w:pos="709"/>
        </w:tabs>
        <w:spacing w:after="240"/>
        <w:ind w:firstLine="709"/>
        <w:rPr>
          <w:b/>
          <w:bCs/>
          <w:szCs w:val="28"/>
          <w:u w:val="single"/>
          <w:lang w:val="en-US"/>
        </w:rPr>
      </w:pPr>
      <w:r w:rsidRPr="00711195">
        <w:rPr>
          <w:b/>
          <w:bCs/>
          <w:szCs w:val="28"/>
          <w:u w:val="single"/>
          <w:lang w:val="en-US"/>
        </w:rPr>
        <w:t>Venice</w:t>
      </w:r>
      <w:r w:rsidR="00B854E4" w:rsidRPr="00711195">
        <w:rPr>
          <w:b/>
          <w:bCs/>
          <w:szCs w:val="28"/>
          <w:u w:val="single"/>
          <w:lang w:val="en-US"/>
        </w:rPr>
        <w:t>’</w:t>
      </w:r>
      <w:r w:rsidRPr="00711195">
        <w:rPr>
          <w:b/>
          <w:bCs/>
          <w:szCs w:val="28"/>
          <w:u w:val="single"/>
          <w:lang w:val="en-US"/>
        </w:rPr>
        <w:t xml:space="preserve">s </w:t>
      </w:r>
      <w:r w:rsidR="00515E9E" w:rsidRPr="00711195">
        <w:rPr>
          <w:b/>
          <w:bCs/>
          <w:szCs w:val="28"/>
          <w:u w:val="single"/>
          <w:lang w:val="en-US"/>
        </w:rPr>
        <w:t>A</w:t>
      </w:r>
      <w:r w:rsidRPr="00711195">
        <w:rPr>
          <w:b/>
          <w:bCs/>
          <w:szCs w:val="28"/>
          <w:u w:val="single"/>
          <w:lang w:val="en-US"/>
        </w:rPr>
        <w:t xml:space="preserve">rguments in support of the </w:t>
      </w:r>
      <w:r w:rsidR="00515E9E" w:rsidRPr="00711195">
        <w:rPr>
          <w:b/>
          <w:bCs/>
          <w:szCs w:val="28"/>
          <w:u w:val="single"/>
          <w:lang w:val="en-US"/>
        </w:rPr>
        <w:t>S</w:t>
      </w:r>
      <w:r w:rsidRPr="00711195">
        <w:rPr>
          <w:b/>
          <w:bCs/>
          <w:szCs w:val="28"/>
          <w:u w:val="single"/>
          <w:lang w:val="en-US"/>
        </w:rPr>
        <w:t xml:space="preserve">trike </w:t>
      </w:r>
      <w:r w:rsidR="00515E9E" w:rsidRPr="00711195">
        <w:rPr>
          <w:b/>
          <w:bCs/>
          <w:szCs w:val="28"/>
          <w:u w:val="single"/>
          <w:lang w:val="en-US"/>
        </w:rPr>
        <w:t>O</w:t>
      </w:r>
      <w:r w:rsidRPr="00711195">
        <w:rPr>
          <w:b/>
          <w:bCs/>
          <w:szCs w:val="28"/>
          <w:u w:val="single"/>
          <w:lang w:val="en-US"/>
        </w:rPr>
        <w:t xml:space="preserve">ut </w:t>
      </w:r>
      <w:r w:rsidR="00515E9E" w:rsidRPr="00711195">
        <w:rPr>
          <w:b/>
          <w:bCs/>
          <w:szCs w:val="28"/>
          <w:u w:val="single"/>
          <w:lang w:val="en-US"/>
        </w:rPr>
        <w:t>A</w:t>
      </w:r>
      <w:r w:rsidRPr="00711195">
        <w:rPr>
          <w:b/>
          <w:bCs/>
          <w:szCs w:val="28"/>
          <w:u w:val="single"/>
          <w:lang w:val="en-US"/>
        </w:rPr>
        <w:t xml:space="preserve">pplication  </w:t>
      </w:r>
    </w:p>
    <w:p w14:paraId="538DF6EC" w14:textId="73B88A81" w:rsidR="00B854E4" w:rsidRDefault="00F834C4" w:rsidP="00711195">
      <w:pPr>
        <w:numPr>
          <w:ilvl w:val="0"/>
          <w:numId w:val="7"/>
        </w:numPr>
        <w:tabs>
          <w:tab w:val="left" w:pos="709"/>
        </w:tabs>
        <w:rPr>
          <w:szCs w:val="28"/>
          <w:lang w:val="en-US"/>
        </w:rPr>
      </w:pPr>
      <w:r w:rsidRPr="005C0BE7">
        <w:rPr>
          <w:szCs w:val="28"/>
          <w:lang w:val="en-US"/>
        </w:rPr>
        <w:t>What is said in support of Venice</w:t>
      </w:r>
      <w:r w:rsidR="00B854E4" w:rsidRPr="005C0BE7">
        <w:rPr>
          <w:szCs w:val="28"/>
          <w:lang w:val="en-US"/>
        </w:rPr>
        <w:t>’</w:t>
      </w:r>
      <w:r w:rsidRPr="005C0BE7">
        <w:rPr>
          <w:szCs w:val="28"/>
          <w:lang w:val="en-US"/>
        </w:rPr>
        <w:t>s application to strike out is, in summary, this</w:t>
      </w:r>
      <w:r w:rsidR="00B854E4" w:rsidRPr="005C0BE7">
        <w:rPr>
          <w:szCs w:val="28"/>
          <w:lang w:val="en-US"/>
        </w:rPr>
        <w:t>:</w:t>
      </w:r>
      <w:r w:rsidRPr="005C0BE7">
        <w:rPr>
          <w:szCs w:val="28"/>
          <w:lang w:val="en-US"/>
        </w:rPr>
        <w:t xml:space="preserve">  </w:t>
      </w:r>
    </w:p>
    <w:p w14:paraId="09A66563" w14:textId="77777777" w:rsidR="00A364A1" w:rsidRPr="005C0BE7" w:rsidRDefault="00A364A1" w:rsidP="00A364A1">
      <w:pPr>
        <w:tabs>
          <w:tab w:val="left" w:pos="709"/>
        </w:tabs>
        <w:ind w:left="720"/>
        <w:rPr>
          <w:szCs w:val="28"/>
          <w:lang w:val="en-US"/>
        </w:rPr>
      </w:pPr>
    </w:p>
    <w:p w14:paraId="176C1400" w14:textId="629C5801" w:rsidR="00B854E4" w:rsidRPr="009A2A7A" w:rsidRDefault="00F834C4" w:rsidP="00711195">
      <w:pPr>
        <w:pStyle w:val="ListParagraph"/>
        <w:numPr>
          <w:ilvl w:val="0"/>
          <w:numId w:val="12"/>
        </w:numPr>
        <w:tabs>
          <w:tab w:val="left" w:pos="709"/>
        </w:tabs>
        <w:rPr>
          <w:szCs w:val="28"/>
          <w:lang w:val="en-US"/>
        </w:rPr>
      </w:pPr>
      <w:r w:rsidRPr="00BC31E3">
        <w:rPr>
          <w:szCs w:val="28"/>
          <w:lang w:val="en-US"/>
        </w:rPr>
        <w:t xml:space="preserve">That the </w:t>
      </w:r>
      <w:r w:rsidR="009A2A7A">
        <w:rPr>
          <w:szCs w:val="28"/>
          <w:lang w:val="en-US"/>
        </w:rPr>
        <w:t>C</w:t>
      </w:r>
      <w:r w:rsidRPr="00BC31E3">
        <w:rPr>
          <w:szCs w:val="28"/>
          <w:lang w:val="en-US"/>
        </w:rPr>
        <w:t xml:space="preserve">laim </w:t>
      </w:r>
      <w:r w:rsidR="009A2A7A">
        <w:rPr>
          <w:szCs w:val="28"/>
          <w:lang w:val="en-US"/>
        </w:rPr>
        <w:t>F</w:t>
      </w:r>
      <w:r w:rsidRPr="00BC31E3">
        <w:rPr>
          <w:szCs w:val="28"/>
          <w:lang w:val="en-US"/>
        </w:rPr>
        <w:t>orm is carefully framed solely by reference to the transaction documents,</w:t>
      </w:r>
      <w:r w:rsidR="009A2A7A">
        <w:rPr>
          <w:szCs w:val="28"/>
          <w:lang w:val="en-US"/>
        </w:rPr>
        <w:t xml:space="preserve"> </w:t>
      </w:r>
      <w:r w:rsidRPr="009A2A7A">
        <w:rPr>
          <w:szCs w:val="28"/>
          <w:lang w:val="en-US"/>
        </w:rPr>
        <w:t xml:space="preserve">that is to say the documents relating to the swap transactions with the </w:t>
      </w:r>
      <w:r w:rsidR="005C0BE7" w:rsidRPr="009A2A7A">
        <w:rPr>
          <w:szCs w:val="28"/>
          <w:lang w:val="en-US"/>
        </w:rPr>
        <w:t>C</w:t>
      </w:r>
      <w:r w:rsidRPr="009A2A7A">
        <w:rPr>
          <w:szCs w:val="28"/>
          <w:lang w:val="en-US"/>
        </w:rPr>
        <w:t xml:space="preserve">laimants, and does not refer to the Mandate or the ISA.  </w:t>
      </w:r>
    </w:p>
    <w:p w14:paraId="10898913" w14:textId="77777777" w:rsidR="00BC31E3" w:rsidRDefault="00BC31E3" w:rsidP="00711195">
      <w:pPr>
        <w:tabs>
          <w:tab w:val="left" w:pos="709"/>
        </w:tabs>
        <w:ind w:left="720"/>
        <w:rPr>
          <w:szCs w:val="28"/>
          <w:lang w:val="en-US"/>
        </w:rPr>
      </w:pPr>
    </w:p>
    <w:p w14:paraId="63865F3A" w14:textId="35001C5F" w:rsidR="00BC31E3" w:rsidRPr="00BC31E3" w:rsidRDefault="00F834C4" w:rsidP="00711195">
      <w:pPr>
        <w:pStyle w:val="ListParagraph"/>
        <w:numPr>
          <w:ilvl w:val="0"/>
          <w:numId w:val="12"/>
        </w:numPr>
        <w:tabs>
          <w:tab w:val="left" w:pos="709"/>
        </w:tabs>
        <w:rPr>
          <w:szCs w:val="28"/>
          <w:lang w:val="en-US"/>
        </w:rPr>
      </w:pPr>
      <w:r w:rsidRPr="00BC31E3">
        <w:rPr>
          <w:szCs w:val="28"/>
          <w:lang w:val="en-US"/>
        </w:rPr>
        <w:t>That when Venice entered an unconditional acknowledgment of service, it did so in</w:t>
      </w:r>
    </w:p>
    <w:p w14:paraId="6B94B900" w14:textId="7619622A" w:rsidR="00B854E4" w:rsidRPr="00BC31E3" w:rsidRDefault="00F834C4" w:rsidP="00711195">
      <w:pPr>
        <w:pStyle w:val="ListParagraph"/>
        <w:tabs>
          <w:tab w:val="left" w:pos="709"/>
        </w:tabs>
        <w:ind w:left="1080"/>
        <w:rPr>
          <w:szCs w:val="28"/>
          <w:lang w:val="en-US"/>
        </w:rPr>
      </w:pPr>
      <w:r w:rsidRPr="00BC31E3">
        <w:rPr>
          <w:szCs w:val="28"/>
          <w:lang w:val="en-US"/>
        </w:rPr>
        <w:t xml:space="preserve">relation to a claim under the transaction documents only. </w:t>
      </w:r>
      <w:r w:rsidR="00B854E4" w:rsidRPr="00BC31E3">
        <w:rPr>
          <w:szCs w:val="28"/>
          <w:lang w:val="en-US"/>
        </w:rPr>
        <w:t xml:space="preserve"> </w:t>
      </w:r>
    </w:p>
    <w:p w14:paraId="7A5A770A" w14:textId="77777777" w:rsidR="00BC31E3" w:rsidRDefault="00BC31E3" w:rsidP="00711195">
      <w:pPr>
        <w:tabs>
          <w:tab w:val="left" w:pos="709"/>
        </w:tabs>
        <w:ind w:left="720"/>
        <w:rPr>
          <w:szCs w:val="28"/>
          <w:lang w:val="en-US"/>
        </w:rPr>
      </w:pPr>
    </w:p>
    <w:p w14:paraId="08972F5D" w14:textId="2B00A82D" w:rsidR="00BC31E3" w:rsidRPr="00BC31E3" w:rsidRDefault="00F834C4" w:rsidP="00711195">
      <w:pPr>
        <w:pStyle w:val="ListParagraph"/>
        <w:numPr>
          <w:ilvl w:val="0"/>
          <w:numId w:val="12"/>
        </w:numPr>
        <w:tabs>
          <w:tab w:val="left" w:pos="709"/>
        </w:tabs>
        <w:rPr>
          <w:szCs w:val="28"/>
          <w:lang w:val="en-US"/>
        </w:rPr>
      </w:pPr>
      <w:r w:rsidRPr="00BC31E3">
        <w:rPr>
          <w:szCs w:val="28"/>
          <w:lang w:val="en-US"/>
        </w:rPr>
        <w:t>There are already separate Italian proceedings relating to the dispute under the earlier</w:t>
      </w:r>
    </w:p>
    <w:p w14:paraId="1972AD02" w14:textId="19CA449A" w:rsidR="00B854E4" w:rsidRPr="00BC31E3" w:rsidRDefault="00F834C4" w:rsidP="00711195">
      <w:pPr>
        <w:pStyle w:val="ListParagraph"/>
        <w:tabs>
          <w:tab w:val="left" w:pos="709"/>
        </w:tabs>
        <w:ind w:left="1080"/>
        <w:rPr>
          <w:szCs w:val="28"/>
          <w:lang w:val="en-US"/>
        </w:rPr>
      </w:pPr>
      <w:r w:rsidRPr="00BC31E3">
        <w:rPr>
          <w:szCs w:val="28"/>
          <w:lang w:val="en-US"/>
        </w:rPr>
        <w:t xml:space="preserve">contracts (the Mandate and the ISA) </w:t>
      </w:r>
      <w:r w:rsidR="00B854E4" w:rsidRPr="00BC31E3">
        <w:rPr>
          <w:szCs w:val="28"/>
          <w:lang w:val="en-US"/>
        </w:rPr>
        <w:t>“</w:t>
      </w:r>
      <w:r w:rsidRPr="00BC31E3">
        <w:rPr>
          <w:szCs w:val="28"/>
          <w:lang w:val="en-US"/>
        </w:rPr>
        <w:t xml:space="preserve">as a result of which it is an abuse of process under CPR 3.4(2) (b) for </w:t>
      </w:r>
      <w:r w:rsidR="00DC0FFB">
        <w:rPr>
          <w:szCs w:val="28"/>
          <w:lang w:val="en-US"/>
        </w:rPr>
        <w:t>the Banks</w:t>
      </w:r>
      <w:r w:rsidRPr="00BC31E3">
        <w:rPr>
          <w:szCs w:val="28"/>
          <w:lang w:val="en-US"/>
        </w:rPr>
        <w:t xml:space="preserve"> to seek</w:t>
      </w:r>
      <w:r w:rsidR="005C0BE7">
        <w:rPr>
          <w:szCs w:val="28"/>
          <w:lang w:val="en-US"/>
        </w:rPr>
        <w:t>,</w:t>
      </w:r>
      <w:r w:rsidRPr="00BC31E3">
        <w:rPr>
          <w:szCs w:val="28"/>
          <w:lang w:val="en-US"/>
        </w:rPr>
        <w:t xml:space="preserve"> after securing Venice</w:t>
      </w:r>
      <w:r w:rsidR="00B854E4" w:rsidRPr="00BC31E3">
        <w:rPr>
          <w:szCs w:val="28"/>
          <w:lang w:val="en-US"/>
        </w:rPr>
        <w:t>’</w:t>
      </w:r>
      <w:r w:rsidRPr="00BC31E3">
        <w:rPr>
          <w:szCs w:val="28"/>
          <w:lang w:val="en-US"/>
        </w:rPr>
        <w:t>s submission on the basis of the tightly drawn claim...to expand the claim to include matters that are the subject of the Italian proceedings.</w:t>
      </w:r>
      <w:r w:rsidR="00B854E4" w:rsidRPr="00BC31E3">
        <w:rPr>
          <w:szCs w:val="28"/>
          <w:lang w:val="en-US"/>
        </w:rPr>
        <w:t>”</w:t>
      </w:r>
      <w:r w:rsidRPr="00BC31E3">
        <w:rPr>
          <w:szCs w:val="28"/>
          <w:lang w:val="en-US"/>
        </w:rPr>
        <w:t xml:space="preserve">  </w:t>
      </w:r>
    </w:p>
    <w:p w14:paraId="16877AEF" w14:textId="77777777" w:rsidR="00B854E4" w:rsidRDefault="00B854E4" w:rsidP="00711195">
      <w:pPr>
        <w:tabs>
          <w:tab w:val="left" w:pos="709"/>
        </w:tabs>
        <w:rPr>
          <w:szCs w:val="28"/>
          <w:lang w:val="en-US"/>
        </w:rPr>
      </w:pPr>
    </w:p>
    <w:p w14:paraId="28BB46F6" w14:textId="4F8C3771" w:rsidR="0019064A" w:rsidRDefault="00F834C4" w:rsidP="00711195">
      <w:pPr>
        <w:numPr>
          <w:ilvl w:val="0"/>
          <w:numId w:val="7"/>
        </w:numPr>
        <w:tabs>
          <w:tab w:val="left" w:pos="709"/>
        </w:tabs>
        <w:rPr>
          <w:szCs w:val="28"/>
          <w:lang w:val="en-US"/>
        </w:rPr>
      </w:pPr>
      <w:r w:rsidRPr="00F834C4">
        <w:rPr>
          <w:szCs w:val="28"/>
          <w:lang w:val="en-US"/>
        </w:rPr>
        <w:t>Mr Cox QC for Venice developed that argument by pointing to cases in these courts dealing with similar situations and, indeed, claims for similar declaration</w:t>
      </w:r>
      <w:r w:rsidR="0049720F">
        <w:rPr>
          <w:szCs w:val="28"/>
          <w:lang w:val="en-US"/>
        </w:rPr>
        <w:t>s</w:t>
      </w:r>
      <w:r w:rsidR="005C0BE7">
        <w:rPr>
          <w:szCs w:val="28"/>
          <w:lang w:val="en-US"/>
        </w:rPr>
        <w:t>,</w:t>
      </w:r>
      <w:r w:rsidRPr="00F834C4">
        <w:rPr>
          <w:szCs w:val="28"/>
          <w:lang w:val="en-US"/>
        </w:rPr>
        <w:t xml:space="preserve"> and, in particular, to the decisions of the Court of Appeal in </w:t>
      </w:r>
      <w:r w:rsidRPr="00BC31E3">
        <w:rPr>
          <w:i/>
          <w:iCs/>
          <w:szCs w:val="28"/>
          <w:lang w:val="en-US"/>
        </w:rPr>
        <w:t>Deutsche Bank AG v Commune di Savona</w:t>
      </w:r>
      <w:r w:rsidR="005570A7">
        <w:rPr>
          <w:szCs w:val="28"/>
          <w:lang w:val="en-US"/>
        </w:rPr>
        <w:t xml:space="preserve"> </w:t>
      </w:r>
      <w:r w:rsidRPr="00F834C4">
        <w:rPr>
          <w:szCs w:val="28"/>
          <w:lang w:val="en-US"/>
        </w:rPr>
        <w:t>[2018] 4</w:t>
      </w:r>
      <w:r w:rsidR="00BC31E3">
        <w:rPr>
          <w:szCs w:val="28"/>
          <w:lang w:val="en-US"/>
        </w:rPr>
        <w:t> </w:t>
      </w:r>
      <w:r w:rsidRPr="00F834C4">
        <w:rPr>
          <w:szCs w:val="28"/>
          <w:lang w:val="en-US"/>
        </w:rPr>
        <w:t xml:space="preserve">WLR </w:t>
      </w:r>
      <w:r w:rsidR="005C0BE7">
        <w:rPr>
          <w:szCs w:val="28"/>
          <w:lang w:val="en-US"/>
        </w:rPr>
        <w:t xml:space="preserve">151 </w:t>
      </w:r>
      <w:r w:rsidRPr="00F834C4">
        <w:rPr>
          <w:szCs w:val="28"/>
          <w:lang w:val="en-US"/>
        </w:rPr>
        <w:t xml:space="preserve">and </w:t>
      </w:r>
      <w:r w:rsidRPr="00BC31E3">
        <w:rPr>
          <w:i/>
          <w:iCs/>
          <w:szCs w:val="28"/>
          <w:lang w:val="en-US"/>
        </w:rPr>
        <w:t>BNP Paribas SA v Trattamento Rifiuti Metropolitani SPA</w:t>
      </w:r>
      <w:r w:rsidRPr="00F834C4">
        <w:rPr>
          <w:szCs w:val="28"/>
          <w:lang w:val="en-US"/>
        </w:rPr>
        <w:t xml:space="preserve"> [2020] 1 All ER 762.  He argued that these cases establish that where parties</w:t>
      </w:r>
      <w:r w:rsidR="00B854E4">
        <w:rPr>
          <w:szCs w:val="28"/>
          <w:lang w:val="en-US"/>
        </w:rPr>
        <w:t>’</w:t>
      </w:r>
      <w:r w:rsidRPr="00F834C4">
        <w:rPr>
          <w:szCs w:val="28"/>
          <w:lang w:val="en-US"/>
        </w:rPr>
        <w:t xml:space="preserve"> contractual arrangements contain two competing jurisdiction clauses, the starting point is that a jurisdiction clause in one contract is probably not intended to capture disputes more naturally arising under a related contract and that it is recognised that sensible business people are unlikely to intend t</w:t>
      </w:r>
      <w:r w:rsidR="002E73BB">
        <w:rPr>
          <w:szCs w:val="28"/>
          <w:lang w:val="en-US"/>
        </w:rPr>
        <w:t>hat</w:t>
      </w:r>
      <w:r w:rsidRPr="00F834C4">
        <w:rPr>
          <w:szCs w:val="28"/>
          <w:lang w:val="en-US"/>
        </w:rPr>
        <w:t xml:space="preserve"> similar claims should be the subject of inconsistent jurisdiction clauses.  Mr Cox submitted</w:t>
      </w:r>
      <w:r w:rsidR="0053276C">
        <w:rPr>
          <w:szCs w:val="28"/>
          <w:lang w:val="en-US"/>
        </w:rPr>
        <w:t xml:space="preserve"> that</w:t>
      </w:r>
      <w:r w:rsidRPr="00F834C4">
        <w:rPr>
          <w:szCs w:val="28"/>
          <w:lang w:val="en-US"/>
        </w:rPr>
        <w:t xml:space="preserve"> these principles form part of the matrix against which the </w:t>
      </w:r>
      <w:r w:rsidR="0053276C">
        <w:rPr>
          <w:szCs w:val="28"/>
          <w:lang w:val="en-US"/>
        </w:rPr>
        <w:t>C</w:t>
      </w:r>
      <w:r w:rsidRPr="00F834C4">
        <w:rPr>
          <w:szCs w:val="28"/>
          <w:lang w:val="en-US"/>
        </w:rPr>
        <w:t xml:space="preserve">laim </w:t>
      </w:r>
      <w:r w:rsidR="0053276C">
        <w:rPr>
          <w:szCs w:val="28"/>
          <w:lang w:val="en-US"/>
        </w:rPr>
        <w:t>F</w:t>
      </w:r>
      <w:r w:rsidRPr="00F834C4">
        <w:rPr>
          <w:szCs w:val="28"/>
          <w:lang w:val="en-US"/>
        </w:rPr>
        <w:t xml:space="preserve">orm </w:t>
      </w:r>
      <w:r w:rsidR="0053276C">
        <w:rPr>
          <w:szCs w:val="28"/>
          <w:lang w:val="en-US"/>
        </w:rPr>
        <w:t>i</w:t>
      </w:r>
      <w:r w:rsidRPr="00F834C4">
        <w:rPr>
          <w:szCs w:val="28"/>
          <w:lang w:val="en-US"/>
        </w:rPr>
        <w:t>s to be construed in circumstances in which the relationship</w:t>
      </w:r>
      <w:r w:rsidR="002E73BB">
        <w:rPr>
          <w:szCs w:val="28"/>
          <w:lang w:val="en-US"/>
        </w:rPr>
        <w:t>s</w:t>
      </w:r>
      <w:r w:rsidRPr="00F834C4">
        <w:rPr>
          <w:szCs w:val="28"/>
          <w:lang w:val="en-US"/>
        </w:rPr>
        <w:t xml:space="preserve"> between the parties were governed by multiple contracts with different jurisdiction clauses and where the Mandate and the ISA had contained clauses conferring exclusive jurisdiction on the Italian courts</w:t>
      </w:r>
      <w:r w:rsidR="003E3067">
        <w:rPr>
          <w:szCs w:val="28"/>
          <w:lang w:val="en-US"/>
        </w:rPr>
        <w:t>.  F</w:t>
      </w:r>
      <w:r w:rsidRPr="00F834C4">
        <w:rPr>
          <w:szCs w:val="28"/>
          <w:lang w:val="en-US"/>
        </w:rPr>
        <w:t xml:space="preserve">urther, where Venice had commenced proceedings in the court of Venice alleging that </w:t>
      </w:r>
      <w:r w:rsidR="00DC0FFB">
        <w:rPr>
          <w:szCs w:val="28"/>
          <w:lang w:val="en-US"/>
        </w:rPr>
        <w:t>the Banks</w:t>
      </w:r>
      <w:r w:rsidRPr="00F834C4">
        <w:rPr>
          <w:szCs w:val="28"/>
          <w:lang w:val="en-US"/>
        </w:rPr>
        <w:t xml:space="preserve"> had breached consulting obligations owed to Venice under those earlier contracts, the </w:t>
      </w:r>
      <w:r w:rsidR="003E3067">
        <w:rPr>
          <w:szCs w:val="28"/>
          <w:lang w:val="en-US"/>
        </w:rPr>
        <w:t>C</w:t>
      </w:r>
      <w:r w:rsidRPr="00F834C4">
        <w:rPr>
          <w:szCs w:val="28"/>
          <w:lang w:val="en-US"/>
        </w:rPr>
        <w:t xml:space="preserve">laim </w:t>
      </w:r>
      <w:r w:rsidR="003E3067">
        <w:rPr>
          <w:szCs w:val="28"/>
          <w:lang w:val="en-US"/>
        </w:rPr>
        <w:t>F</w:t>
      </w:r>
      <w:r w:rsidRPr="00F834C4">
        <w:rPr>
          <w:szCs w:val="28"/>
          <w:lang w:val="en-US"/>
        </w:rPr>
        <w:t>orm, given its contents, was to be construed as not raising any plea which might, to quote Mr Frapwell</w:t>
      </w:r>
      <w:r w:rsidR="00B854E4">
        <w:rPr>
          <w:szCs w:val="28"/>
          <w:lang w:val="en-US"/>
        </w:rPr>
        <w:t>’</w:t>
      </w:r>
      <w:r w:rsidRPr="00F834C4">
        <w:rPr>
          <w:szCs w:val="28"/>
          <w:lang w:val="en-US"/>
        </w:rPr>
        <w:t>s witness statement</w:t>
      </w:r>
      <w:r w:rsidR="002E73BB">
        <w:rPr>
          <w:szCs w:val="28"/>
          <w:lang w:val="en-US"/>
        </w:rPr>
        <w:t>,</w:t>
      </w:r>
      <w:r w:rsidRPr="00F834C4">
        <w:rPr>
          <w:szCs w:val="28"/>
          <w:lang w:val="en-US"/>
        </w:rPr>
        <w:t xml:space="preserve"> </w:t>
      </w:r>
      <w:r w:rsidR="00B854E4">
        <w:rPr>
          <w:szCs w:val="28"/>
          <w:lang w:val="en-US"/>
        </w:rPr>
        <w:t>“</w:t>
      </w:r>
      <w:r w:rsidRPr="00F834C4">
        <w:rPr>
          <w:szCs w:val="28"/>
          <w:lang w:val="en-US"/>
        </w:rPr>
        <w:t>encroach on the content and subject matter of the Italian proceedings.</w:t>
      </w:r>
      <w:r w:rsidR="00B854E4">
        <w:rPr>
          <w:szCs w:val="28"/>
          <w:lang w:val="en-US"/>
        </w:rPr>
        <w:t>”</w:t>
      </w:r>
      <w:r w:rsidRPr="00F834C4">
        <w:rPr>
          <w:szCs w:val="28"/>
          <w:lang w:val="en-US"/>
        </w:rPr>
        <w:t xml:space="preserve"> </w:t>
      </w:r>
      <w:r w:rsidR="002E73BB">
        <w:rPr>
          <w:szCs w:val="28"/>
          <w:lang w:val="en-US"/>
        </w:rPr>
        <w:t xml:space="preserve"> </w:t>
      </w:r>
      <w:r w:rsidRPr="00F834C4">
        <w:rPr>
          <w:szCs w:val="28"/>
          <w:lang w:val="en-US"/>
        </w:rPr>
        <w:t xml:space="preserve">What was now being sought, Mr Cox said, was to expand the claim made in the </w:t>
      </w:r>
      <w:r w:rsidR="003E3067">
        <w:rPr>
          <w:szCs w:val="28"/>
          <w:lang w:val="en-US"/>
        </w:rPr>
        <w:t>P</w:t>
      </w:r>
      <w:r w:rsidRPr="00F834C4">
        <w:rPr>
          <w:szCs w:val="28"/>
          <w:lang w:val="en-US"/>
        </w:rPr>
        <w:t xml:space="preserve">articulars of </w:t>
      </w:r>
      <w:r w:rsidR="003E3067">
        <w:rPr>
          <w:szCs w:val="28"/>
          <w:lang w:val="en-US"/>
        </w:rPr>
        <w:t>C</w:t>
      </w:r>
      <w:r w:rsidRPr="00F834C4">
        <w:rPr>
          <w:szCs w:val="28"/>
          <w:lang w:val="en-US"/>
        </w:rPr>
        <w:t xml:space="preserve">laim beyond the deliberately limited claim set out in the </w:t>
      </w:r>
      <w:r w:rsidR="003E3067">
        <w:rPr>
          <w:szCs w:val="28"/>
          <w:lang w:val="en-US"/>
        </w:rPr>
        <w:t>C</w:t>
      </w:r>
      <w:r w:rsidRPr="00F834C4">
        <w:rPr>
          <w:szCs w:val="28"/>
          <w:lang w:val="en-US"/>
        </w:rPr>
        <w:t xml:space="preserve">laim </w:t>
      </w:r>
      <w:r w:rsidR="003E3067">
        <w:rPr>
          <w:szCs w:val="28"/>
          <w:lang w:val="en-US"/>
        </w:rPr>
        <w:t>F</w:t>
      </w:r>
      <w:r w:rsidRPr="00F834C4">
        <w:rPr>
          <w:szCs w:val="28"/>
          <w:lang w:val="en-US"/>
        </w:rPr>
        <w:t xml:space="preserve">orm.  This was an abuse the process of the court. </w:t>
      </w:r>
    </w:p>
    <w:p w14:paraId="03154E2D" w14:textId="77777777" w:rsidR="0019064A" w:rsidRDefault="0019064A" w:rsidP="00711195">
      <w:pPr>
        <w:tabs>
          <w:tab w:val="left" w:pos="709"/>
        </w:tabs>
        <w:rPr>
          <w:szCs w:val="28"/>
          <w:lang w:val="en-US"/>
        </w:rPr>
      </w:pPr>
    </w:p>
    <w:p w14:paraId="5352E52A" w14:textId="41735CB9" w:rsidR="003E3067" w:rsidRPr="00711195" w:rsidRDefault="00DC0FFB" w:rsidP="00711195">
      <w:pPr>
        <w:tabs>
          <w:tab w:val="left" w:pos="709"/>
        </w:tabs>
        <w:spacing w:after="240"/>
        <w:ind w:firstLine="709"/>
        <w:rPr>
          <w:b/>
          <w:bCs/>
          <w:szCs w:val="28"/>
          <w:u w:val="single"/>
          <w:lang w:val="en-US"/>
        </w:rPr>
      </w:pPr>
      <w:r w:rsidRPr="00711195">
        <w:rPr>
          <w:b/>
          <w:bCs/>
          <w:szCs w:val="28"/>
          <w:u w:val="single"/>
          <w:lang w:val="en-US"/>
        </w:rPr>
        <w:t>The Banks</w:t>
      </w:r>
      <w:r w:rsidR="00B854E4" w:rsidRPr="00711195">
        <w:rPr>
          <w:b/>
          <w:bCs/>
          <w:szCs w:val="28"/>
          <w:u w:val="single"/>
          <w:lang w:val="en-US"/>
        </w:rPr>
        <w:t>’</w:t>
      </w:r>
      <w:r w:rsidR="00F834C4" w:rsidRPr="00711195">
        <w:rPr>
          <w:b/>
          <w:bCs/>
          <w:szCs w:val="28"/>
          <w:u w:val="single"/>
          <w:lang w:val="en-US"/>
        </w:rPr>
        <w:t xml:space="preserve"> arguments on the strike out application</w:t>
      </w:r>
    </w:p>
    <w:p w14:paraId="48EBFDC7" w14:textId="52EC6E5E" w:rsidR="00BC31E3" w:rsidRDefault="00F834C4" w:rsidP="00711195">
      <w:pPr>
        <w:numPr>
          <w:ilvl w:val="0"/>
          <w:numId w:val="7"/>
        </w:numPr>
        <w:tabs>
          <w:tab w:val="left" w:pos="709"/>
        </w:tabs>
        <w:rPr>
          <w:szCs w:val="28"/>
          <w:lang w:val="en-US"/>
        </w:rPr>
      </w:pPr>
      <w:r w:rsidRPr="00F834C4">
        <w:rPr>
          <w:szCs w:val="28"/>
          <w:lang w:val="en-US"/>
        </w:rPr>
        <w:t xml:space="preserve">  For </w:t>
      </w:r>
      <w:r w:rsidR="00DC0FFB">
        <w:rPr>
          <w:szCs w:val="28"/>
          <w:lang w:val="en-US"/>
        </w:rPr>
        <w:t>the Banks</w:t>
      </w:r>
      <w:r w:rsidRPr="00F834C4">
        <w:rPr>
          <w:szCs w:val="28"/>
          <w:lang w:val="en-US"/>
        </w:rPr>
        <w:t xml:space="preserve">, Mr Dhillon QC submitted, in summary:  </w:t>
      </w:r>
    </w:p>
    <w:p w14:paraId="20738DDE" w14:textId="77777777" w:rsidR="00BC31E3" w:rsidRDefault="00BC31E3" w:rsidP="00711195">
      <w:pPr>
        <w:pStyle w:val="ListParagraph"/>
        <w:rPr>
          <w:szCs w:val="28"/>
          <w:lang w:val="en-US"/>
        </w:rPr>
      </w:pPr>
    </w:p>
    <w:p w14:paraId="4B5E9F2D" w14:textId="3A4FCA3B" w:rsidR="00BC31E3" w:rsidRDefault="00F834C4" w:rsidP="00711195">
      <w:pPr>
        <w:tabs>
          <w:tab w:val="left" w:pos="709"/>
        </w:tabs>
        <w:ind w:left="720"/>
        <w:rPr>
          <w:szCs w:val="28"/>
          <w:lang w:val="en-US"/>
        </w:rPr>
      </w:pPr>
      <w:r w:rsidRPr="00F834C4">
        <w:rPr>
          <w:szCs w:val="28"/>
          <w:lang w:val="en-US"/>
        </w:rPr>
        <w:t xml:space="preserve">1.  </w:t>
      </w:r>
      <w:r w:rsidR="00BC31E3">
        <w:rPr>
          <w:szCs w:val="28"/>
          <w:lang w:val="en-US"/>
        </w:rPr>
        <w:t xml:space="preserve"> </w:t>
      </w:r>
      <w:r w:rsidRPr="00F834C4">
        <w:rPr>
          <w:szCs w:val="28"/>
          <w:lang w:val="en-US"/>
        </w:rPr>
        <w:t>That the disputed paragraphs did not introduce any independent claim</w:t>
      </w:r>
      <w:r w:rsidR="00B854E4">
        <w:rPr>
          <w:szCs w:val="28"/>
          <w:lang w:val="en-US"/>
        </w:rPr>
        <w:t>;</w:t>
      </w:r>
      <w:r w:rsidRPr="00F834C4">
        <w:rPr>
          <w:szCs w:val="28"/>
          <w:lang w:val="en-US"/>
        </w:rPr>
        <w:t xml:space="preserve"> </w:t>
      </w:r>
    </w:p>
    <w:p w14:paraId="080D5199" w14:textId="77777777" w:rsidR="00BC31E3" w:rsidRDefault="00BC31E3" w:rsidP="00711195">
      <w:pPr>
        <w:pStyle w:val="ListParagraph"/>
        <w:rPr>
          <w:szCs w:val="28"/>
          <w:lang w:val="en-US"/>
        </w:rPr>
      </w:pPr>
    </w:p>
    <w:p w14:paraId="3E1970DA" w14:textId="6D63A246" w:rsidR="00BC31E3" w:rsidRDefault="00F834C4" w:rsidP="00711195">
      <w:pPr>
        <w:tabs>
          <w:tab w:val="left" w:pos="709"/>
        </w:tabs>
        <w:ind w:left="720"/>
        <w:rPr>
          <w:szCs w:val="28"/>
          <w:lang w:val="en-US"/>
        </w:rPr>
      </w:pPr>
      <w:r w:rsidRPr="00F834C4">
        <w:rPr>
          <w:szCs w:val="28"/>
          <w:lang w:val="en-US"/>
        </w:rPr>
        <w:t>2</w:t>
      </w:r>
      <w:r w:rsidR="00BC31E3">
        <w:rPr>
          <w:szCs w:val="28"/>
          <w:lang w:val="en-US"/>
        </w:rPr>
        <w:t>.</w:t>
      </w:r>
      <w:r w:rsidRPr="00F834C4">
        <w:rPr>
          <w:szCs w:val="28"/>
          <w:lang w:val="en-US"/>
        </w:rPr>
        <w:t xml:space="preserve"> </w:t>
      </w:r>
      <w:r w:rsidR="00BC31E3">
        <w:rPr>
          <w:szCs w:val="28"/>
          <w:lang w:val="en-US"/>
        </w:rPr>
        <w:t xml:space="preserve">  T</w:t>
      </w:r>
      <w:r w:rsidRPr="00F834C4">
        <w:rPr>
          <w:szCs w:val="28"/>
          <w:lang w:val="en-US"/>
        </w:rPr>
        <w:t>hat there was nothing inherently abusive in the contents of the disputed paragraphs</w:t>
      </w:r>
      <w:r w:rsidR="00B854E4">
        <w:rPr>
          <w:szCs w:val="28"/>
          <w:lang w:val="en-US"/>
        </w:rPr>
        <w:t>;</w:t>
      </w:r>
    </w:p>
    <w:p w14:paraId="5A3EA38E" w14:textId="201B5B84"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 xml:space="preserve">and, </w:t>
      </w:r>
    </w:p>
    <w:p w14:paraId="52A35970" w14:textId="0BFA65AD" w:rsidR="00BC31E3" w:rsidRPr="002E73BB" w:rsidRDefault="002E73BB" w:rsidP="00711195">
      <w:pPr>
        <w:tabs>
          <w:tab w:val="left" w:pos="709"/>
        </w:tabs>
        <w:ind w:left="720"/>
        <w:rPr>
          <w:szCs w:val="28"/>
          <w:lang w:val="en-US"/>
        </w:rPr>
      </w:pPr>
      <w:r>
        <w:rPr>
          <w:szCs w:val="28"/>
          <w:lang w:val="en-US"/>
        </w:rPr>
        <w:t xml:space="preserve">3.   </w:t>
      </w:r>
      <w:r w:rsidR="00BC31E3" w:rsidRPr="002E73BB">
        <w:rPr>
          <w:szCs w:val="28"/>
          <w:lang w:val="en-US"/>
        </w:rPr>
        <w:t>I</w:t>
      </w:r>
      <w:r w:rsidR="00F834C4" w:rsidRPr="002E73BB">
        <w:rPr>
          <w:szCs w:val="28"/>
          <w:lang w:val="en-US"/>
        </w:rPr>
        <w:t>n any event, Venice</w:t>
      </w:r>
      <w:r w:rsidR="00B854E4" w:rsidRPr="002E73BB">
        <w:rPr>
          <w:szCs w:val="28"/>
          <w:lang w:val="en-US"/>
        </w:rPr>
        <w:t>’</w:t>
      </w:r>
      <w:r w:rsidR="00F834C4" w:rsidRPr="002E73BB">
        <w:rPr>
          <w:szCs w:val="28"/>
          <w:lang w:val="en-US"/>
        </w:rPr>
        <w:t>s claims in the Italian proceedings are within the scope of the</w:t>
      </w:r>
    </w:p>
    <w:p w14:paraId="0B80FDC6" w14:textId="4A9640B0" w:rsidR="00BC31E3" w:rsidRDefault="00BC31E3" w:rsidP="00711195">
      <w:pPr>
        <w:tabs>
          <w:tab w:val="left" w:pos="709"/>
        </w:tabs>
        <w:ind w:left="720"/>
        <w:rPr>
          <w:szCs w:val="28"/>
          <w:lang w:val="en-US"/>
        </w:rPr>
      </w:pPr>
      <w:r>
        <w:rPr>
          <w:szCs w:val="28"/>
          <w:lang w:val="en-US"/>
        </w:rPr>
        <w:t xml:space="preserve">     </w:t>
      </w:r>
      <w:r w:rsidR="00F834C4" w:rsidRPr="00F834C4">
        <w:rPr>
          <w:szCs w:val="28"/>
          <w:lang w:val="en-US"/>
        </w:rPr>
        <w:t xml:space="preserve"> declaratory relief sought in the </w:t>
      </w:r>
      <w:r w:rsidR="00855A68">
        <w:rPr>
          <w:szCs w:val="28"/>
          <w:lang w:val="en-US"/>
        </w:rPr>
        <w:t>C</w:t>
      </w:r>
      <w:r w:rsidR="00F834C4" w:rsidRPr="00F834C4">
        <w:rPr>
          <w:szCs w:val="28"/>
          <w:lang w:val="en-US"/>
        </w:rPr>
        <w:t xml:space="preserve">laim </w:t>
      </w:r>
      <w:r w:rsidR="00855A68">
        <w:rPr>
          <w:szCs w:val="28"/>
          <w:lang w:val="en-US"/>
        </w:rPr>
        <w:t>F</w:t>
      </w:r>
      <w:r w:rsidR="00F834C4" w:rsidRPr="00F834C4">
        <w:rPr>
          <w:szCs w:val="28"/>
          <w:lang w:val="en-US"/>
        </w:rPr>
        <w:t xml:space="preserve">orm.  </w:t>
      </w:r>
    </w:p>
    <w:p w14:paraId="013C7C67" w14:textId="5137D7E5" w:rsidR="00A364A1" w:rsidRDefault="00A364A1">
      <w:pPr>
        <w:rPr>
          <w:szCs w:val="28"/>
          <w:lang w:val="en-US"/>
        </w:rPr>
      </w:pPr>
      <w:r>
        <w:rPr>
          <w:szCs w:val="28"/>
          <w:lang w:val="en-US"/>
        </w:rPr>
        <w:br w:type="page"/>
      </w:r>
    </w:p>
    <w:p w14:paraId="666250F8" w14:textId="77777777" w:rsidR="00855A68" w:rsidRDefault="00855A68" w:rsidP="00711195">
      <w:pPr>
        <w:tabs>
          <w:tab w:val="left" w:pos="709"/>
        </w:tabs>
        <w:ind w:left="720"/>
        <w:rPr>
          <w:szCs w:val="28"/>
          <w:lang w:val="en-US"/>
        </w:rPr>
      </w:pPr>
    </w:p>
    <w:p w14:paraId="0DBBFBFF" w14:textId="4252FD67" w:rsidR="00BC31E3" w:rsidRPr="00711195" w:rsidRDefault="00F834C4" w:rsidP="00711195">
      <w:pPr>
        <w:tabs>
          <w:tab w:val="left" w:pos="709"/>
        </w:tabs>
        <w:spacing w:after="240"/>
        <w:ind w:firstLine="709"/>
        <w:rPr>
          <w:b/>
          <w:bCs/>
          <w:szCs w:val="28"/>
          <w:u w:val="single"/>
          <w:lang w:val="en-US"/>
        </w:rPr>
      </w:pPr>
      <w:r w:rsidRPr="00711195">
        <w:rPr>
          <w:b/>
          <w:bCs/>
          <w:szCs w:val="28"/>
          <w:u w:val="single"/>
          <w:lang w:val="en-US"/>
        </w:rPr>
        <w:t xml:space="preserve">Analysis and </w:t>
      </w:r>
      <w:r w:rsidR="00515E9E" w:rsidRPr="00711195">
        <w:rPr>
          <w:b/>
          <w:bCs/>
          <w:szCs w:val="28"/>
          <w:u w:val="single"/>
          <w:lang w:val="en-US"/>
        </w:rPr>
        <w:t>C</w:t>
      </w:r>
      <w:r w:rsidRPr="00711195">
        <w:rPr>
          <w:b/>
          <w:bCs/>
          <w:szCs w:val="28"/>
          <w:u w:val="single"/>
          <w:lang w:val="en-US"/>
        </w:rPr>
        <w:t xml:space="preserve">onclusions on the </w:t>
      </w:r>
      <w:r w:rsidR="00515E9E" w:rsidRPr="00711195">
        <w:rPr>
          <w:b/>
          <w:bCs/>
          <w:szCs w:val="28"/>
          <w:u w:val="single"/>
          <w:lang w:val="en-US"/>
        </w:rPr>
        <w:t>S</w:t>
      </w:r>
      <w:r w:rsidRPr="00711195">
        <w:rPr>
          <w:b/>
          <w:bCs/>
          <w:szCs w:val="28"/>
          <w:u w:val="single"/>
          <w:lang w:val="en-US"/>
        </w:rPr>
        <w:t xml:space="preserve">trike </w:t>
      </w:r>
      <w:r w:rsidR="00515E9E" w:rsidRPr="00711195">
        <w:rPr>
          <w:b/>
          <w:bCs/>
          <w:szCs w:val="28"/>
          <w:u w:val="single"/>
          <w:lang w:val="en-US"/>
        </w:rPr>
        <w:t>O</w:t>
      </w:r>
      <w:r w:rsidRPr="00711195">
        <w:rPr>
          <w:b/>
          <w:bCs/>
          <w:szCs w:val="28"/>
          <w:u w:val="single"/>
          <w:lang w:val="en-US"/>
        </w:rPr>
        <w:t xml:space="preserve">ut </w:t>
      </w:r>
      <w:r w:rsidR="00515E9E" w:rsidRPr="00711195">
        <w:rPr>
          <w:b/>
          <w:bCs/>
          <w:szCs w:val="28"/>
          <w:u w:val="single"/>
          <w:lang w:val="en-US"/>
        </w:rPr>
        <w:t>A</w:t>
      </w:r>
      <w:r w:rsidRPr="00711195">
        <w:rPr>
          <w:b/>
          <w:bCs/>
          <w:szCs w:val="28"/>
          <w:u w:val="single"/>
          <w:lang w:val="en-US"/>
        </w:rPr>
        <w:t xml:space="preserve">pplication  </w:t>
      </w:r>
    </w:p>
    <w:p w14:paraId="65D7939C" w14:textId="0BF3F5EE" w:rsidR="0019064A" w:rsidRDefault="00F834C4" w:rsidP="00711195">
      <w:pPr>
        <w:numPr>
          <w:ilvl w:val="0"/>
          <w:numId w:val="7"/>
        </w:numPr>
        <w:tabs>
          <w:tab w:val="left" w:pos="709"/>
        </w:tabs>
        <w:rPr>
          <w:szCs w:val="28"/>
          <w:lang w:val="en-US"/>
        </w:rPr>
      </w:pPr>
      <w:r w:rsidRPr="00F834C4">
        <w:rPr>
          <w:szCs w:val="28"/>
          <w:lang w:val="en-US"/>
        </w:rPr>
        <w:t>The starting point is to rec</w:t>
      </w:r>
      <w:r w:rsidR="00855A68">
        <w:rPr>
          <w:szCs w:val="28"/>
          <w:lang w:val="en-US"/>
        </w:rPr>
        <w:t>all the</w:t>
      </w:r>
      <w:r w:rsidRPr="00F834C4">
        <w:rPr>
          <w:szCs w:val="28"/>
          <w:lang w:val="en-US"/>
        </w:rPr>
        <w:t xml:space="preserve"> nature of the application.  It is to strike out parts of a statement of case on grounds of abuse of process.  The application is not a challenge to the jurisdiction of the court.  The court</w:t>
      </w:r>
      <w:r w:rsidR="00B854E4">
        <w:rPr>
          <w:szCs w:val="28"/>
          <w:lang w:val="en-US"/>
        </w:rPr>
        <w:t>’</w:t>
      </w:r>
      <w:r w:rsidRPr="00F834C4">
        <w:rPr>
          <w:szCs w:val="28"/>
          <w:lang w:val="en-US"/>
        </w:rPr>
        <w:t xml:space="preserve">s jurisdiction is established </w:t>
      </w:r>
      <w:r w:rsidR="00F7214E">
        <w:rPr>
          <w:szCs w:val="28"/>
          <w:lang w:val="en-US"/>
        </w:rPr>
        <w:t>because by its</w:t>
      </w:r>
      <w:r w:rsidRPr="00F834C4">
        <w:rPr>
          <w:szCs w:val="28"/>
          <w:lang w:val="en-US"/>
        </w:rPr>
        <w:t xml:space="preserve"> second acknowledgment of service Venice has submitted to the jurisdiction of this court in respect of the claim in the </w:t>
      </w:r>
      <w:r w:rsidR="00F7214E">
        <w:rPr>
          <w:szCs w:val="28"/>
          <w:lang w:val="en-US"/>
        </w:rPr>
        <w:t>C</w:t>
      </w:r>
      <w:r w:rsidRPr="00F834C4">
        <w:rPr>
          <w:szCs w:val="28"/>
          <w:lang w:val="en-US"/>
        </w:rPr>
        <w:t xml:space="preserve">laim </w:t>
      </w:r>
      <w:r w:rsidR="00F7214E">
        <w:rPr>
          <w:szCs w:val="28"/>
          <w:lang w:val="en-US"/>
        </w:rPr>
        <w:t>F</w:t>
      </w:r>
      <w:r w:rsidRPr="00F834C4">
        <w:rPr>
          <w:szCs w:val="28"/>
          <w:lang w:val="en-US"/>
        </w:rPr>
        <w:t xml:space="preserve">orm.  That establishes jurisdiction under the Brussels </w:t>
      </w:r>
      <w:r w:rsidR="00001D49">
        <w:rPr>
          <w:szCs w:val="28"/>
          <w:lang w:val="en-US"/>
        </w:rPr>
        <w:t>R</w:t>
      </w:r>
      <w:r w:rsidRPr="00F834C4">
        <w:rPr>
          <w:szCs w:val="28"/>
          <w:lang w:val="en-US"/>
        </w:rPr>
        <w:t xml:space="preserve">egulation </w:t>
      </w:r>
      <w:r w:rsidR="00F7214E">
        <w:rPr>
          <w:szCs w:val="28"/>
          <w:lang w:val="en-US"/>
        </w:rPr>
        <w:t>(</w:t>
      </w:r>
      <w:r w:rsidRPr="00F834C4">
        <w:rPr>
          <w:szCs w:val="28"/>
          <w:lang w:val="en-US"/>
        </w:rPr>
        <w:t>Regulation</w:t>
      </w:r>
      <w:r w:rsidR="00645035">
        <w:rPr>
          <w:szCs w:val="28"/>
          <w:lang w:val="en-US"/>
        </w:rPr>
        <w:t xml:space="preserve"> (EU)</w:t>
      </w:r>
      <w:r w:rsidRPr="00F834C4">
        <w:rPr>
          <w:szCs w:val="28"/>
          <w:lang w:val="en-US"/>
        </w:rPr>
        <w:t xml:space="preserve"> 1215/</w:t>
      </w:r>
      <w:r w:rsidR="00645035">
        <w:rPr>
          <w:szCs w:val="28"/>
          <w:lang w:val="en-US"/>
        </w:rPr>
        <w:t>2</w:t>
      </w:r>
      <w:r w:rsidRPr="00F834C4">
        <w:rPr>
          <w:szCs w:val="28"/>
          <w:lang w:val="en-US"/>
        </w:rPr>
        <w:t>012</w:t>
      </w:r>
      <w:r w:rsidR="00645035">
        <w:rPr>
          <w:szCs w:val="28"/>
          <w:lang w:val="en-US"/>
        </w:rPr>
        <w:t>)</w:t>
      </w:r>
      <w:r w:rsidRPr="00F834C4">
        <w:rPr>
          <w:szCs w:val="28"/>
          <w:lang w:val="en-US"/>
        </w:rPr>
        <w:t xml:space="preserve">, and specifically under Art.26 thereof.  Article 26 prevails over all other jurisdictional rules of the </w:t>
      </w:r>
      <w:r w:rsidR="005D74FC">
        <w:rPr>
          <w:szCs w:val="28"/>
          <w:lang w:val="en-US"/>
        </w:rPr>
        <w:t>R</w:t>
      </w:r>
      <w:r w:rsidRPr="00F834C4">
        <w:rPr>
          <w:szCs w:val="28"/>
          <w:lang w:val="en-US"/>
        </w:rPr>
        <w:t xml:space="preserve">egulation save for Art.24 (exclusive jurisdiction regardless of domicile), which is not relevant to this case.  This means, for example, that if a claim is made in the </w:t>
      </w:r>
      <w:r w:rsidR="005D74FC">
        <w:rPr>
          <w:szCs w:val="28"/>
          <w:lang w:val="en-US"/>
        </w:rPr>
        <w:t>C</w:t>
      </w:r>
      <w:r w:rsidRPr="00F834C4">
        <w:rPr>
          <w:szCs w:val="28"/>
          <w:lang w:val="en-US"/>
        </w:rPr>
        <w:t xml:space="preserve">laim </w:t>
      </w:r>
      <w:r w:rsidR="005D74FC">
        <w:rPr>
          <w:szCs w:val="28"/>
          <w:lang w:val="en-US"/>
        </w:rPr>
        <w:t>F</w:t>
      </w:r>
      <w:r w:rsidRPr="00F834C4">
        <w:rPr>
          <w:szCs w:val="28"/>
          <w:lang w:val="en-US"/>
        </w:rPr>
        <w:t xml:space="preserve">orm, this court has jurisdiction to determine it even though it might fall within the scope of a jurisdiction clause conferring jurisdiction on another court.  </w:t>
      </w:r>
    </w:p>
    <w:p w14:paraId="2821118A" w14:textId="77777777" w:rsidR="0019064A" w:rsidRDefault="0019064A" w:rsidP="00711195">
      <w:pPr>
        <w:tabs>
          <w:tab w:val="left" w:pos="709"/>
        </w:tabs>
        <w:rPr>
          <w:szCs w:val="28"/>
          <w:lang w:val="en-US"/>
        </w:rPr>
      </w:pPr>
    </w:p>
    <w:p w14:paraId="50283352" w14:textId="2FE7F1EB" w:rsidR="00BC31E3" w:rsidRDefault="00F834C4" w:rsidP="00711195">
      <w:pPr>
        <w:numPr>
          <w:ilvl w:val="0"/>
          <w:numId w:val="7"/>
        </w:numPr>
        <w:tabs>
          <w:tab w:val="left" w:pos="709"/>
        </w:tabs>
        <w:rPr>
          <w:szCs w:val="28"/>
          <w:lang w:val="en-US"/>
        </w:rPr>
      </w:pPr>
      <w:r w:rsidRPr="00F834C4">
        <w:rPr>
          <w:szCs w:val="28"/>
          <w:lang w:val="en-US"/>
        </w:rPr>
        <w:t xml:space="preserve">The issue, therefore, is whether there is an abuse of process in the inclusion of matters in the </w:t>
      </w:r>
      <w:r w:rsidR="005D74FC">
        <w:rPr>
          <w:szCs w:val="28"/>
          <w:lang w:val="en-US"/>
        </w:rPr>
        <w:t>P</w:t>
      </w:r>
      <w:r w:rsidRPr="00F834C4">
        <w:rPr>
          <w:szCs w:val="28"/>
          <w:lang w:val="en-US"/>
        </w:rPr>
        <w:t xml:space="preserve">articulars of </w:t>
      </w:r>
      <w:r w:rsidR="005D74FC">
        <w:rPr>
          <w:szCs w:val="28"/>
          <w:lang w:val="en-US"/>
        </w:rPr>
        <w:t>C</w:t>
      </w:r>
      <w:r w:rsidRPr="00F834C4">
        <w:rPr>
          <w:szCs w:val="28"/>
          <w:lang w:val="en-US"/>
        </w:rPr>
        <w:t xml:space="preserve">laim given the terms of the </w:t>
      </w:r>
      <w:r w:rsidR="005D74FC">
        <w:rPr>
          <w:szCs w:val="28"/>
          <w:lang w:val="en-US"/>
        </w:rPr>
        <w:t>C</w:t>
      </w:r>
      <w:r w:rsidRPr="00F834C4">
        <w:rPr>
          <w:szCs w:val="28"/>
          <w:lang w:val="en-US"/>
        </w:rPr>
        <w:t xml:space="preserve">laim </w:t>
      </w:r>
      <w:r w:rsidR="005D74FC">
        <w:rPr>
          <w:szCs w:val="28"/>
          <w:lang w:val="en-US"/>
        </w:rPr>
        <w:t>F</w:t>
      </w:r>
      <w:r w:rsidRPr="00F834C4">
        <w:rPr>
          <w:szCs w:val="28"/>
          <w:lang w:val="en-US"/>
        </w:rPr>
        <w:t xml:space="preserve">orm.  In considering whether the content of the disputed paragraphs of the </w:t>
      </w:r>
      <w:r w:rsidR="005D74FC">
        <w:rPr>
          <w:szCs w:val="28"/>
          <w:lang w:val="en-US"/>
        </w:rPr>
        <w:t>P</w:t>
      </w:r>
      <w:r w:rsidRPr="00F834C4">
        <w:rPr>
          <w:szCs w:val="28"/>
          <w:lang w:val="en-US"/>
        </w:rPr>
        <w:t xml:space="preserve">articulars of </w:t>
      </w:r>
      <w:r w:rsidR="005D74FC">
        <w:rPr>
          <w:szCs w:val="28"/>
          <w:lang w:val="en-US"/>
        </w:rPr>
        <w:t>C</w:t>
      </w:r>
      <w:r w:rsidRPr="00F834C4">
        <w:rPr>
          <w:szCs w:val="28"/>
          <w:lang w:val="en-US"/>
        </w:rPr>
        <w:t>laim constitute an abuse of process or are otherwise likely to obstruct the just disposal of proceedings, I bear in mind the following guidance</w:t>
      </w:r>
      <w:r w:rsidR="00BC31E3">
        <w:rPr>
          <w:szCs w:val="28"/>
          <w:lang w:val="en-US"/>
        </w:rPr>
        <w:t>:</w:t>
      </w:r>
    </w:p>
    <w:p w14:paraId="3145BB30" w14:textId="77777777" w:rsidR="00BC31E3" w:rsidRDefault="00BC31E3" w:rsidP="00711195">
      <w:pPr>
        <w:pStyle w:val="ListParagraph"/>
        <w:rPr>
          <w:szCs w:val="28"/>
          <w:lang w:val="en-US"/>
        </w:rPr>
      </w:pPr>
    </w:p>
    <w:p w14:paraId="72068179" w14:textId="77777777" w:rsidR="00BC31E3" w:rsidRDefault="00BC31E3" w:rsidP="00711195">
      <w:pPr>
        <w:tabs>
          <w:tab w:val="left" w:pos="709"/>
        </w:tabs>
        <w:ind w:left="720"/>
        <w:rPr>
          <w:szCs w:val="28"/>
          <w:lang w:val="en-US"/>
        </w:rPr>
      </w:pPr>
      <w:r>
        <w:rPr>
          <w:szCs w:val="28"/>
          <w:lang w:val="en-US"/>
        </w:rPr>
        <w:t>1.</w:t>
      </w:r>
      <w:r w:rsidR="00F834C4" w:rsidRPr="00F834C4">
        <w:rPr>
          <w:szCs w:val="28"/>
          <w:lang w:val="en-US"/>
        </w:rPr>
        <w:t xml:space="preserve">  Firstly, in </w:t>
      </w:r>
      <w:r w:rsidR="00F834C4" w:rsidRPr="00BC31E3">
        <w:rPr>
          <w:i/>
          <w:iCs/>
          <w:szCs w:val="28"/>
          <w:lang w:val="en-US"/>
        </w:rPr>
        <w:t>Hunter v Chief Constable of West Midlands Police</w:t>
      </w:r>
      <w:r w:rsidR="00F834C4" w:rsidRPr="00F834C4">
        <w:rPr>
          <w:szCs w:val="28"/>
          <w:lang w:val="en-US"/>
        </w:rPr>
        <w:t xml:space="preserve"> [1982] AC 529,</w:t>
      </w:r>
    </w:p>
    <w:p w14:paraId="174A2E51" w14:textId="77777777"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Lord</w:t>
      </w:r>
      <w:r w:rsidR="00BC31E3">
        <w:rPr>
          <w:szCs w:val="28"/>
          <w:lang w:val="en-US"/>
        </w:rPr>
        <w:t> </w:t>
      </w:r>
      <w:r w:rsidRPr="00F834C4">
        <w:rPr>
          <w:szCs w:val="28"/>
          <w:lang w:val="en-US"/>
        </w:rPr>
        <w:t>Diplock spoke of there being a misuse of the court</w:t>
      </w:r>
      <w:r w:rsidR="00B854E4">
        <w:rPr>
          <w:szCs w:val="28"/>
          <w:lang w:val="en-US"/>
        </w:rPr>
        <w:t>’</w:t>
      </w:r>
      <w:r w:rsidRPr="00F834C4">
        <w:rPr>
          <w:szCs w:val="28"/>
          <w:lang w:val="en-US"/>
        </w:rPr>
        <w:t>s proceedings where it was</w:t>
      </w:r>
    </w:p>
    <w:p w14:paraId="7065C1E1" w14:textId="64C91FB2"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00A364A1">
        <w:rPr>
          <w:szCs w:val="28"/>
          <w:lang w:val="en-US"/>
        </w:rPr>
        <w:t xml:space="preserve"> </w:t>
      </w:r>
      <w:r w:rsidRPr="00F834C4">
        <w:rPr>
          <w:szCs w:val="28"/>
          <w:lang w:val="en-US"/>
        </w:rPr>
        <w:t>being used</w:t>
      </w:r>
      <w:r w:rsidR="00BC31E3">
        <w:rPr>
          <w:szCs w:val="28"/>
          <w:lang w:val="en-US"/>
        </w:rPr>
        <w:t>:</w:t>
      </w:r>
    </w:p>
    <w:p w14:paraId="0ACBC80E" w14:textId="77777777" w:rsidR="00BC31E3" w:rsidRDefault="00BC31E3" w:rsidP="00711195">
      <w:pPr>
        <w:pStyle w:val="ListParagraph"/>
        <w:rPr>
          <w:szCs w:val="28"/>
          <w:lang w:val="en-US"/>
        </w:rPr>
      </w:pPr>
    </w:p>
    <w:p w14:paraId="570868EF" w14:textId="31E46E99" w:rsidR="00BC31E3" w:rsidRDefault="00B854E4" w:rsidP="00711195">
      <w:pPr>
        <w:tabs>
          <w:tab w:val="left" w:pos="709"/>
        </w:tabs>
        <w:ind w:left="1440" w:right="1417"/>
        <w:rPr>
          <w:szCs w:val="28"/>
          <w:lang w:val="en-US"/>
        </w:rPr>
      </w:pPr>
      <w:r>
        <w:rPr>
          <w:szCs w:val="28"/>
          <w:lang w:val="en-US"/>
        </w:rPr>
        <w:t>“</w:t>
      </w:r>
      <w:r w:rsidR="00F834C4" w:rsidRPr="00F834C4">
        <w:rPr>
          <w:szCs w:val="28"/>
          <w:lang w:val="en-US"/>
        </w:rPr>
        <w:t>...in a way which, although not inconsistent with the literal application of its procedural rules, would nevertheless be manifestly unfair to a party to litigation before it, or would otherwise bring the administration of justice into disrepute among right</w:t>
      </w:r>
      <w:r w:rsidR="00F834C4" w:rsidRPr="00F834C4">
        <w:rPr>
          <w:szCs w:val="28"/>
          <w:lang w:val="en-US"/>
        </w:rPr>
        <w:noBreakHyphen/>
        <w:t>thinking people.</w:t>
      </w:r>
      <w:r>
        <w:rPr>
          <w:szCs w:val="28"/>
          <w:lang w:val="en-US"/>
        </w:rPr>
        <w:t>”</w:t>
      </w:r>
      <w:r w:rsidR="00F834C4" w:rsidRPr="00F834C4">
        <w:rPr>
          <w:szCs w:val="28"/>
          <w:lang w:val="en-US"/>
        </w:rPr>
        <w:t xml:space="preserve"> </w:t>
      </w:r>
    </w:p>
    <w:p w14:paraId="5CC94EE4" w14:textId="77777777" w:rsidR="00BC31E3" w:rsidRDefault="00BC31E3" w:rsidP="00711195">
      <w:pPr>
        <w:tabs>
          <w:tab w:val="left" w:pos="709"/>
        </w:tabs>
        <w:rPr>
          <w:szCs w:val="28"/>
          <w:lang w:val="en-US"/>
        </w:rPr>
      </w:pPr>
    </w:p>
    <w:p w14:paraId="0937EF5C" w14:textId="70389C56" w:rsidR="00BC31E3" w:rsidRDefault="00F834C4" w:rsidP="00711195">
      <w:pPr>
        <w:tabs>
          <w:tab w:val="left" w:pos="709"/>
        </w:tabs>
        <w:ind w:left="720"/>
        <w:rPr>
          <w:szCs w:val="28"/>
          <w:lang w:val="en-US"/>
        </w:rPr>
      </w:pPr>
      <w:r w:rsidRPr="00F834C4">
        <w:rPr>
          <w:szCs w:val="28"/>
          <w:lang w:val="en-US"/>
        </w:rPr>
        <w:t xml:space="preserve"> 2.  As referred to in the notes to the White Book at para.3.4.3, it has been stated in a</w:t>
      </w:r>
    </w:p>
    <w:p w14:paraId="72BA2A46" w14:textId="32E89AED"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different context that there will be an abuse of the court</w:t>
      </w:r>
      <w:r w:rsidR="00B854E4">
        <w:rPr>
          <w:szCs w:val="28"/>
          <w:lang w:val="en-US"/>
        </w:rPr>
        <w:t>’</w:t>
      </w:r>
      <w:r w:rsidRPr="00F834C4">
        <w:rPr>
          <w:szCs w:val="28"/>
          <w:lang w:val="en-US"/>
        </w:rPr>
        <w:t>s process if that</w:t>
      </w:r>
    </w:p>
    <w:p w14:paraId="3EE40B44" w14:textId="208C49DF"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 xml:space="preserve">process is used </w:t>
      </w:r>
      <w:r w:rsidR="00B854E4">
        <w:rPr>
          <w:szCs w:val="28"/>
          <w:lang w:val="en-US"/>
        </w:rPr>
        <w:t>“</w:t>
      </w:r>
      <w:r w:rsidRPr="00F834C4">
        <w:rPr>
          <w:szCs w:val="28"/>
          <w:lang w:val="en-US"/>
        </w:rPr>
        <w:t>for a purpose or in a way significantly different from its ordinary an</w:t>
      </w:r>
      <w:r w:rsidR="002E73BB">
        <w:rPr>
          <w:szCs w:val="28"/>
          <w:lang w:val="en-US"/>
        </w:rPr>
        <w:t>d</w:t>
      </w:r>
    </w:p>
    <w:p w14:paraId="4CC60837" w14:textId="77777777"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proper use.</w:t>
      </w:r>
      <w:r w:rsidR="00B854E4">
        <w:rPr>
          <w:szCs w:val="28"/>
          <w:lang w:val="en-US"/>
        </w:rPr>
        <w:t>”</w:t>
      </w:r>
      <w:r w:rsidRPr="00F834C4">
        <w:rPr>
          <w:szCs w:val="28"/>
          <w:lang w:val="en-US"/>
        </w:rPr>
        <w:t xml:space="preserve">  As the notes go on to say, there are many categories of abuse and they are</w:t>
      </w:r>
    </w:p>
    <w:p w14:paraId="05DD6E0D" w14:textId="77777777"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not closed.  They include cases of vexation, relitigation, pointless and wasteful litigation</w:t>
      </w:r>
    </w:p>
    <w:p w14:paraId="2F6DC056" w14:textId="5517C32C" w:rsidR="00BC31E3" w:rsidRDefault="00F834C4" w:rsidP="00711195">
      <w:pPr>
        <w:tabs>
          <w:tab w:val="left" w:pos="709"/>
        </w:tabs>
        <w:ind w:left="720"/>
        <w:rPr>
          <w:szCs w:val="28"/>
          <w:lang w:val="en-US"/>
        </w:rPr>
      </w:pPr>
      <w:r w:rsidRPr="00F834C4">
        <w:rPr>
          <w:szCs w:val="28"/>
          <w:lang w:val="en-US"/>
        </w:rPr>
        <w:t xml:space="preserve"> </w:t>
      </w:r>
      <w:r w:rsidR="00BC31E3">
        <w:rPr>
          <w:szCs w:val="28"/>
          <w:lang w:val="en-US"/>
        </w:rPr>
        <w:t xml:space="preserve">     </w:t>
      </w:r>
      <w:r w:rsidRPr="00F834C4">
        <w:rPr>
          <w:szCs w:val="28"/>
          <w:lang w:val="en-US"/>
        </w:rPr>
        <w:t xml:space="preserve">and litigation with an improper collateral purpose.  </w:t>
      </w:r>
    </w:p>
    <w:p w14:paraId="479D34BC" w14:textId="77777777" w:rsidR="00BC31E3" w:rsidRDefault="00BC31E3" w:rsidP="00711195">
      <w:pPr>
        <w:tabs>
          <w:tab w:val="left" w:pos="709"/>
        </w:tabs>
        <w:ind w:left="720"/>
        <w:rPr>
          <w:szCs w:val="28"/>
          <w:lang w:val="en-US"/>
        </w:rPr>
      </w:pPr>
    </w:p>
    <w:p w14:paraId="2F44EE6D" w14:textId="77777777" w:rsidR="00BC31E3" w:rsidRPr="00BC31E3" w:rsidRDefault="00F834C4" w:rsidP="00711195">
      <w:pPr>
        <w:tabs>
          <w:tab w:val="left" w:pos="709"/>
        </w:tabs>
        <w:ind w:left="720"/>
        <w:rPr>
          <w:i/>
          <w:iCs/>
          <w:szCs w:val="28"/>
          <w:lang w:val="en-US"/>
        </w:rPr>
      </w:pPr>
      <w:r w:rsidRPr="00F834C4">
        <w:rPr>
          <w:szCs w:val="28"/>
          <w:lang w:val="en-US"/>
        </w:rPr>
        <w:t xml:space="preserve">3.  The word </w:t>
      </w:r>
      <w:r w:rsidR="00B854E4">
        <w:rPr>
          <w:szCs w:val="28"/>
          <w:lang w:val="en-US"/>
        </w:rPr>
        <w:t>“</w:t>
      </w:r>
      <w:r w:rsidRPr="00F834C4">
        <w:rPr>
          <w:szCs w:val="28"/>
          <w:lang w:val="en-US"/>
        </w:rPr>
        <w:t>obstruct</w:t>
      </w:r>
      <w:r w:rsidR="00B854E4">
        <w:rPr>
          <w:szCs w:val="28"/>
          <w:lang w:val="en-US"/>
        </w:rPr>
        <w:t>”</w:t>
      </w:r>
      <w:r w:rsidRPr="00F834C4">
        <w:rPr>
          <w:szCs w:val="28"/>
          <w:lang w:val="en-US"/>
        </w:rPr>
        <w:t xml:space="preserve"> in rule 3.4(2)(b) means impede to a high extent, as was said in </w:t>
      </w:r>
      <w:r w:rsidRPr="00BC31E3">
        <w:rPr>
          <w:i/>
          <w:iCs/>
          <w:szCs w:val="28"/>
          <w:lang w:val="en-US"/>
        </w:rPr>
        <w:t>Atos</w:t>
      </w:r>
    </w:p>
    <w:p w14:paraId="36177CA0" w14:textId="7D746585" w:rsidR="00BC31E3" w:rsidRDefault="00BC31E3" w:rsidP="00711195">
      <w:pPr>
        <w:tabs>
          <w:tab w:val="left" w:pos="709"/>
        </w:tabs>
        <w:ind w:left="720"/>
        <w:rPr>
          <w:szCs w:val="28"/>
          <w:lang w:val="en-US"/>
        </w:rPr>
      </w:pPr>
      <w:r w:rsidRPr="00BC31E3">
        <w:rPr>
          <w:i/>
          <w:iCs/>
          <w:szCs w:val="28"/>
          <w:lang w:val="en-US"/>
        </w:rPr>
        <w:t xml:space="preserve">     </w:t>
      </w:r>
      <w:r w:rsidR="00F834C4" w:rsidRPr="00BC31E3">
        <w:rPr>
          <w:i/>
          <w:iCs/>
          <w:szCs w:val="28"/>
          <w:lang w:val="en-US"/>
        </w:rPr>
        <w:t xml:space="preserve"> Consulting Limited v Avis (Europe) PLC</w:t>
      </w:r>
      <w:r w:rsidR="00F834C4" w:rsidRPr="005D74FC">
        <w:rPr>
          <w:szCs w:val="28"/>
          <w:lang w:val="en-US"/>
        </w:rPr>
        <w:t xml:space="preserve"> </w:t>
      </w:r>
      <w:r w:rsidR="00F834C4" w:rsidRPr="00F834C4">
        <w:rPr>
          <w:szCs w:val="28"/>
          <w:lang w:val="en-US"/>
        </w:rPr>
        <w:t xml:space="preserve">[2005] EWHC 982 (TCC) at </w:t>
      </w:r>
      <w:r w:rsidR="002E73BB">
        <w:rPr>
          <w:szCs w:val="28"/>
          <w:lang w:val="en-US"/>
        </w:rPr>
        <w:t>[</w:t>
      </w:r>
      <w:r w:rsidR="00F834C4" w:rsidRPr="00F834C4">
        <w:rPr>
          <w:szCs w:val="28"/>
          <w:lang w:val="en-US"/>
        </w:rPr>
        <w:t>18</w:t>
      </w:r>
      <w:r w:rsidR="002E73BB">
        <w:rPr>
          <w:szCs w:val="28"/>
          <w:lang w:val="en-US"/>
        </w:rPr>
        <w:t>]</w:t>
      </w:r>
      <w:r w:rsidR="00F834C4" w:rsidRPr="00F834C4">
        <w:rPr>
          <w:szCs w:val="28"/>
          <w:lang w:val="en-US"/>
        </w:rPr>
        <w:t xml:space="preserve"> </w:t>
      </w:r>
      <w:r w:rsidR="00F834C4" w:rsidRPr="002E73BB">
        <w:rPr>
          <w:i/>
          <w:iCs/>
          <w:szCs w:val="28"/>
          <w:lang w:val="en-US"/>
        </w:rPr>
        <w:t>per</w:t>
      </w:r>
    </w:p>
    <w:p w14:paraId="5ADF8AAC" w14:textId="3A78C3CF" w:rsidR="00BC31E3" w:rsidRDefault="00F834C4" w:rsidP="00711195">
      <w:pPr>
        <w:tabs>
          <w:tab w:val="left" w:pos="709"/>
        </w:tabs>
        <w:rPr>
          <w:szCs w:val="28"/>
          <w:lang w:val="en-US"/>
        </w:rPr>
      </w:pPr>
      <w:r w:rsidRPr="00F834C4">
        <w:rPr>
          <w:szCs w:val="28"/>
          <w:lang w:val="en-US"/>
        </w:rPr>
        <w:t xml:space="preserve"> </w:t>
      </w:r>
      <w:r w:rsidR="00BC31E3">
        <w:rPr>
          <w:szCs w:val="28"/>
          <w:lang w:val="en-US"/>
        </w:rPr>
        <w:t xml:space="preserve">    </w:t>
      </w:r>
      <w:r w:rsidR="00BC31E3">
        <w:rPr>
          <w:szCs w:val="28"/>
          <w:lang w:val="en-US"/>
        </w:rPr>
        <w:tab/>
        <w:t xml:space="preserve">      </w:t>
      </w:r>
      <w:r w:rsidRPr="00F834C4">
        <w:rPr>
          <w:szCs w:val="28"/>
          <w:lang w:val="en-US"/>
        </w:rPr>
        <w:t>Jackson</w:t>
      </w:r>
      <w:r w:rsidR="00BC31E3">
        <w:rPr>
          <w:szCs w:val="28"/>
          <w:lang w:val="en-US"/>
        </w:rPr>
        <w:t> </w:t>
      </w:r>
      <w:r w:rsidRPr="00F834C4">
        <w:rPr>
          <w:szCs w:val="28"/>
          <w:lang w:val="en-US"/>
        </w:rPr>
        <w:t xml:space="preserve">J.  </w:t>
      </w:r>
    </w:p>
    <w:p w14:paraId="45FCC16D" w14:textId="77777777" w:rsidR="00EA1FFC" w:rsidRDefault="00EA1FFC" w:rsidP="00711195">
      <w:pPr>
        <w:tabs>
          <w:tab w:val="left" w:pos="709"/>
        </w:tabs>
        <w:rPr>
          <w:szCs w:val="28"/>
          <w:lang w:val="en-US"/>
        </w:rPr>
      </w:pPr>
    </w:p>
    <w:p w14:paraId="0F3FD800" w14:textId="7B04C2E4" w:rsidR="005767D8" w:rsidRDefault="00BC31E3" w:rsidP="00711195">
      <w:pPr>
        <w:numPr>
          <w:ilvl w:val="0"/>
          <w:numId w:val="7"/>
        </w:numPr>
        <w:tabs>
          <w:tab w:val="left" w:pos="709"/>
        </w:tabs>
        <w:rPr>
          <w:szCs w:val="28"/>
          <w:lang w:val="en-US"/>
        </w:rPr>
      </w:pPr>
      <w:r>
        <w:rPr>
          <w:szCs w:val="28"/>
          <w:lang w:val="en-US"/>
        </w:rPr>
        <w:t>H</w:t>
      </w:r>
      <w:r w:rsidR="00F834C4" w:rsidRPr="00F834C4">
        <w:rPr>
          <w:szCs w:val="28"/>
          <w:lang w:val="en-US"/>
        </w:rPr>
        <w:t xml:space="preserve">ere, the principal way in which the disputed paragraphs of the </w:t>
      </w:r>
      <w:r w:rsidR="00EA1FFC">
        <w:rPr>
          <w:szCs w:val="28"/>
          <w:lang w:val="en-US"/>
        </w:rPr>
        <w:t>P</w:t>
      </w:r>
      <w:r w:rsidR="00F834C4" w:rsidRPr="00F834C4">
        <w:rPr>
          <w:szCs w:val="28"/>
          <w:lang w:val="en-US"/>
        </w:rPr>
        <w:t xml:space="preserve">articulars of </w:t>
      </w:r>
      <w:r w:rsidR="00EA1FFC">
        <w:rPr>
          <w:szCs w:val="28"/>
          <w:lang w:val="en-US"/>
        </w:rPr>
        <w:t>C</w:t>
      </w:r>
      <w:r w:rsidR="00F834C4" w:rsidRPr="00F834C4">
        <w:rPr>
          <w:szCs w:val="28"/>
          <w:lang w:val="en-US"/>
        </w:rPr>
        <w:t xml:space="preserve">laim are said to be abusive is that they introduce a claim which is not within the </w:t>
      </w:r>
      <w:r w:rsidR="00EA1FFC">
        <w:rPr>
          <w:szCs w:val="28"/>
          <w:lang w:val="en-US"/>
        </w:rPr>
        <w:t>C</w:t>
      </w:r>
      <w:r w:rsidR="00F834C4" w:rsidRPr="00F834C4">
        <w:rPr>
          <w:szCs w:val="28"/>
          <w:lang w:val="en-US"/>
        </w:rPr>
        <w:t xml:space="preserve">laim </w:t>
      </w:r>
      <w:r w:rsidR="00EA1FFC">
        <w:rPr>
          <w:szCs w:val="28"/>
          <w:lang w:val="en-US"/>
        </w:rPr>
        <w:t>F</w:t>
      </w:r>
      <w:r w:rsidR="00F834C4" w:rsidRPr="00F834C4">
        <w:rPr>
          <w:szCs w:val="28"/>
          <w:lang w:val="en-US"/>
        </w:rPr>
        <w:t xml:space="preserve">orm.  The argument was that the disputed paragraphs added a claim which could not be made without an amendment of the </w:t>
      </w:r>
      <w:r w:rsidR="009B4F51">
        <w:rPr>
          <w:szCs w:val="28"/>
          <w:lang w:val="en-US"/>
        </w:rPr>
        <w:t>C</w:t>
      </w:r>
      <w:r w:rsidR="00F834C4" w:rsidRPr="00F834C4">
        <w:rPr>
          <w:szCs w:val="28"/>
          <w:lang w:val="en-US"/>
        </w:rPr>
        <w:t>laim</w:t>
      </w:r>
      <w:r w:rsidR="009B4F51">
        <w:rPr>
          <w:szCs w:val="28"/>
          <w:lang w:val="en-US"/>
        </w:rPr>
        <w:t xml:space="preserve"> Form</w:t>
      </w:r>
      <w:r w:rsidR="00F834C4" w:rsidRPr="00F834C4">
        <w:rPr>
          <w:szCs w:val="28"/>
          <w:lang w:val="en-US"/>
        </w:rPr>
        <w:t xml:space="preserve">.  I accept that pleadings may be struck out if they raise a new claim which is not within the ambit of the </w:t>
      </w:r>
      <w:r w:rsidR="00327EC8">
        <w:rPr>
          <w:szCs w:val="28"/>
          <w:lang w:val="en-US"/>
        </w:rPr>
        <w:t>C</w:t>
      </w:r>
      <w:r w:rsidR="00F834C4" w:rsidRPr="00F834C4">
        <w:rPr>
          <w:szCs w:val="28"/>
          <w:lang w:val="en-US"/>
        </w:rPr>
        <w:t xml:space="preserve">laim </w:t>
      </w:r>
      <w:r w:rsidR="00327EC8">
        <w:rPr>
          <w:szCs w:val="28"/>
          <w:lang w:val="en-US"/>
        </w:rPr>
        <w:t>F</w:t>
      </w:r>
      <w:r w:rsidR="00F834C4" w:rsidRPr="00F834C4">
        <w:rPr>
          <w:szCs w:val="28"/>
          <w:lang w:val="en-US"/>
        </w:rPr>
        <w:t xml:space="preserve">orm. </w:t>
      </w:r>
      <w:r w:rsidR="002E73BB">
        <w:rPr>
          <w:szCs w:val="28"/>
          <w:lang w:val="en-US"/>
        </w:rPr>
        <w:t xml:space="preserve"> </w:t>
      </w:r>
      <w:r w:rsidR="00F834C4" w:rsidRPr="00F834C4">
        <w:rPr>
          <w:szCs w:val="28"/>
          <w:lang w:val="en-US"/>
        </w:rPr>
        <w:t xml:space="preserve">In this context, what I mean by a new claim is one which would constitute a new claim for the purposes of section 32 of the Limitation Act 1980.  Most relevantly, that includes the addition or substitution of a new cause of action.  In </w:t>
      </w:r>
      <w:r w:rsidR="00F834C4" w:rsidRPr="00BC31E3">
        <w:rPr>
          <w:i/>
          <w:iCs/>
          <w:szCs w:val="28"/>
          <w:lang w:val="en-US"/>
        </w:rPr>
        <w:t>Jalla v Royal Dutch Shell PLC</w:t>
      </w:r>
      <w:r w:rsidR="00F834C4" w:rsidRPr="00F834C4">
        <w:rPr>
          <w:szCs w:val="28"/>
          <w:lang w:val="en-US"/>
        </w:rPr>
        <w:t xml:space="preserve"> [2020] EWHC 45</w:t>
      </w:r>
      <w:r w:rsidR="002E73BB">
        <w:rPr>
          <w:szCs w:val="28"/>
          <w:lang w:val="en-US"/>
        </w:rPr>
        <w:t>9</w:t>
      </w:r>
      <w:r w:rsidR="00F834C4" w:rsidRPr="00F834C4">
        <w:rPr>
          <w:szCs w:val="28"/>
          <w:lang w:val="en-US"/>
        </w:rPr>
        <w:t xml:space="preserve"> (TCC), Stuart</w:t>
      </w:r>
      <w:r w:rsidR="00F834C4" w:rsidRPr="00F834C4">
        <w:rPr>
          <w:szCs w:val="28"/>
          <w:lang w:val="en-US"/>
        </w:rPr>
        <w:noBreakHyphen/>
        <w:t>Smith</w:t>
      </w:r>
      <w:r w:rsidR="005767D8">
        <w:rPr>
          <w:szCs w:val="28"/>
          <w:lang w:val="en-US"/>
        </w:rPr>
        <w:t> </w:t>
      </w:r>
      <w:r w:rsidR="00F834C4" w:rsidRPr="00F834C4">
        <w:rPr>
          <w:szCs w:val="28"/>
          <w:lang w:val="en-US"/>
        </w:rPr>
        <w:t>J, after citing the well</w:t>
      </w:r>
      <w:r w:rsidR="00F834C4" w:rsidRPr="00F834C4">
        <w:rPr>
          <w:szCs w:val="28"/>
          <w:lang w:val="en-US"/>
        </w:rPr>
        <w:noBreakHyphen/>
        <w:t xml:space="preserve">known formulations as to </w:t>
      </w:r>
      <w:proofErr w:type="gramStart"/>
      <w:r w:rsidR="00F834C4" w:rsidRPr="00F834C4">
        <w:rPr>
          <w:szCs w:val="28"/>
          <w:lang w:val="en-US"/>
        </w:rPr>
        <w:t>the a</w:t>
      </w:r>
      <w:proofErr w:type="gramEnd"/>
      <w:r w:rsidR="00F834C4" w:rsidRPr="00F834C4">
        <w:rPr>
          <w:szCs w:val="28"/>
          <w:lang w:val="en-US"/>
        </w:rPr>
        <w:t xml:space="preserve"> meaning of a cause of action in </w:t>
      </w:r>
      <w:r w:rsidR="00F834C4" w:rsidRPr="005767D8">
        <w:rPr>
          <w:i/>
          <w:iCs/>
          <w:szCs w:val="28"/>
          <w:lang w:val="en-US"/>
        </w:rPr>
        <w:t>Cooke v Gill</w:t>
      </w:r>
      <w:r w:rsidR="00F834C4" w:rsidRPr="00F834C4">
        <w:rPr>
          <w:szCs w:val="28"/>
          <w:lang w:val="en-US"/>
        </w:rPr>
        <w:t xml:space="preserve"> (1873) LR 8 CP 107 </w:t>
      </w:r>
      <w:r w:rsidR="00F834C4" w:rsidRPr="002E73BB">
        <w:rPr>
          <w:i/>
          <w:iCs/>
          <w:szCs w:val="28"/>
          <w:lang w:val="en-US"/>
        </w:rPr>
        <w:t>per</w:t>
      </w:r>
      <w:r w:rsidR="00F834C4" w:rsidRPr="00F834C4">
        <w:rPr>
          <w:szCs w:val="28"/>
          <w:lang w:val="en-US"/>
        </w:rPr>
        <w:t xml:space="preserve"> Brett J, in </w:t>
      </w:r>
      <w:r w:rsidR="00F834C4" w:rsidRPr="005767D8">
        <w:rPr>
          <w:i/>
          <w:iCs/>
          <w:szCs w:val="28"/>
          <w:lang w:val="en-US"/>
        </w:rPr>
        <w:t>Letang v Cooper</w:t>
      </w:r>
      <w:r w:rsidR="00F834C4" w:rsidRPr="00F834C4">
        <w:rPr>
          <w:szCs w:val="28"/>
          <w:lang w:val="en-US"/>
        </w:rPr>
        <w:t xml:space="preserve"> [1964] 2 All ER 929 </w:t>
      </w:r>
      <w:r w:rsidR="00F834C4" w:rsidRPr="002E73BB">
        <w:rPr>
          <w:i/>
          <w:iCs/>
          <w:szCs w:val="28"/>
          <w:lang w:val="en-US"/>
        </w:rPr>
        <w:t>per</w:t>
      </w:r>
      <w:r w:rsidR="00F834C4" w:rsidRPr="00F834C4">
        <w:rPr>
          <w:szCs w:val="28"/>
          <w:lang w:val="en-US"/>
        </w:rPr>
        <w:t xml:space="preserve"> Diplock LJ, and in </w:t>
      </w:r>
      <w:r w:rsidR="00F834C4" w:rsidRPr="005767D8">
        <w:rPr>
          <w:i/>
          <w:iCs/>
          <w:szCs w:val="28"/>
          <w:lang w:val="en-US"/>
        </w:rPr>
        <w:t>Paragon Finance PLC v Thakerar</w:t>
      </w:r>
      <w:r w:rsidR="00F834C4" w:rsidRPr="00F834C4">
        <w:rPr>
          <w:szCs w:val="28"/>
          <w:u w:val="single"/>
          <w:lang w:val="en-US"/>
        </w:rPr>
        <w:t xml:space="preserve"> </w:t>
      </w:r>
      <w:r w:rsidR="00F834C4" w:rsidRPr="00F834C4">
        <w:rPr>
          <w:szCs w:val="28"/>
          <w:lang w:val="en-US"/>
        </w:rPr>
        <w:t xml:space="preserve">[1999] 1 All ER 400, said, at </w:t>
      </w:r>
      <w:r w:rsidR="002E73BB">
        <w:rPr>
          <w:szCs w:val="28"/>
          <w:lang w:val="en-US"/>
        </w:rPr>
        <w:t>[</w:t>
      </w:r>
      <w:r w:rsidR="00F834C4" w:rsidRPr="00F834C4">
        <w:rPr>
          <w:szCs w:val="28"/>
          <w:lang w:val="en-US"/>
        </w:rPr>
        <w:t>161</w:t>
      </w:r>
      <w:r w:rsidR="002E73BB">
        <w:rPr>
          <w:szCs w:val="28"/>
          <w:lang w:val="en-US"/>
        </w:rPr>
        <w:t>]</w:t>
      </w:r>
      <w:r w:rsidR="00F834C4" w:rsidRPr="00F834C4">
        <w:rPr>
          <w:szCs w:val="28"/>
          <w:lang w:val="en-US"/>
        </w:rPr>
        <w:t xml:space="preserve">: </w:t>
      </w:r>
    </w:p>
    <w:p w14:paraId="00B5ADCD" w14:textId="77777777" w:rsidR="00711195" w:rsidRDefault="00711195" w:rsidP="00711195">
      <w:pPr>
        <w:tabs>
          <w:tab w:val="left" w:pos="709"/>
        </w:tabs>
        <w:ind w:left="720"/>
        <w:rPr>
          <w:szCs w:val="28"/>
          <w:lang w:val="en-US"/>
        </w:rPr>
      </w:pPr>
    </w:p>
    <w:p w14:paraId="6000AC90" w14:textId="6BE4F3E2" w:rsidR="005767D8" w:rsidRDefault="00B854E4" w:rsidP="00711195">
      <w:pPr>
        <w:numPr>
          <w:ilvl w:val="1"/>
          <w:numId w:val="7"/>
        </w:numPr>
        <w:tabs>
          <w:tab w:val="left" w:pos="709"/>
        </w:tabs>
        <w:ind w:right="1417"/>
        <w:rPr>
          <w:szCs w:val="28"/>
          <w:lang w:val="en-US"/>
        </w:rPr>
      </w:pPr>
      <w:r>
        <w:rPr>
          <w:szCs w:val="28"/>
          <w:lang w:val="en-US"/>
        </w:rPr>
        <w:t>“</w:t>
      </w:r>
      <w:r w:rsidR="00F834C4" w:rsidRPr="00F834C4">
        <w:rPr>
          <w:szCs w:val="28"/>
          <w:lang w:val="en-US"/>
        </w:rPr>
        <w:t>The amendment will introduce a new cause of action if there is a material change in the essential features of the factual basis of the old cause of action and the new.</w:t>
      </w:r>
      <w:r>
        <w:rPr>
          <w:szCs w:val="28"/>
          <w:lang w:val="en-US"/>
        </w:rPr>
        <w:t>”</w:t>
      </w:r>
      <w:r w:rsidR="00F834C4" w:rsidRPr="00F834C4">
        <w:rPr>
          <w:szCs w:val="28"/>
          <w:lang w:val="en-US"/>
        </w:rPr>
        <w:t xml:space="preserve">  </w:t>
      </w:r>
    </w:p>
    <w:p w14:paraId="4B007713" w14:textId="77777777" w:rsidR="005767D8" w:rsidRDefault="005767D8" w:rsidP="00711195">
      <w:pPr>
        <w:tabs>
          <w:tab w:val="left" w:pos="709"/>
        </w:tabs>
        <w:rPr>
          <w:szCs w:val="28"/>
          <w:lang w:val="en-US"/>
        </w:rPr>
      </w:pPr>
    </w:p>
    <w:p w14:paraId="1D940F6B" w14:textId="1498BEBF" w:rsidR="005767D8" w:rsidRDefault="005767D8" w:rsidP="00711195">
      <w:pPr>
        <w:numPr>
          <w:ilvl w:val="0"/>
          <w:numId w:val="7"/>
        </w:numPr>
        <w:tabs>
          <w:tab w:val="left" w:pos="709"/>
        </w:tabs>
        <w:rPr>
          <w:szCs w:val="28"/>
          <w:lang w:val="en-US"/>
        </w:rPr>
      </w:pPr>
      <w:r>
        <w:rPr>
          <w:szCs w:val="28"/>
          <w:lang w:val="en-US"/>
        </w:rPr>
        <w:t>I</w:t>
      </w:r>
      <w:r w:rsidR="00F834C4" w:rsidRPr="00F834C4">
        <w:rPr>
          <w:szCs w:val="28"/>
          <w:lang w:val="en-US"/>
        </w:rPr>
        <w:t xml:space="preserve">n my judgment, the disputed paragraphs of the </w:t>
      </w:r>
      <w:r w:rsidR="00327EC8">
        <w:rPr>
          <w:szCs w:val="28"/>
          <w:lang w:val="en-US"/>
        </w:rPr>
        <w:t>P</w:t>
      </w:r>
      <w:r w:rsidR="00F834C4" w:rsidRPr="00F834C4">
        <w:rPr>
          <w:szCs w:val="28"/>
          <w:lang w:val="en-US"/>
        </w:rPr>
        <w:t xml:space="preserve">articulars of </w:t>
      </w:r>
      <w:r w:rsidR="00327EC8">
        <w:rPr>
          <w:szCs w:val="28"/>
          <w:lang w:val="en-US"/>
        </w:rPr>
        <w:t>C</w:t>
      </w:r>
      <w:r w:rsidR="00F834C4" w:rsidRPr="00F834C4">
        <w:rPr>
          <w:szCs w:val="28"/>
          <w:lang w:val="en-US"/>
        </w:rPr>
        <w:t xml:space="preserve">laim do not plead a cause of action distinct from the cause or causes of action in the </w:t>
      </w:r>
      <w:r w:rsidR="00327EC8">
        <w:rPr>
          <w:szCs w:val="28"/>
          <w:lang w:val="en-US"/>
        </w:rPr>
        <w:t>C</w:t>
      </w:r>
      <w:r w:rsidR="00F834C4" w:rsidRPr="00F834C4">
        <w:rPr>
          <w:szCs w:val="28"/>
          <w:lang w:val="en-US"/>
        </w:rPr>
        <w:t xml:space="preserve">laim </w:t>
      </w:r>
      <w:r w:rsidR="00327EC8">
        <w:rPr>
          <w:szCs w:val="28"/>
          <w:lang w:val="en-US"/>
        </w:rPr>
        <w:t>F</w:t>
      </w:r>
      <w:r w:rsidR="00F834C4" w:rsidRPr="00F834C4">
        <w:rPr>
          <w:szCs w:val="28"/>
          <w:lang w:val="en-US"/>
        </w:rPr>
        <w:t xml:space="preserve">orm.  It is of considerable significance in this regard that the relief claimed in the </w:t>
      </w:r>
      <w:r w:rsidR="00327EC8">
        <w:rPr>
          <w:szCs w:val="28"/>
          <w:lang w:val="en-US"/>
        </w:rPr>
        <w:t>P</w:t>
      </w:r>
      <w:r w:rsidR="00F834C4" w:rsidRPr="00F834C4">
        <w:rPr>
          <w:szCs w:val="28"/>
          <w:lang w:val="en-US"/>
        </w:rPr>
        <w:t xml:space="preserve">articulars of </w:t>
      </w:r>
      <w:r w:rsidR="00327EC8">
        <w:rPr>
          <w:szCs w:val="28"/>
          <w:lang w:val="en-US"/>
        </w:rPr>
        <w:t>C</w:t>
      </w:r>
      <w:r w:rsidR="00F834C4" w:rsidRPr="00F834C4">
        <w:rPr>
          <w:szCs w:val="28"/>
          <w:lang w:val="en-US"/>
        </w:rPr>
        <w:t xml:space="preserve">laim, and in particular the declarations sought, is the same as that set out in the </w:t>
      </w:r>
      <w:r w:rsidR="00327EC8">
        <w:rPr>
          <w:szCs w:val="28"/>
          <w:lang w:val="en-US"/>
        </w:rPr>
        <w:t>C</w:t>
      </w:r>
      <w:r w:rsidR="00F834C4" w:rsidRPr="00F834C4">
        <w:rPr>
          <w:szCs w:val="28"/>
          <w:lang w:val="en-US"/>
        </w:rPr>
        <w:t xml:space="preserve">laim </w:t>
      </w:r>
      <w:r w:rsidR="00327EC8">
        <w:rPr>
          <w:szCs w:val="28"/>
          <w:lang w:val="en-US"/>
        </w:rPr>
        <w:t>F</w:t>
      </w:r>
      <w:r w:rsidR="00F834C4" w:rsidRPr="00F834C4">
        <w:rPr>
          <w:szCs w:val="28"/>
          <w:lang w:val="en-US"/>
        </w:rPr>
        <w:t xml:space="preserve">orm.  Further, if one asks whether the disputed paragraphs introduce a change in the essential features of the factual basis of the claim made, I consider that the answer is clearly no.  The claim in the </w:t>
      </w:r>
      <w:r w:rsidR="00327EC8">
        <w:rPr>
          <w:szCs w:val="28"/>
          <w:lang w:val="en-US"/>
        </w:rPr>
        <w:t>C</w:t>
      </w:r>
      <w:r w:rsidR="00F834C4" w:rsidRPr="00F834C4">
        <w:rPr>
          <w:szCs w:val="28"/>
          <w:lang w:val="en-US"/>
        </w:rPr>
        <w:t xml:space="preserve">laim </w:t>
      </w:r>
      <w:r w:rsidR="00327EC8">
        <w:rPr>
          <w:szCs w:val="28"/>
          <w:lang w:val="en-US"/>
        </w:rPr>
        <w:t>Fo</w:t>
      </w:r>
      <w:r w:rsidR="00F834C4" w:rsidRPr="00F834C4">
        <w:rPr>
          <w:szCs w:val="28"/>
          <w:lang w:val="en-US"/>
        </w:rPr>
        <w:t xml:space="preserve">rm is based on the terms and effect of the swap transaction documents.  Those documents themselves refer to the consulting services provided by </w:t>
      </w:r>
      <w:r w:rsidR="00DC0FFB">
        <w:rPr>
          <w:szCs w:val="28"/>
          <w:lang w:val="en-US"/>
        </w:rPr>
        <w:t>the Banks</w:t>
      </w:r>
      <w:r w:rsidR="00F834C4" w:rsidRPr="00F834C4">
        <w:rPr>
          <w:szCs w:val="28"/>
          <w:lang w:val="en-US"/>
        </w:rPr>
        <w:t xml:space="preserve"> prior to the entry into </w:t>
      </w:r>
      <w:r w:rsidR="00327EC8">
        <w:rPr>
          <w:szCs w:val="28"/>
          <w:lang w:val="en-US"/>
        </w:rPr>
        <w:t xml:space="preserve">of </w:t>
      </w:r>
      <w:r w:rsidR="00F834C4" w:rsidRPr="00F834C4">
        <w:rPr>
          <w:szCs w:val="28"/>
          <w:lang w:val="en-US"/>
        </w:rPr>
        <w:t xml:space="preserve">the swaps.  To refer in the </w:t>
      </w:r>
      <w:r w:rsidR="00327EC8">
        <w:rPr>
          <w:szCs w:val="28"/>
          <w:lang w:val="en-US"/>
        </w:rPr>
        <w:t>P</w:t>
      </w:r>
      <w:r w:rsidR="00F834C4" w:rsidRPr="00F834C4">
        <w:rPr>
          <w:szCs w:val="28"/>
          <w:lang w:val="en-US"/>
        </w:rPr>
        <w:t xml:space="preserve">articulars of </w:t>
      </w:r>
      <w:r w:rsidR="00327EC8">
        <w:rPr>
          <w:szCs w:val="28"/>
          <w:lang w:val="en-US"/>
        </w:rPr>
        <w:t>C</w:t>
      </w:r>
      <w:r w:rsidR="00F834C4" w:rsidRPr="00F834C4">
        <w:rPr>
          <w:szCs w:val="28"/>
          <w:lang w:val="en-US"/>
        </w:rPr>
        <w:t>laim to more details of the Mandate Agreement and the ISA does not constitute a change in the essential features of the factual basis of the claim based on the terms of the swaps</w:t>
      </w:r>
      <w:r w:rsidR="00327EC8">
        <w:rPr>
          <w:szCs w:val="28"/>
          <w:lang w:val="en-US"/>
        </w:rPr>
        <w:t>.  N</w:t>
      </w:r>
      <w:r w:rsidR="00F834C4" w:rsidRPr="00F834C4">
        <w:rPr>
          <w:szCs w:val="28"/>
          <w:lang w:val="en-US"/>
        </w:rPr>
        <w:t xml:space="preserve">or, in my judgment, do the references to the Italian proceedings. The claim remains based on the fact of entry into the swap transaction documents and on their terms.  The existence of the Italian proceedings may indicate a reason why the declarations sought are being sought, but does not constitute a factual situation which gives rise to an entitlement to a remedy different from that claimed in the </w:t>
      </w:r>
      <w:r w:rsidR="00327EC8">
        <w:rPr>
          <w:szCs w:val="28"/>
          <w:lang w:val="en-US"/>
        </w:rPr>
        <w:t>C</w:t>
      </w:r>
      <w:r w:rsidR="00F834C4" w:rsidRPr="00F834C4">
        <w:rPr>
          <w:szCs w:val="28"/>
          <w:lang w:val="en-US"/>
        </w:rPr>
        <w:t xml:space="preserve">laim </w:t>
      </w:r>
      <w:r w:rsidR="00327EC8">
        <w:rPr>
          <w:szCs w:val="28"/>
          <w:lang w:val="en-US"/>
        </w:rPr>
        <w:t>F</w:t>
      </w:r>
      <w:r w:rsidR="00F834C4" w:rsidRPr="00F834C4">
        <w:rPr>
          <w:szCs w:val="28"/>
          <w:lang w:val="en-US"/>
        </w:rPr>
        <w:t xml:space="preserve">orm on the basis of the terms of the swap documentation.  </w:t>
      </w:r>
    </w:p>
    <w:p w14:paraId="7368E81F" w14:textId="77777777" w:rsidR="005767D8" w:rsidRDefault="005767D8" w:rsidP="00711195">
      <w:pPr>
        <w:tabs>
          <w:tab w:val="left" w:pos="709"/>
        </w:tabs>
        <w:rPr>
          <w:szCs w:val="28"/>
          <w:lang w:val="en-US"/>
        </w:rPr>
      </w:pPr>
    </w:p>
    <w:p w14:paraId="539C5866" w14:textId="280132F3" w:rsidR="005767D8" w:rsidRPr="00A364A1" w:rsidRDefault="00F834C4" w:rsidP="00773D86">
      <w:pPr>
        <w:numPr>
          <w:ilvl w:val="0"/>
          <w:numId w:val="7"/>
        </w:numPr>
        <w:tabs>
          <w:tab w:val="left" w:pos="709"/>
        </w:tabs>
        <w:rPr>
          <w:szCs w:val="28"/>
          <w:lang w:val="en-US"/>
        </w:rPr>
      </w:pPr>
      <w:r w:rsidRPr="00A364A1">
        <w:rPr>
          <w:szCs w:val="28"/>
          <w:lang w:val="en-US"/>
        </w:rPr>
        <w:t xml:space="preserve">One particular point which needs to be addressed in this connection relates to para.35 of the </w:t>
      </w:r>
      <w:r w:rsidR="00327EC8" w:rsidRPr="00A364A1">
        <w:rPr>
          <w:szCs w:val="28"/>
          <w:lang w:val="en-US"/>
        </w:rPr>
        <w:t>P</w:t>
      </w:r>
      <w:r w:rsidRPr="00A364A1">
        <w:rPr>
          <w:szCs w:val="28"/>
          <w:lang w:val="en-US"/>
        </w:rPr>
        <w:t xml:space="preserve">articulars of </w:t>
      </w:r>
      <w:r w:rsidR="00327EC8" w:rsidRPr="00A364A1">
        <w:rPr>
          <w:szCs w:val="28"/>
          <w:lang w:val="en-US"/>
        </w:rPr>
        <w:t>C</w:t>
      </w:r>
      <w:r w:rsidRPr="00A364A1">
        <w:rPr>
          <w:szCs w:val="28"/>
          <w:lang w:val="en-US"/>
        </w:rPr>
        <w:t xml:space="preserve">laim and specifically to its second sentence.  Venice contends that that can be read as a cause of action, namely breach of contract, which is not mentioned in the </w:t>
      </w:r>
      <w:r w:rsidR="00327EC8" w:rsidRPr="00A364A1">
        <w:rPr>
          <w:szCs w:val="28"/>
          <w:lang w:val="en-US"/>
        </w:rPr>
        <w:t>Cl</w:t>
      </w:r>
      <w:r w:rsidRPr="00A364A1">
        <w:rPr>
          <w:szCs w:val="28"/>
          <w:lang w:val="en-US"/>
        </w:rPr>
        <w:t xml:space="preserve">aim </w:t>
      </w:r>
      <w:r w:rsidR="003D38E0" w:rsidRPr="00A364A1">
        <w:rPr>
          <w:szCs w:val="28"/>
          <w:lang w:val="en-US"/>
        </w:rPr>
        <w:t>F</w:t>
      </w:r>
      <w:r w:rsidRPr="00A364A1">
        <w:rPr>
          <w:szCs w:val="28"/>
          <w:lang w:val="en-US"/>
        </w:rPr>
        <w:t xml:space="preserve">orm.  I can accept that, if that paragraph constituted a plea of breach of the exclusive jurisdiction clause in the swap transaction documentation by reason of the bringing of the Italian proceedings, that </w:t>
      </w:r>
      <w:r w:rsidR="0051189D" w:rsidRPr="00A364A1">
        <w:rPr>
          <w:szCs w:val="28"/>
          <w:lang w:val="en-US"/>
        </w:rPr>
        <w:t>might</w:t>
      </w:r>
      <w:r w:rsidRPr="00A364A1">
        <w:rPr>
          <w:szCs w:val="28"/>
          <w:lang w:val="en-US"/>
        </w:rPr>
        <w:t xml:space="preserve"> (I do not need to form a final view on this) have constituted a cause of action not included in the </w:t>
      </w:r>
      <w:r w:rsidR="0051189D" w:rsidRPr="00A364A1">
        <w:rPr>
          <w:szCs w:val="28"/>
          <w:lang w:val="en-US"/>
        </w:rPr>
        <w:t>C</w:t>
      </w:r>
      <w:r w:rsidRPr="00A364A1">
        <w:rPr>
          <w:szCs w:val="28"/>
          <w:lang w:val="en-US"/>
        </w:rPr>
        <w:t xml:space="preserve">laim </w:t>
      </w:r>
      <w:r w:rsidR="0051189D" w:rsidRPr="00A364A1">
        <w:rPr>
          <w:szCs w:val="28"/>
          <w:lang w:val="en-US"/>
        </w:rPr>
        <w:t>F</w:t>
      </w:r>
      <w:r w:rsidRPr="00A364A1">
        <w:rPr>
          <w:szCs w:val="28"/>
          <w:lang w:val="en-US"/>
        </w:rPr>
        <w:t xml:space="preserve">orm.  However, I do </w:t>
      </w:r>
      <w:r w:rsidR="005767D8" w:rsidRPr="00A364A1">
        <w:rPr>
          <w:szCs w:val="28"/>
          <w:lang w:val="en-US"/>
        </w:rPr>
        <w:t>n</w:t>
      </w:r>
      <w:r w:rsidRPr="00A364A1">
        <w:rPr>
          <w:szCs w:val="28"/>
          <w:lang w:val="en-US"/>
        </w:rPr>
        <w:t xml:space="preserve">ot consider that para.35 itself, or when taken with the remainder of the </w:t>
      </w:r>
      <w:r w:rsidR="0051189D" w:rsidRPr="00A364A1">
        <w:rPr>
          <w:szCs w:val="28"/>
          <w:lang w:val="en-US"/>
        </w:rPr>
        <w:t>P</w:t>
      </w:r>
      <w:r w:rsidRPr="00A364A1">
        <w:rPr>
          <w:szCs w:val="28"/>
          <w:lang w:val="en-US"/>
        </w:rPr>
        <w:t xml:space="preserve">articulars of </w:t>
      </w:r>
      <w:r w:rsidR="0051189D" w:rsidRPr="00A364A1">
        <w:rPr>
          <w:szCs w:val="28"/>
          <w:lang w:val="en-US"/>
        </w:rPr>
        <w:t>C</w:t>
      </w:r>
      <w:r w:rsidRPr="00A364A1">
        <w:rPr>
          <w:szCs w:val="28"/>
          <w:lang w:val="en-US"/>
        </w:rPr>
        <w:t xml:space="preserve">laim, does advance such a claim. </w:t>
      </w:r>
      <w:r w:rsidR="00B83C6C" w:rsidRPr="00A364A1">
        <w:rPr>
          <w:szCs w:val="28"/>
          <w:lang w:val="en-US"/>
        </w:rPr>
        <w:t xml:space="preserve"> </w:t>
      </w:r>
      <w:r w:rsidRPr="00A364A1">
        <w:rPr>
          <w:szCs w:val="28"/>
          <w:lang w:val="en-US"/>
        </w:rPr>
        <w:t xml:space="preserve">Furthermore, </w:t>
      </w:r>
      <w:r w:rsidR="00DC0FFB" w:rsidRPr="00A364A1">
        <w:rPr>
          <w:szCs w:val="28"/>
          <w:lang w:val="en-US"/>
        </w:rPr>
        <w:t>the Banks</w:t>
      </w:r>
      <w:r w:rsidRPr="00A364A1">
        <w:rPr>
          <w:szCs w:val="28"/>
          <w:lang w:val="en-US"/>
        </w:rPr>
        <w:t xml:space="preserve">, by Mr Dhillon, have confirmed that they do not, by that sentence or otherwise in the English proceedings, claim any relief against Venice for breach of the exclusive jurisdiction clauses in the swap transaction documentation.  </w:t>
      </w:r>
    </w:p>
    <w:p w14:paraId="5E4EBC4A" w14:textId="77777777" w:rsidR="005767D8" w:rsidRDefault="005767D8" w:rsidP="00711195">
      <w:pPr>
        <w:pStyle w:val="ListParagraph"/>
        <w:rPr>
          <w:szCs w:val="28"/>
          <w:lang w:val="en-US"/>
        </w:rPr>
      </w:pPr>
    </w:p>
    <w:p w14:paraId="1CFFCE79" w14:textId="3C6DAB7C" w:rsidR="005767D8" w:rsidRDefault="005767D8" w:rsidP="00711195">
      <w:pPr>
        <w:numPr>
          <w:ilvl w:val="0"/>
          <w:numId w:val="7"/>
        </w:numPr>
        <w:tabs>
          <w:tab w:val="left" w:pos="709"/>
        </w:tabs>
        <w:rPr>
          <w:szCs w:val="28"/>
          <w:lang w:val="en-US"/>
        </w:rPr>
      </w:pPr>
      <w:r>
        <w:rPr>
          <w:szCs w:val="28"/>
          <w:lang w:val="en-US"/>
        </w:rPr>
        <w:t>F</w:t>
      </w:r>
      <w:r w:rsidR="00F834C4" w:rsidRPr="00F834C4">
        <w:rPr>
          <w:szCs w:val="28"/>
          <w:lang w:val="en-US"/>
        </w:rPr>
        <w:t xml:space="preserve">inally, in relation to the disputed words of para.41, I consider that these do not raise a new claim. </w:t>
      </w:r>
      <w:r w:rsidR="00B83C6C">
        <w:rPr>
          <w:szCs w:val="28"/>
          <w:lang w:val="en-US"/>
        </w:rPr>
        <w:t xml:space="preserve"> </w:t>
      </w:r>
      <w:r w:rsidR="00F834C4" w:rsidRPr="00F834C4">
        <w:rPr>
          <w:szCs w:val="28"/>
          <w:lang w:val="en-US"/>
        </w:rPr>
        <w:t>Indeed, I did not understand that Venice seeks to contend that they do, as opposed to pleading a point which Venice says is misconceived.  I do not consider that there is an abuse of the process by the inclusion of these words.  Venice can plead to them and plead its case as to their irrelevance and fallac</w:t>
      </w:r>
      <w:r w:rsidR="00FE256D">
        <w:rPr>
          <w:szCs w:val="28"/>
          <w:lang w:val="en-US"/>
        </w:rPr>
        <w:t>iousness</w:t>
      </w:r>
      <w:r w:rsidR="00F834C4" w:rsidRPr="00F834C4">
        <w:rPr>
          <w:szCs w:val="28"/>
          <w:lang w:val="en-US"/>
        </w:rPr>
        <w:t xml:space="preserve"> in its </w:t>
      </w:r>
      <w:r w:rsidR="00FE256D">
        <w:rPr>
          <w:szCs w:val="28"/>
          <w:lang w:val="en-US"/>
        </w:rPr>
        <w:t>D</w:t>
      </w:r>
      <w:r w:rsidR="00F834C4" w:rsidRPr="00F834C4">
        <w:rPr>
          <w:szCs w:val="28"/>
          <w:lang w:val="en-US"/>
        </w:rPr>
        <w:t xml:space="preserve">efence.   </w:t>
      </w:r>
    </w:p>
    <w:p w14:paraId="5E950830" w14:textId="77777777" w:rsidR="005767D8" w:rsidRDefault="005767D8" w:rsidP="00711195">
      <w:pPr>
        <w:tabs>
          <w:tab w:val="left" w:pos="709"/>
        </w:tabs>
        <w:rPr>
          <w:szCs w:val="28"/>
          <w:lang w:val="en-US"/>
        </w:rPr>
      </w:pPr>
    </w:p>
    <w:p w14:paraId="53CA140F" w14:textId="2C02561D" w:rsidR="005767D8" w:rsidRPr="00A364A1" w:rsidRDefault="005767D8" w:rsidP="0044415D">
      <w:pPr>
        <w:numPr>
          <w:ilvl w:val="0"/>
          <w:numId w:val="7"/>
        </w:numPr>
        <w:tabs>
          <w:tab w:val="left" w:pos="709"/>
        </w:tabs>
        <w:rPr>
          <w:szCs w:val="28"/>
          <w:lang w:val="en-US"/>
        </w:rPr>
      </w:pPr>
      <w:r w:rsidRPr="00A364A1">
        <w:rPr>
          <w:szCs w:val="28"/>
          <w:lang w:val="en-US"/>
        </w:rPr>
        <w:t>O</w:t>
      </w:r>
      <w:r w:rsidR="00F834C4" w:rsidRPr="00A364A1">
        <w:rPr>
          <w:szCs w:val="28"/>
          <w:lang w:val="en-US"/>
        </w:rPr>
        <w:t xml:space="preserve">n the foregoing basis, I do not consider that the disputed paragraphs can be said of themselves to plead any cause of action distinct from what is contained in the </w:t>
      </w:r>
      <w:r w:rsidR="001860B0" w:rsidRPr="00A364A1">
        <w:rPr>
          <w:szCs w:val="28"/>
          <w:lang w:val="en-US"/>
        </w:rPr>
        <w:t>Cl</w:t>
      </w:r>
      <w:r w:rsidR="00F834C4" w:rsidRPr="00A364A1">
        <w:rPr>
          <w:szCs w:val="28"/>
          <w:lang w:val="en-US"/>
        </w:rPr>
        <w:t xml:space="preserve">aim </w:t>
      </w:r>
      <w:r w:rsidR="001860B0" w:rsidRPr="00A364A1">
        <w:rPr>
          <w:szCs w:val="28"/>
          <w:lang w:val="en-US"/>
        </w:rPr>
        <w:t>F</w:t>
      </w:r>
      <w:r w:rsidR="00F834C4" w:rsidRPr="00A364A1">
        <w:rPr>
          <w:szCs w:val="28"/>
          <w:lang w:val="en-US"/>
        </w:rPr>
        <w:t>orm an</w:t>
      </w:r>
      <w:r w:rsidR="00B83C6C" w:rsidRPr="00A364A1">
        <w:rPr>
          <w:szCs w:val="28"/>
          <w:lang w:val="en-US"/>
        </w:rPr>
        <w:t>d</w:t>
      </w:r>
      <w:r w:rsidR="00F834C4" w:rsidRPr="00A364A1">
        <w:rPr>
          <w:szCs w:val="28"/>
          <w:lang w:val="en-US"/>
        </w:rPr>
        <w:t xml:space="preserve"> which is reflected in the undisputed paragraphs of the </w:t>
      </w:r>
      <w:r w:rsidR="001860B0" w:rsidRPr="00A364A1">
        <w:rPr>
          <w:szCs w:val="28"/>
          <w:lang w:val="en-US"/>
        </w:rPr>
        <w:t>P</w:t>
      </w:r>
      <w:r w:rsidR="00F834C4" w:rsidRPr="00A364A1">
        <w:rPr>
          <w:szCs w:val="28"/>
          <w:lang w:val="en-US"/>
        </w:rPr>
        <w:t xml:space="preserve">articulars of </w:t>
      </w:r>
      <w:r w:rsidR="001860B0" w:rsidRPr="00A364A1">
        <w:rPr>
          <w:szCs w:val="28"/>
          <w:lang w:val="en-US"/>
        </w:rPr>
        <w:t>C</w:t>
      </w:r>
      <w:r w:rsidR="00F834C4" w:rsidRPr="00A364A1">
        <w:rPr>
          <w:szCs w:val="28"/>
          <w:lang w:val="en-US"/>
        </w:rPr>
        <w:t>laim.  I reject Venice</w:t>
      </w:r>
      <w:r w:rsidR="00B854E4" w:rsidRPr="00A364A1">
        <w:rPr>
          <w:szCs w:val="28"/>
          <w:lang w:val="en-US"/>
        </w:rPr>
        <w:t>’</w:t>
      </w:r>
      <w:r w:rsidR="00F834C4" w:rsidRPr="00A364A1">
        <w:rPr>
          <w:szCs w:val="28"/>
          <w:lang w:val="en-US"/>
        </w:rPr>
        <w:t xml:space="preserve">s case that there is an abuse by reason of the making of a claim which is not in the </w:t>
      </w:r>
      <w:r w:rsidR="001860B0" w:rsidRPr="00A364A1">
        <w:rPr>
          <w:szCs w:val="28"/>
          <w:lang w:val="en-US"/>
        </w:rPr>
        <w:t>C</w:t>
      </w:r>
      <w:r w:rsidR="00F834C4" w:rsidRPr="00A364A1">
        <w:rPr>
          <w:szCs w:val="28"/>
          <w:lang w:val="en-US"/>
        </w:rPr>
        <w:t xml:space="preserve">laim </w:t>
      </w:r>
      <w:r w:rsidR="001860B0" w:rsidRPr="00A364A1">
        <w:rPr>
          <w:szCs w:val="28"/>
          <w:lang w:val="en-US"/>
        </w:rPr>
        <w:t>F</w:t>
      </w:r>
      <w:r w:rsidR="00F834C4" w:rsidRPr="00A364A1">
        <w:rPr>
          <w:szCs w:val="28"/>
          <w:lang w:val="en-US"/>
        </w:rPr>
        <w:t xml:space="preserve">orm.  </w:t>
      </w:r>
    </w:p>
    <w:p w14:paraId="1392533D" w14:textId="77777777" w:rsidR="005767D8" w:rsidRDefault="005767D8" w:rsidP="00711195">
      <w:pPr>
        <w:pStyle w:val="ListParagraph"/>
        <w:rPr>
          <w:szCs w:val="28"/>
          <w:lang w:val="en-US"/>
        </w:rPr>
      </w:pPr>
    </w:p>
    <w:p w14:paraId="7183333E" w14:textId="5E0F30F4" w:rsidR="00B83C6C" w:rsidRDefault="00F834C4" w:rsidP="00711195">
      <w:pPr>
        <w:numPr>
          <w:ilvl w:val="0"/>
          <w:numId w:val="7"/>
        </w:numPr>
        <w:tabs>
          <w:tab w:val="left" w:pos="709"/>
        </w:tabs>
        <w:rPr>
          <w:szCs w:val="28"/>
          <w:lang w:val="en-US"/>
        </w:rPr>
      </w:pPr>
      <w:r w:rsidRPr="00F834C4">
        <w:rPr>
          <w:szCs w:val="28"/>
          <w:lang w:val="en-US"/>
        </w:rPr>
        <w:t xml:space="preserve">This conclusion probably makes it unnecessary for me to consider whether what is set out in the </w:t>
      </w:r>
      <w:r w:rsidR="001860B0">
        <w:rPr>
          <w:szCs w:val="28"/>
          <w:lang w:val="en-US"/>
        </w:rPr>
        <w:t>C</w:t>
      </w:r>
      <w:r w:rsidRPr="00F834C4">
        <w:rPr>
          <w:szCs w:val="28"/>
          <w:lang w:val="en-US"/>
        </w:rPr>
        <w:t xml:space="preserve">laim </w:t>
      </w:r>
      <w:r w:rsidR="001860B0">
        <w:rPr>
          <w:szCs w:val="28"/>
          <w:lang w:val="en-US"/>
        </w:rPr>
        <w:t>F</w:t>
      </w:r>
      <w:r w:rsidRPr="00F834C4">
        <w:rPr>
          <w:szCs w:val="28"/>
          <w:lang w:val="en-US"/>
        </w:rPr>
        <w:t xml:space="preserve">orm included a claim which was wide enough to have an application to the Italian proceedings in the sense of making a claim which, if successful, would mean that </w:t>
      </w:r>
      <w:r w:rsidR="00DC0FFB">
        <w:rPr>
          <w:szCs w:val="28"/>
          <w:lang w:val="en-US"/>
        </w:rPr>
        <w:t>the Banks</w:t>
      </w:r>
      <w:r w:rsidRPr="00F834C4">
        <w:rPr>
          <w:szCs w:val="28"/>
          <w:lang w:val="en-US"/>
        </w:rPr>
        <w:t xml:space="preserve"> had a declaration that they were entitled to an indemnity in respect of any liability in such proceedings or for damages in such an amount.  Nevertheless, this point was argued and I </w:t>
      </w:r>
      <w:r w:rsidR="001860B0">
        <w:rPr>
          <w:szCs w:val="28"/>
          <w:lang w:val="en-US"/>
        </w:rPr>
        <w:t>will</w:t>
      </w:r>
      <w:r w:rsidRPr="00F834C4">
        <w:rPr>
          <w:szCs w:val="28"/>
          <w:lang w:val="en-US"/>
        </w:rPr>
        <w:t xml:space="preserve"> express my views on it.  </w:t>
      </w:r>
    </w:p>
    <w:p w14:paraId="4B381AB2" w14:textId="77777777" w:rsidR="00B83C6C" w:rsidRDefault="00B83C6C" w:rsidP="00711195">
      <w:pPr>
        <w:tabs>
          <w:tab w:val="left" w:pos="709"/>
        </w:tabs>
        <w:rPr>
          <w:szCs w:val="28"/>
          <w:lang w:val="en-US"/>
        </w:rPr>
      </w:pPr>
    </w:p>
    <w:p w14:paraId="1102249A" w14:textId="0DAE5BC2" w:rsidR="005767D8" w:rsidRDefault="00F834C4" w:rsidP="00711195">
      <w:pPr>
        <w:numPr>
          <w:ilvl w:val="0"/>
          <w:numId w:val="7"/>
        </w:numPr>
        <w:tabs>
          <w:tab w:val="left" w:pos="709"/>
        </w:tabs>
        <w:rPr>
          <w:szCs w:val="28"/>
          <w:lang w:val="en-US"/>
        </w:rPr>
      </w:pPr>
      <w:r w:rsidRPr="00F834C4">
        <w:rPr>
          <w:szCs w:val="28"/>
          <w:lang w:val="en-US"/>
        </w:rPr>
        <w:t xml:space="preserve">In my judgment, </w:t>
      </w:r>
      <w:r w:rsidR="00DC0FFB">
        <w:rPr>
          <w:szCs w:val="28"/>
          <w:lang w:val="en-US"/>
        </w:rPr>
        <w:t>the Banks</w:t>
      </w:r>
      <w:r w:rsidRPr="00F834C4">
        <w:rPr>
          <w:szCs w:val="28"/>
          <w:lang w:val="en-US"/>
        </w:rPr>
        <w:t xml:space="preserve"> are correct to say that the </w:t>
      </w:r>
      <w:r w:rsidR="001860B0">
        <w:rPr>
          <w:szCs w:val="28"/>
          <w:lang w:val="en-US"/>
        </w:rPr>
        <w:t>C</w:t>
      </w:r>
      <w:r w:rsidRPr="00F834C4">
        <w:rPr>
          <w:szCs w:val="28"/>
          <w:lang w:val="en-US"/>
        </w:rPr>
        <w:t xml:space="preserve">laim </w:t>
      </w:r>
      <w:r w:rsidR="001860B0">
        <w:rPr>
          <w:szCs w:val="28"/>
          <w:lang w:val="en-US"/>
        </w:rPr>
        <w:t>F</w:t>
      </w:r>
      <w:r w:rsidRPr="00F834C4">
        <w:rPr>
          <w:szCs w:val="28"/>
          <w:lang w:val="en-US"/>
        </w:rPr>
        <w:t>orm is wide enough to embrace a claim of the nature I have just described.  Most obviously, this is the case with declaration</w:t>
      </w:r>
      <w:r w:rsidR="00B83C6C">
        <w:rPr>
          <w:szCs w:val="28"/>
          <w:lang w:val="en-US"/>
        </w:rPr>
        <w:t> </w:t>
      </w:r>
      <w:r w:rsidRPr="00F834C4">
        <w:rPr>
          <w:szCs w:val="28"/>
          <w:lang w:val="en-US"/>
        </w:rPr>
        <w:t xml:space="preserve">(k) sought in the </w:t>
      </w:r>
      <w:r w:rsidR="001860B0">
        <w:rPr>
          <w:szCs w:val="28"/>
          <w:lang w:val="en-US"/>
        </w:rPr>
        <w:t>C</w:t>
      </w:r>
      <w:r w:rsidRPr="00F834C4">
        <w:rPr>
          <w:szCs w:val="28"/>
          <w:lang w:val="en-US"/>
        </w:rPr>
        <w:t xml:space="preserve">laim </w:t>
      </w:r>
      <w:r w:rsidR="001860B0">
        <w:rPr>
          <w:szCs w:val="28"/>
          <w:lang w:val="en-US"/>
        </w:rPr>
        <w:t>F</w:t>
      </w:r>
      <w:r w:rsidRPr="00F834C4">
        <w:rPr>
          <w:szCs w:val="28"/>
          <w:lang w:val="en-US"/>
        </w:rPr>
        <w:t>or</w:t>
      </w:r>
      <w:r w:rsidR="00AE369B">
        <w:rPr>
          <w:szCs w:val="28"/>
          <w:lang w:val="en-US"/>
        </w:rPr>
        <w:t>m</w:t>
      </w:r>
      <w:r w:rsidRPr="00F834C4">
        <w:rPr>
          <w:szCs w:val="28"/>
          <w:lang w:val="en-US"/>
        </w:rPr>
        <w:t xml:space="preserve">.  In my judgment, the way in which declaration (k) is to be read is that the words </w:t>
      </w:r>
      <w:r w:rsidR="00B854E4">
        <w:rPr>
          <w:szCs w:val="28"/>
          <w:lang w:val="en-US"/>
        </w:rPr>
        <w:t>“</w:t>
      </w:r>
      <w:r w:rsidRPr="00F834C4">
        <w:rPr>
          <w:szCs w:val="28"/>
          <w:lang w:val="en-US"/>
        </w:rPr>
        <w:t xml:space="preserve">arising out of or in connection with the </w:t>
      </w:r>
      <w:r w:rsidR="00AE369B">
        <w:rPr>
          <w:szCs w:val="28"/>
          <w:lang w:val="en-US"/>
        </w:rPr>
        <w:t>T</w:t>
      </w:r>
      <w:r w:rsidRPr="00F834C4">
        <w:rPr>
          <w:szCs w:val="28"/>
          <w:lang w:val="en-US"/>
        </w:rPr>
        <w:t>ransactions</w:t>
      </w:r>
      <w:r w:rsidR="00B854E4">
        <w:rPr>
          <w:szCs w:val="28"/>
          <w:lang w:val="en-US"/>
        </w:rPr>
        <w:t>”</w:t>
      </w:r>
      <w:r w:rsidRPr="00F834C4">
        <w:rPr>
          <w:szCs w:val="28"/>
          <w:lang w:val="en-US"/>
        </w:rPr>
        <w:t xml:space="preserve"> apply to and qualify the phrase </w:t>
      </w:r>
      <w:r w:rsidR="00B854E4">
        <w:rPr>
          <w:szCs w:val="28"/>
          <w:lang w:val="en-US"/>
        </w:rPr>
        <w:t>“</w:t>
      </w:r>
      <w:r w:rsidRPr="00F834C4">
        <w:rPr>
          <w:szCs w:val="28"/>
          <w:lang w:val="en-US"/>
        </w:rPr>
        <w:t>or for losses in respect of any claim</w:t>
      </w:r>
      <w:r w:rsidR="00B83C6C">
        <w:rPr>
          <w:szCs w:val="28"/>
          <w:lang w:val="en-US"/>
        </w:rPr>
        <w:t>.</w:t>
      </w:r>
      <w:r w:rsidR="00B854E4">
        <w:rPr>
          <w:szCs w:val="28"/>
          <w:lang w:val="en-US"/>
        </w:rPr>
        <w:t>”</w:t>
      </w:r>
      <w:r w:rsidRPr="00F834C4">
        <w:rPr>
          <w:szCs w:val="28"/>
          <w:lang w:val="en-US"/>
        </w:rPr>
        <w:t xml:space="preserve"> </w:t>
      </w:r>
      <w:r w:rsidR="00B83C6C">
        <w:rPr>
          <w:szCs w:val="28"/>
          <w:lang w:val="en-US"/>
        </w:rPr>
        <w:t xml:space="preserve"> </w:t>
      </w:r>
      <w:r w:rsidRPr="00F834C4">
        <w:rPr>
          <w:szCs w:val="28"/>
          <w:lang w:val="en-US"/>
        </w:rPr>
        <w:t xml:space="preserve">Even with that limitation, however, I consider that the claims in the Italian proceedings can be said to arise </w:t>
      </w:r>
      <w:r w:rsidR="00B854E4">
        <w:rPr>
          <w:szCs w:val="28"/>
          <w:lang w:val="en-US"/>
        </w:rPr>
        <w:t>“</w:t>
      </w:r>
      <w:r w:rsidRPr="00F834C4">
        <w:rPr>
          <w:szCs w:val="28"/>
          <w:lang w:val="en-US"/>
        </w:rPr>
        <w:t xml:space="preserve">in connection with the </w:t>
      </w:r>
      <w:r w:rsidR="00106AFA">
        <w:rPr>
          <w:szCs w:val="28"/>
          <w:lang w:val="en-US"/>
        </w:rPr>
        <w:t>Tr</w:t>
      </w:r>
      <w:r w:rsidRPr="00F834C4">
        <w:rPr>
          <w:szCs w:val="28"/>
          <w:lang w:val="en-US"/>
        </w:rPr>
        <w:t>ansactions</w:t>
      </w:r>
      <w:r w:rsidR="00B854E4">
        <w:rPr>
          <w:szCs w:val="28"/>
          <w:lang w:val="en-US"/>
        </w:rPr>
        <w:t>”</w:t>
      </w:r>
      <w:r w:rsidRPr="00F834C4">
        <w:rPr>
          <w:szCs w:val="28"/>
          <w:lang w:val="en-US"/>
        </w:rPr>
        <w:t xml:space="preserve">, especially given that it is made clear (a) that to be a Claim the claim need not be under English law or be made by reference to the </w:t>
      </w:r>
      <w:r w:rsidR="00106AFA">
        <w:rPr>
          <w:szCs w:val="28"/>
          <w:lang w:val="en-US"/>
        </w:rPr>
        <w:t>T</w:t>
      </w:r>
      <w:r w:rsidRPr="00F834C4">
        <w:rPr>
          <w:szCs w:val="28"/>
          <w:lang w:val="en-US"/>
        </w:rPr>
        <w:t>ransactions</w:t>
      </w:r>
      <w:r w:rsidR="00B83C6C">
        <w:rPr>
          <w:szCs w:val="28"/>
          <w:lang w:val="en-US"/>
        </w:rPr>
        <w:t>,</w:t>
      </w:r>
      <w:r w:rsidRPr="00F834C4">
        <w:rPr>
          <w:szCs w:val="28"/>
          <w:lang w:val="en-US"/>
        </w:rPr>
        <w:t xml:space="preserve"> and (b) may be in connection with the circumstances of Venice</w:t>
      </w:r>
      <w:r w:rsidR="00B854E4">
        <w:rPr>
          <w:szCs w:val="28"/>
          <w:lang w:val="en-US"/>
        </w:rPr>
        <w:t>’</w:t>
      </w:r>
      <w:r w:rsidRPr="00F834C4">
        <w:rPr>
          <w:szCs w:val="28"/>
          <w:lang w:val="en-US"/>
        </w:rPr>
        <w:t xml:space="preserve">s entry into of the </w:t>
      </w:r>
      <w:r w:rsidR="00106AFA">
        <w:rPr>
          <w:szCs w:val="28"/>
          <w:lang w:val="en-US"/>
        </w:rPr>
        <w:t>T</w:t>
      </w:r>
      <w:r w:rsidRPr="00F834C4">
        <w:rPr>
          <w:szCs w:val="28"/>
          <w:lang w:val="en-US"/>
        </w:rPr>
        <w:t xml:space="preserve">ransactions.  It is notable that this declaration does not include the amendments made to a similar declaration in the Court of Appeal in </w:t>
      </w:r>
      <w:r w:rsidRPr="005767D8">
        <w:rPr>
          <w:i/>
          <w:iCs/>
          <w:szCs w:val="28"/>
          <w:lang w:val="en-US"/>
        </w:rPr>
        <w:t>BNP Paribas v TRM</w:t>
      </w:r>
      <w:r w:rsidRPr="00F834C4">
        <w:rPr>
          <w:szCs w:val="28"/>
          <w:lang w:val="en-US"/>
        </w:rPr>
        <w:t xml:space="preserve"> (see </w:t>
      </w:r>
      <w:r w:rsidR="00B83C6C">
        <w:rPr>
          <w:szCs w:val="28"/>
          <w:lang w:val="en-US"/>
        </w:rPr>
        <w:t>[</w:t>
      </w:r>
      <w:r w:rsidRPr="00F834C4">
        <w:rPr>
          <w:szCs w:val="28"/>
          <w:lang w:val="en-US"/>
        </w:rPr>
        <w:t>109</w:t>
      </w:r>
      <w:r w:rsidR="00B83C6C">
        <w:rPr>
          <w:szCs w:val="28"/>
          <w:lang w:val="en-US"/>
        </w:rPr>
        <w:t>]</w:t>
      </w:r>
      <w:r w:rsidRPr="00F834C4">
        <w:rPr>
          <w:szCs w:val="28"/>
          <w:lang w:val="en-US"/>
        </w:rPr>
        <w:t xml:space="preserve">), and that in the </w:t>
      </w:r>
      <w:r w:rsidRPr="00515E9E">
        <w:rPr>
          <w:i/>
          <w:iCs/>
          <w:szCs w:val="28"/>
          <w:lang w:val="en-US"/>
        </w:rPr>
        <w:t>BNP Paribas v TRM</w:t>
      </w:r>
      <w:r w:rsidR="00B83C6C">
        <w:rPr>
          <w:szCs w:val="28"/>
          <w:lang w:val="en-US"/>
        </w:rPr>
        <w:t xml:space="preserve"> trial,</w:t>
      </w:r>
      <w:r w:rsidRPr="00F834C4">
        <w:rPr>
          <w:szCs w:val="28"/>
          <w:lang w:val="en-US"/>
        </w:rPr>
        <w:t xml:space="preserve"> Cockerill J considered that, even as amended by the Court of Appeal, claims </w:t>
      </w:r>
      <w:r w:rsidR="001F53C9">
        <w:rPr>
          <w:szCs w:val="28"/>
          <w:lang w:val="en-US"/>
        </w:rPr>
        <w:t>“</w:t>
      </w:r>
      <w:r w:rsidRPr="00F834C4">
        <w:rPr>
          <w:szCs w:val="28"/>
          <w:lang w:val="en-US"/>
        </w:rPr>
        <w:t>relating to the transaction</w:t>
      </w:r>
      <w:r w:rsidR="001F53C9">
        <w:rPr>
          <w:szCs w:val="28"/>
          <w:lang w:val="en-US"/>
        </w:rPr>
        <w:t>”</w:t>
      </w:r>
      <w:r w:rsidRPr="00F834C4">
        <w:rPr>
          <w:szCs w:val="28"/>
          <w:lang w:val="en-US"/>
        </w:rPr>
        <w:t xml:space="preserve"> was</w:t>
      </w:r>
      <w:r w:rsidR="001F53C9">
        <w:rPr>
          <w:szCs w:val="28"/>
          <w:lang w:val="en-US"/>
        </w:rPr>
        <w:t xml:space="preserve"> language</w:t>
      </w:r>
      <w:r w:rsidRPr="00F834C4">
        <w:rPr>
          <w:szCs w:val="28"/>
          <w:lang w:val="en-US"/>
        </w:rPr>
        <w:t xml:space="preserve"> wide enough to embrace claims which </w:t>
      </w:r>
      <w:r w:rsidR="00B83C6C">
        <w:rPr>
          <w:szCs w:val="28"/>
          <w:lang w:val="en-US"/>
        </w:rPr>
        <w:t>w</w:t>
      </w:r>
      <w:r w:rsidRPr="00F834C4">
        <w:rPr>
          <w:szCs w:val="28"/>
          <w:lang w:val="en-US"/>
        </w:rPr>
        <w:t xml:space="preserve">ould fall within the financing agreement in that case (see [2020] EWHC 2436 (Comm) at [204]).  </w:t>
      </w:r>
    </w:p>
    <w:p w14:paraId="147232AE" w14:textId="77777777" w:rsidR="005767D8" w:rsidRDefault="005767D8" w:rsidP="00711195">
      <w:pPr>
        <w:tabs>
          <w:tab w:val="left" w:pos="709"/>
        </w:tabs>
        <w:rPr>
          <w:szCs w:val="28"/>
          <w:lang w:val="en-US"/>
        </w:rPr>
      </w:pPr>
    </w:p>
    <w:p w14:paraId="229CAC7C" w14:textId="2220B497" w:rsidR="005767D8" w:rsidRDefault="00F834C4" w:rsidP="00711195">
      <w:pPr>
        <w:numPr>
          <w:ilvl w:val="0"/>
          <w:numId w:val="7"/>
        </w:numPr>
        <w:tabs>
          <w:tab w:val="left" w:pos="709"/>
        </w:tabs>
        <w:rPr>
          <w:szCs w:val="28"/>
          <w:lang w:val="en-US"/>
        </w:rPr>
      </w:pPr>
      <w:r w:rsidRPr="00F834C4">
        <w:rPr>
          <w:szCs w:val="28"/>
          <w:lang w:val="en-US"/>
        </w:rPr>
        <w:t xml:space="preserve"> Accordingly, for these reasons, I do not consider that</w:t>
      </w:r>
      <w:r w:rsidR="00B83C6C">
        <w:rPr>
          <w:szCs w:val="28"/>
          <w:lang w:val="en-US"/>
        </w:rPr>
        <w:t>,</w:t>
      </w:r>
      <w:r w:rsidRPr="00F834C4">
        <w:rPr>
          <w:szCs w:val="28"/>
          <w:lang w:val="en-US"/>
        </w:rPr>
        <w:t xml:space="preserve"> even if they can be said of themselves to plead a cause of action, the disputed paragraphs go beyond the claims made in the </w:t>
      </w:r>
      <w:r w:rsidR="001B1235">
        <w:rPr>
          <w:szCs w:val="28"/>
          <w:lang w:val="en-US"/>
        </w:rPr>
        <w:t>C</w:t>
      </w:r>
      <w:r w:rsidRPr="00F834C4">
        <w:rPr>
          <w:szCs w:val="28"/>
          <w:lang w:val="en-US"/>
        </w:rPr>
        <w:t xml:space="preserve">laim </w:t>
      </w:r>
      <w:r w:rsidR="001B1235">
        <w:rPr>
          <w:szCs w:val="28"/>
          <w:lang w:val="en-US"/>
        </w:rPr>
        <w:t>F</w:t>
      </w:r>
      <w:r w:rsidRPr="00F834C4">
        <w:rPr>
          <w:szCs w:val="28"/>
          <w:lang w:val="en-US"/>
        </w:rPr>
        <w:t>orm.  I should add, which I hope i</w:t>
      </w:r>
      <w:r w:rsidR="001B1235">
        <w:rPr>
          <w:szCs w:val="28"/>
          <w:lang w:val="en-US"/>
        </w:rPr>
        <w:t>s</w:t>
      </w:r>
      <w:r w:rsidRPr="00F834C4">
        <w:rPr>
          <w:szCs w:val="28"/>
          <w:lang w:val="en-US"/>
        </w:rPr>
        <w:t xml:space="preserve"> obvious, but for the avoidance of doubt, that I am</w:t>
      </w:r>
      <w:r w:rsidR="00B83C6C">
        <w:rPr>
          <w:szCs w:val="28"/>
          <w:lang w:val="en-US"/>
        </w:rPr>
        <w:t>,</w:t>
      </w:r>
      <w:r w:rsidRPr="00F834C4">
        <w:rPr>
          <w:szCs w:val="28"/>
          <w:lang w:val="en-US"/>
        </w:rPr>
        <w:t xml:space="preserve"> of course</w:t>
      </w:r>
      <w:r w:rsidR="00B83C6C">
        <w:rPr>
          <w:szCs w:val="28"/>
          <w:lang w:val="en-US"/>
        </w:rPr>
        <w:t>,</w:t>
      </w:r>
      <w:r w:rsidRPr="00F834C4">
        <w:rPr>
          <w:szCs w:val="28"/>
          <w:lang w:val="en-US"/>
        </w:rPr>
        <w:t xml:space="preserve"> not expressing any views as to the merits of the claim in the </w:t>
      </w:r>
      <w:r w:rsidR="001B1235">
        <w:rPr>
          <w:szCs w:val="28"/>
          <w:lang w:val="en-US"/>
        </w:rPr>
        <w:t>C</w:t>
      </w:r>
      <w:r w:rsidRPr="00F834C4">
        <w:rPr>
          <w:szCs w:val="28"/>
          <w:lang w:val="en-US"/>
        </w:rPr>
        <w:t xml:space="preserve">laim </w:t>
      </w:r>
      <w:r w:rsidR="001B1235">
        <w:rPr>
          <w:szCs w:val="28"/>
          <w:lang w:val="en-US"/>
        </w:rPr>
        <w:t>F</w:t>
      </w:r>
      <w:r w:rsidRPr="00F834C4">
        <w:rPr>
          <w:szCs w:val="28"/>
          <w:lang w:val="en-US"/>
        </w:rPr>
        <w:t xml:space="preserve">orm or as to whether the court will be prepared to grant any or all of the declarations which are there sought.  </w:t>
      </w:r>
    </w:p>
    <w:p w14:paraId="7686A1BD" w14:textId="77777777" w:rsidR="005767D8" w:rsidRDefault="005767D8" w:rsidP="00711195">
      <w:pPr>
        <w:pStyle w:val="ListParagraph"/>
        <w:rPr>
          <w:szCs w:val="28"/>
          <w:lang w:val="en-US"/>
        </w:rPr>
      </w:pPr>
    </w:p>
    <w:p w14:paraId="4F804387" w14:textId="42424E12" w:rsidR="005767D8" w:rsidRDefault="00F834C4" w:rsidP="00711195">
      <w:pPr>
        <w:numPr>
          <w:ilvl w:val="0"/>
          <w:numId w:val="7"/>
        </w:numPr>
        <w:tabs>
          <w:tab w:val="left" w:pos="709"/>
        </w:tabs>
        <w:rPr>
          <w:szCs w:val="28"/>
          <w:lang w:val="en-US"/>
        </w:rPr>
      </w:pPr>
      <w:r w:rsidRPr="00F834C4">
        <w:rPr>
          <w:szCs w:val="28"/>
          <w:lang w:val="en-US"/>
        </w:rPr>
        <w:t xml:space="preserve">I should further mention two other possible bases for a contention that the disputed paragraphs amount to an abuse of the process of the court.  One was the suggestion by Venice that </w:t>
      </w:r>
      <w:r w:rsidR="00DC0FFB">
        <w:rPr>
          <w:szCs w:val="28"/>
          <w:lang w:val="en-US"/>
        </w:rPr>
        <w:t>the Banks</w:t>
      </w:r>
      <w:r w:rsidRPr="00F834C4">
        <w:rPr>
          <w:szCs w:val="28"/>
          <w:lang w:val="en-US"/>
        </w:rPr>
        <w:t xml:space="preserve"> had exploited the Commercial Court</w:t>
      </w:r>
      <w:r w:rsidR="00B854E4">
        <w:rPr>
          <w:szCs w:val="28"/>
          <w:lang w:val="en-US"/>
        </w:rPr>
        <w:t>’</w:t>
      </w:r>
      <w:r w:rsidRPr="00F834C4">
        <w:rPr>
          <w:szCs w:val="28"/>
          <w:lang w:val="en-US"/>
        </w:rPr>
        <w:t>s procedural regime and thus abused the court</w:t>
      </w:r>
      <w:r w:rsidR="00B854E4">
        <w:rPr>
          <w:szCs w:val="28"/>
          <w:lang w:val="en-US"/>
        </w:rPr>
        <w:t>’</w:t>
      </w:r>
      <w:r w:rsidRPr="00F834C4">
        <w:rPr>
          <w:szCs w:val="28"/>
          <w:lang w:val="en-US"/>
        </w:rPr>
        <w:t xml:space="preserve">s process.  This argument ran as follows. </w:t>
      </w:r>
      <w:r w:rsidR="00B83C6C">
        <w:rPr>
          <w:szCs w:val="28"/>
          <w:lang w:val="en-US"/>
        </w:rPr>
        <w:t xml:space="preserve"> </w:t>
      </w:r>
      <w:r w:rsidRPr="00F834C4">
        <w:rPr>
          <w:szCs w:val="28"/>
          <w:lang w:val="en-US"/>
        </w:rPr>
        <w:t>Outside the Commercial Court, if a claimant chooses to serve a claim without particulars of claim, particulars of claim must be served within 14 days.  The defendant does not have to respond until the particulars of claim are received and the 14</w:t>
      </w:r>
      <w:r w:rsidRPr="00F834C4">
        <w:rPr>
          <w:szCs w:val="28"/>
          <w:lang w:val="en-US"/>
        </w:rPr>
        <w:noBreakHyphen/>
        <w:t>day period for filing an acknowledgment of service does not start to run until the particulars of claim are served.  In the Commercial Court, by contrast, pursuant to CPR 58.5(1)(c), the particulars of claim do not need to be served until 28 days after the filing of an acknowledgment of service</w:t>
      </w:r>
      <w:r w:rsidR="00B83C6C">
        <w:rPr>
          <w:szCs w:val="28"/>
          <w:lang w:val="en-US"/>
        </w:rPr>
        <w:t xml:space="preserve"> w</w:t>
      </w:r>
      <w:r w:rsidRPr="00F834C4">
        <w:rPr>
          <w:szCs w:val="28"/>
          <w:lang w:val="en-US"/>
        </w:rPr>
        <w:t>hich indicate</w:t>
      </w:r>
      <w:r w:rsidR="00B83C6C">
        <w:rPr>
          <w:szCs w:val="28"/>
          <w:lang w:val="en-US"/>
        </w:rPr>
        <w:t>s</w:t>
      </w:r>
      <w:r w:rsidRPr="00F834C4">
        <w:rPr>
          <w:szCs w:val="28"/>
          <w:lang w:val="en-US"/>
        </w:rPr>
        <w:t xml:space="preserve"> an intention to defend</w:t>
      </w:r>
      <w:r w:rsidR="00B854E4">
        <w:rPr>
          <w:szCs w:val="28"/>
          <w:lang w:val="en-US"/>
        </w:rPr>
        <w:t>;</w:t>
      </w:r>
      <w:r w:rsidRPr="00F834C4">
        <w:rPr>
          <w:szCs w:val="28"/>
          <w:lang w:val="en-US"/>
        </w:rPr>
        <w:t xml:space="preserve"> under CPR58.6(1), the defendant is required to file an acknowledgment of service in all cases, irrespective of whether particulars of claim have been served</w:t>
      </w:r>
      <w:r w:rsidR="00B854E4">
        <w:rPr>
          <w:szCs w:val="28"/>
          <w:lang w:val="en-US"/>
        </w:rPr>
        <w:t>;</w:t>
      </w:r>
      <w:r w:rsidRPr="00F834C4">
        <w:rPr>
          <w:szCs w:val="28"/>
          <w:lang w:val="en-US"/>
        </w:rPr>
        <w:t xml:space="preserve"> and</w:t>
      </w:r>
      <w:r w:rsidR="00B83C6C">
        <w:rPr>
          <w:szCs w:val="28"/>
          <w:lang w:val="en-US"/>
        </w:rPr>
        <w:t>,</w:t>
      </w:r>
      <w:r w:rsidRPr="00F834C4">
        <w:rPr>
          <w:szCs w:val="28"/>
          <w:lang w:val="en-US"/>
        </w:rPr>
        <w:t xml:space="preserve"> pursuant to CPR 58.6(2), the normal period of time for filing an acknowledgment of service starts to run from the date of service of the claim form.  </w:t>
      </w:r>
      <w:r w:rsidR="00DC0FFB">
        <w:rPr>
          <w:szCs w:val="28"/>
          <w:lang w:val="en-US"/>
        </w:rPr>
        <w:t>The Banks</w:t>
      </w:r>
      <w:r w:rsidRPr="00F834C4">
        <w:rPr>
          <w:szCs w:val="28"/>
          <w:lang w:val="en-US"/>
        </w:rPr>
        <w:t xml:space="preserve">, so it is said, exploited the different regime by serving a </w:t>
      </w:r>
      <w:r w:rsidR="001B1235">
        <w:rPr>
          <w:szCs w:val="28"/>
          <w:lang w:val="en-US"/>
        </w:rPr>
        <w:t>C</w:t>
      </w:r>
      <w:r w:rsidRPr="00F834C4">
        <w:rPr>
          <w:szCs w:val="28"/>
          <w:lang w:val="en-US"/>
        </w:rPr>
        <w:t xml:space="preserve">laim </w:t>
      </w:r>
      <w:r w:rsidR="001B1235">
        <w:rPr>
          <w:szCs w:val="28"/>
          <w:lang w:val="en-US"/>
        </w:rPr>
        <w:t>F</w:t>
      </w:r>
      <w:r w:rsidRPr="00F834C4">
        <w:rPr>
          <w:szCs w:val="28"/>
          <w:lang w:val="en-US"/>
        </w:rPr>
        <w:t xml:space="preserve">orm which was </w:t>
      </w:r>
      <w:r w:rsidR="00B854E4">
        <w:rPr>
          <w:szCs w:val="28"/>
          <w:lang w:val="en-US"/>
        </w:rPr>
        <w:t>“</w:t>
      </w:r>
      <w:r w:rsidRPr="00F834C4">
        <w:rPr>
          <w:szCs w:val="28"/>
          <w:lang w:val="en-US"/>
        </w:rPr>
        <w:t>very carefully drafted and deliberately framed</w:t>
      </w:r>
      <w:r w:rsidR="00B854E4">
        <w:rPr>
          <w:szCs w:val="28"/>
          <w:lang w:val="en-US"/>
        </w:rPr>
        <w:t>”</w:t>
      </w:r>
      <w:r w:rsidRPr="00F834C4">
        <w:rPr>
          <w:szCs w:val="28"/>
          <w:lang w:val="en-US"/>
        </w:rPr>
        <w:t xml:space="preserve"> only to refer to the transactions and deliberately omitted any reference to the Italian proceedings.  This was done for tactical reasons, to reduce </w:t>
      </w:r>
      <w:r w:rsidR="00B83C6C">
        <w:rPr>
          <w:szCs w:val="28"/>
          <w:lang w:val="en-US"/>
        </w:rPr>
        <w:t>the</w:t>
      </w:r>
      <w:r w:rsidRPr="00F834C4">
        <w:rPr>
          <w:szCs w:val="28"/>
          <w:lang w:val="en-US"/>
        </w:rPr>
        <w:t xml:space="preserve"> likelihood of Venice making a jurisdiction challenge and to secure Venice</w:t>
      </w:r>
      <w:r w:rsidR="00B854E4">
        <w:rPr>
          <w:szCs w:val="28"/>
          <w:lang w:val="en-US"/>
        </w:rPr>
        <w:t>’</w:t>
      </w:r>
      <w:r w:rsidRPr="00F834C4">
        <w:rPr>
          <w:szCs w:val="28"/>
          <w:lang w:val="en-US"/>
        </w:rPr>
        <w:t xml:space="preserve">s submission to the jurisdiction without a jurisdiction challenge.  By being deliberately ambiguous in the </w:t>
      </w:r>
      <w:r w:rsidR="001B1235">
        <w:rPr>
          <w:szCs w:val="28"/>
          <w:lang w:val="en-US"/>
        </w:rPr>
        <w:t>C</w:t>
      </w:r>
      <w:r w:rsidRPr="00F834C4">
        <w:rPr>
          <w:szCs w:val="28"/>
          <w:lang w:val="en-US"/>
        </w:rPr>
        <w:t xml:space="preserve">laim </w:t>
      </w:r>
      <w:r w:rsidR="001B1235">
        <w:rPr>
          <w:szCs w:val="28"/>
          <w:lang w:val="en-US"/>
        </w:rPr>
        <w:t>F</w:t>
      </w:r>
      <w:r w:rsidRPr="00F834C4">
        <w:rPr>
          <w:szCs w:val="28"/>
          <w:lang w:val="en-US"/>
        </w:rPr>
        <w:t xml:space="preserve">orm, </w:t>
      </w:r>
      <w:r w:rsidR="00DC0FFB">
        <w:rPr>
          <w:szCs w:val="28"/>
          <w:lang w:val="en-US"/>
        </w:rPr>
        <w:t>the Banks</w:t>
      </w:r>
      <w:r w:rsidRPr="00F834C4">
        <w:rPr>
          <w:szCs w:val="28"/>
          <w:lang w:val="en-US"/>
        </w:rPr>
        <w:t xml:space="preserve"> had sought to hedge their bets.  If Venice had challenged the jurisdiction, </w:t>
      </w:r>
      <w:r w:rsidR="00DC0FFB">
        <w:rPr>
          <w:szCs w:val="28"/>
          <w:lang w:val="en-US"/>
        </w:rPr>
        <w:t>the Banks</w:t>
      </w:r>
      <w:r w:rsidRPr="00F834C4">
        <w:rPr>
          <w:szCs w:val="28"/>
          <w:lang w:val="en-US"/>
        </w:rPr>
        <w:t xml:space="preserve"> would have pointed to the absence of any reference to the Italian proceedings as evidence that no relevant claim was being advanced.  If Venice did not challenge the jurisdiction, then </w:t>
      </w:r>
      <w:r w:rsidR="00DC0FFB">
        <w:rPr>
          <w:szCs w:val="28"/>
          <w:lang w:val="en-US"/>
        </w:rPr>
        <w:t>the Banks</w:t>
      </w:r>
      <w:r w:rsidRPr="00F834C4">
        <w:rPr>
          <w:szCs w:val="28"/>
          <w:lang w:val="en-US"/>
        </w:rPr>
        <w:t xml:space="preserve"> could say that such a claim was advanced.  </w:t>
      </w:r>
    </w:p>
    <w:p w14:paraId="78C9B51B" w14:textId="77777777" w:rsidR="005767D8" w:rsidRDefault="005767D8" w:rsidP="00711195">
      <w:pPr>
        <w:tabs>
          <w:tab w:val="left" w:pos="709"/>
        </w:tabs>
        <w:rPr>
          <w:szCs w:val="28"/>
          <w:lang w:val="en-US"/>
        </w:rPr>
      </w:pPr>
    </w:p>
    <w:p w14:paraId="66B4945A" w14:textId="5954E7CA" w:rsidR="005767D8" w:rsidRPr="00B83C6C" w:rsidRDefault="005767D8" w:rsidP="00711195">
      <w:pPr>
        <w:numPr>
          <w:ilvl w:val="0"/>
          <w:numId w:val="7"/>
        </w:numPr>
        <w:tabs>
          <w:tab w:val="left" w:pos="709"/>
        </w:tabs>
        <w:rPr>
          <w:szCs w:val="28"/>
          <w:lang w:val="en-US"/>
        </w:rPr>
      </w:pPr>
      <w:r w:rsidRPr="00B83C6C">
        <w:rPr>
          <w:szCs w:val="28"/>
          <w:lang w:val="en-US"/>
        </w:rPr>
        <w:t>I</w:t>
      </w:r>
      <w:r w:rsidR="00F834C4" w:rsidRPr="00B83C6C">
        <w:rPr>
          <w:szCs w:val="28"/>
          <w:lang w:val="en-US"/>
        </w:rPr>
        <w:t>n my judgment, there is no basis which has been established for th</w:t>
      </w:r>
      <w:r w:rsidR="00B83C6C" w:rsidRPr="00B83C6C">
        <w:rPr>
          <w:szCs w:val="28"/>
          <w:lang w:val="en-US"/>
        </w:rPr>
        <w:t>e</w:t>
      </w:r>
      <w:r w:rsidR="00F834C4" w:rsidRPr="00B83C6C">
        <w:rPr>
          <w:szCs w:val="28"/>
          <w:lang w:val="en-US"/>
        </w:rPr>
        <w:t>se allegations of what would, in effect, have been sharp or</w:t>
      </w:r>
      <w:r w:rsidR="00B83C6C" w:rsidRPr="00B83C6C">
        <w:rPr>
          <w:szCs w:val="28"/>
          <w:lang w:val="en-US"/>
        </w:rPr>
        <w:t>,</w:t>
      </w:r>
      <w:r w:rsidR="00F834C4" w:rsidRPr="00B83C6C">
        <w:rPr>
          <w:szCs w:val="28"/>
          <w:lang w:val="en-US"/>
        </w:rPr>
        <w:t xml:space="preserve"> at any rate</w:t>
      </w:r>
      <w:r w:rsidR="00B83C6C" w:rsidRPr="00B83C6C">
        <w:rPr>
          <w:szCs w:val="28"/>
          <w:lang w:val="en-US"/>
        </w:rPr>
        <w:t>,</w:t>
      </w:r>
      <w:r w:rsidR="00F834C4" w:rsidRPr="00B83C6C">
        <w:rPr>
          <w:szCs w:val="28"/>
          <w:lang w:val="en-US"/>
        </w:rPr>
        <w:t xml:space="preserve"> devious practice.  The </w:t>
      </w:r>
      <w:r w:rsidR="001B1235">
        <w:rPr>
          <w:szCs w:val="28"/>
          <w:lang w:val="en-US"/>
        </w:rPr>
        <w:t>C</w:t>
      </w:r>
      <w:r w:rsidR="00F834C4" w:rsidRPr="00B83C6C">
        <w:rPr>
          <w:szCs w:val="28"/>
          <w:lang w:val="en-US"/>
        </w:rPr>
        <w:t xml:space="preserve">laim </w:t>
      </w:r>
      <w:r w:rsidR="001B1235">
        <w:rPr>
          <w:szCs w:val="28"/>
          <w:lang w:val="en-US"/>
        </w:rPr>
        <w:t>F</w:t>
      </w:r>
      <w:r w:rsidR="00F834C4" w:rsidRPr="00B83C6C">
        <w:rPr>
          <w:szCs w:val="28"/>
          <w:lang w:val="en-US"/>
        </w:rPr>
        <w:t>orm was plainly dawn in what were</w:t>
      </w:r>
      <w:r w:rsidRPr="00B83C6C">
        <w:rPr>
          <w:szCs w:val="28"/>
          <w:lang w:val="en-US"/>
        </w:rPr>
        <w:t>,</w:t>
      </w:r>
      <w:r w:rsidR="00F834C4" w:rsidRPr="00B83C6C">
        <w:rPr>
          <w:szCs w:val="28"/>
          <w:lang w:val="en-US"/>
        </w:rPr>
        <w:t xml:space="preserve"> at least in some respects</w:t>
      </w:r>
      <w:r w:rsidRPr="00B83C6C">
        <w:rPr>
          <w:szCs w:val="28"/>
          <w:lang w:val="en-US"/>
        </w:rPr>
        <w:t>,</w:t>
      </w:r>
      <w:r w:rsidR="00F834C4" w:rsidRPr="00B83C6C">
        <w:rPr>
          <w:szCs w:val="28"/>
          <w:lang w:val="en-US"/>
        </w:rPr>
        <w:t xml:space="preserve"> wide terms.  Had Venice been in doubt as to its ambit, it could have sought clarification before the service of the second </w:t>
      </w:r>
      <w:r w:rsidR="00F834C4" w:rsidRPr="00B83C6C">
        <w:rPr>
          <w:szCs w:val="28"/>
          <w:lang w:val="en-US"/>
        </w:rPr>
        <w:lastRenderedPageBreak/>
        <w:t xml:space="preserve">acknowledgment of service, but did not do so.  As I have said, it appears to me that the relief sought in the </w:t>
      </w:r>
      <w:r w:rsidR="001B1235">
        <w:rPr>
          <w:szCs w:val="28"/>
          <w:lang w:val="en-US"/>
        </w:rPr>
        <w:t>C</w:t>
      </w:r>
      <w:r w:rsidR="00F834C4" w:rsidRPr="00B83C6C">
        <w:rPr>
          <w:szCs w:val="28"/>
          <w:lang w:val="en-US"/>
        </w:rPr>
        <w:t xml:space="preserve">laim </w:t>
      </w:r>
      <w:r w:rsidR="001B1235">
        <w:rPr>
          <w:szCs w:val="28"/>
          <w:lang w:val="en-US"/>
        </w:rPr>
        <w:t>F</w:t>
      </w:r>
      <w:r w:rsidR="00F834C4" w:rsidRPr="00B83C6C">
        <w:rPr>
          <w:szCs w:val="28"/>
          <w:lang w:val="en-US"/>
        </w:rPr>
        <w:t xml:space="preserve">orm, and in particular in declaration (k), was, on a natural reading, wide enough to extend to the Italian proceedings in the way that I have described.  </w:t>
      </w:r>
    </w:p>
    <w:p w14:paraId="4003CE9A" w14:textId="77777777" w:rsidR="005767D8" w:rsidRDefault="005767D8" w:rsidP="00711195">
      <w:pPr>
        <w:tabs>
          <w:tab w:val="left" w:pos="709"/>
        </w:tabs>
        <w:rPr>
          <w:szCs w:val="28"/>
          <w:lang w:val="en-US"/>
        </w:rPr>
      </w:pPr>
    </w:p>
    <w:p w14:paraId="24B7BBF6" w14:textId="52A16D96" w:rsidR="005767D8" w:rsidRDefault="005767D8" w:rsidP="00711195">
      <w:pPr>
        <w:numPr>
          <w:ilvl w:val="0"/>
          <w:numId w:val="7"/>
        </w:numPr>
        <w:tabs>
          <w:tab w:val="left" w:pos="709"/>
        </w:tabs>
        <w:rPr>
          <w:szCs w:val="28"/>
          <w:lang w:val="en-US"/>
        </w:rPr>
      </w:pPr>
      <w:r>
        <w:rPr>
          <w:szCs w:val="28"/>
          <w:lang w:val="en-US"/>
        </w:rPr>
        <w:t>F</w:t>
      </w:r>
      <w:r w:rsidR="00F834C4" w:rsidRPr="00F834C4">
        <w:rPr>
          <w:szCs w:val="28"/>
          <w:lang w:val="en-US"/>
        </w:rPr>
        <w:t xml:space="preserve">inally, I have considered whether it can be said that the disputed paragraphs are abusive because irrelevant.  This was not how Venice principally put its case.  I do not consider that there was a basis upon which the disputed paragraphs could be struck out on this ground. </w:t>
      </w:r>
      <w:r w:rsidR="00B83C6C">
        <w:rPr>
          <w:szCs w:val="28"/>
          <w:lang w:val="en-US"/>
        </w:rPr>
        <w:t xml:space="preserve"> </w:t>
      </w:r>
      <w:r w:rsidR="00F834C4" w:rsidRPr="00F834C4">
        <w:rPr>
          <w:szCs w:val="28"/>
          <w:lang w:val="en-US"/>
        </w:rPr>
        <w:t xml:space="preserve">As Mr Dhillon submitted, most of </w:t>
      </w:r>
      <w:r w:rsidR="00B83C6C">
        <w:rPr>
          <w:szCs w:val="28"/>
          <w:lang w:val="en-US"/>
        </w:rPr>
        <w:t xml:space="preserve">the </w:t>
      </w:r>
      <w:r w:rsidR="00F834C4" w:rsidRPr="00F834C4">
        <w:rPr>
          <w:szCs w:val="28"/>
          <w:lang w:val="en-US"/>
        </w:rPr>
        <w:t>disputed paragraphs were at least arguably relevant as going to the utility of the declarations sought.  In any event, the inclusion of these relatively limited paragraphs cannot be said to give rise to any manifest unfairness or constitute a significant departure from the ordinary course of proceedings (including the ordinary course of pleading of a party</w:t>
      </w:r>
      <w:r w:rsidR="00B854E4">
        <w:rPr>
          <w:szCs w:val="28"/>
          <w:lang w:val="en-US"/>
        </w:rPr>
        <w:t>’</w:t>
      </w:r>
      <w:r w:rsidR="00F834C4" w:rsidRPr="00F834C4">
        <w:rPr>
          <w:szCs w:val="28"/>
          <w:lang w:val="en-US"/>
        </w:rPr>
        <w:t xml:space="preserve">s case) and are not such as to create a substantial obstruction to the just disposal of the proceedings.  They are not such as to present a difficulty to Venice in doing justice to its case.  </w:t>
      </w:r>
    </w:p>
    <w:p w14:paraId="37B293B3" w14:textId="77777777" w:rsidR="005767D8" w:rsidRDefault="005767D8" w:rsidP="00711195">
      <w:pPr>
        <w:pStyle w:val="ListParagraph"/>
        <w:rPr>
          <w:szCs w:val="28"/>
          <w:lang w:val="en-US"/>
        </w:rPr>
      </w:pPr>
    </w:p>
    <w:p w14:paraId="322A322E" w14:textId="1DCF59E8" w:rsidR="005767D8" w:rsidRDefault="00F834C4" w:rsidP="00711195">
      <w:pPr>
        <w:numPr>
          <w:ilvl w:val="0"/>
          <w:numId w:val="7"/>
        </w:numPr>
        <w:tabs>
          <w:tab w:val="left" w:pos="709"/>
        </w:tabs>
        <w:rPr>
          <w:szCs w:val="28"/>
          <w:lang w:val="en-US"/>
        </w:rPr>
      </w:pPr>
      <w:r w:rsidRPr="00F834C4">
        <w:rPr>
          <w:szCs w:val="28"/>
          <w:lang w:val="en-US"/>
        </w:rPr>
        <w:t xml:space="preserve">For these reasons, I reject the application to strike out the disputed paragraphs.  </w:t>
      </w:r>
    </w:p>
    <w:p w14:paraId="6E87D2A0" w14:textId="77777777" w:rsidR="00001D49" w:rsidRDefault="00001D49" w:rsidP="00711195">
      <w:pPr>
        <w:pStyle w:val="ListParagraph"/>
        <w:rPr>
          <w:szCs w:val="28"/>
          <w:lang w:val="en-US"/>
        </w:rPr>
      </w:pPr>
    </w:p>
    <w:p w14:paraId="51B3B595" w14:textId="3D11D75E" w:rsidR="005767D8" w:rsidRPr="00711195" w:rsidRDefault="00F834C4" w:rsidP="00711195">
      <w:pPr>
        <w:tabs>
          <w:tab w:val="left" w:pos="709"/>
        </w:tabs>
        <w:spacing w:after="240"/>
        <w:ind w:firstLine="709"/>
        <w:rPr>
          <w:b/>
          <w:bCs/>
          <w:szCs w:val="28"/>
          <w:lang w:val="en-US"/>
        </w:rPr>
      </w:pPr>
      <w:r w:rsidRPr="00711195">
        <w:rPr>
          <w:b/>
          <w:bCs/>
          <w:szCs w:val="28"/>
          <w:u w:val="single"/>
          <w:lang w:val="en-US"/>
        </w:rPr>
        <w:t xml:space="preserve">The </w:t>
      </w:r>
      <w:r w:rsidR="005767D8" w:rsidRPr="00711195">
        <w:rPr>
          <w:b/>
          <w:bCs/>
          <w:szCs w:val="28"/>
          <w:u w:val="single"/>
          <w:lang w:val="en-US"/>
        </w:rPr>
        <w:t>A</w:t>
      </w:r>
      <w:r w:rsidRPr="00711195">
        <w:rPr>
          <w:b/>
          <w:bCs/>
          <w:szCs w:val="28"/>
          <w:u w:val="single"/>
          <w:lang w:val="en-US"/>
        </w:rPr>
        <w:t xml:space="preserve">pplication to </w:t>
      </w:r>
      <w:r w:rsidR="005767D8" w:rsidRPr="00711195">
        <w:rPr>
          <w:b/>
          <w:bCs/>
          <w:szCs w:val="28"/>
          <w:u w:val="single"/>
          <w:lang w:val="en-US"/>
        </w:rPr>
        <w:t>S</w:t>
      </w:r>
      <w:r w:rsidRPr="00711195">
        <w:rPr>
          <w:b/>
          <w:bCs/>
          <w:szCs w:val="28"/>
          <w:u w:val="single"/>
          <w:lang w:val="en-US"/>
        </w:rPr>
        <w:t>tay</w:t>
      </w:r>
      <w:r w:rsidRPr="00711195">
        <w:rPr>
          <w:b/>
          <w:bCs/>
          <w:szCs w:val="28"/>
          <w:lang w:val="en-US"/>
        </w:rPr>
        <w:t xml:space="preserve">  </w:t>
      </w:r>
    </w:p>
    <w:p w14:paraId="7889C466" w14:textId="5C5E68DF" w:rsidR="005767D8" w:rsidRDefault="00F834C4" w:rsidP="00711195">
      <w:pPr>
        <w:numPr>
          <w:ilvl w:val="0"/>
          <w:numId w:val="7"/>
        </w:numPr>
        <w:tabs>
          <w:tab w:val="left" w:pos="709"/>
        </w:tabs>
        <w:rPr>
          <w:szCs w:val="28"/>
          <w:lang w:val="en-US"/>
        </w:rPr>
      </w:pPr>
      <w:r w:rsidRPr="00F834C4">
        <w:rPr>
          <w:szCs w:val="28"/>
          <w:lang w:val="en-US"/>
        </w:rPr>
        <w:t>I turn</w:t>
      </w:r>
      <w:r w:rsidR="00476BDD">
        <w:rPr>
          <w:szCs w:val="28"/>
          <w:lang w:val="en-US"/>
        </w:rPr>
        <w:t xml:space="preserve"> therefore</w:t>
      </w:r>
      <w:r w:rsidRPr="00F834C4">
        <w:rPr>
          <w:szCs w:val="28"/>
          <w:lang w:val="en-US"/>
        </w:rPr>
        <w:t xml:space="preserve"> to Venice</w:t>
      </w:r>
      <w:r w:rsidR="00B854E4">
        <w:rPr>
          <w:szCs w:val="28"/>
          <w:lang w:val="en-US"/>
        </w:rPr>
        <w:t>’</w:t>
      </w:r>
      <w:r w:rsidRPr="00F834C4">
        <w:rPr>
          <w:szCs w:val="28"/>
          <w:lang w:val="en-US"/>
        </w:rPr>
        <w:t>s alternative application</w:t>
      </w:r>
      <w:r w:rsidR="00001D49">
        <w:rPr>
          <w:szCs w:val="28"/>
          <w:lang w:val="en-US"/>
        </w:rPr>
        <w:t>,</w:t>
      </w:r>
      <w:r w:rsidRPr="00F834C4">
        <w:rPr>
          <w:szCs w:val="28"/>
          <w:lang w:val="en-US"/>
        </w:rPr>
        <w:t xml:space="preserve"> which is to stay this action on case management grounds under section 49(3) of the Senior Courts Act 1981 and CPR 3.1(2)(f) until resolution of</w:t>
      </w:r>
      <w:r w:rsidR="00476BDD">
        <w:rPr>
          <w:szCs w:val="28"/>
          <w:lang w:val="en-US"/>
        </w:rPr>
        <w:t xml:space="preserve"> the</w:t>
      </w:r>
      <w:r w:rsidRPr="00F834C4">
        <w:rPr>
          <w:szCs w:val="28"/>
          <w:lang w:val="en-US"/>
        </w:rPr>
        <w:t xml:space="preserve"> jurisdiction challenge in Italy.  What Venice says in th</w:t>
      </w:r>
      <w:r w:rsidR="00001D49">
        <w:rPr>
          <w:szCs w:val="28"/>
          <w:lang w:val="en-US"/>
        </w:rPr>
        <w:t>is</w:t>
      </w:r>
      <w:r w:rsidRPr="00F834C4">
        <w:rPr>
          <w:szCs w:val="28"/>
          <w:lang w:val="en-US"/>
        </w:rPr>
        <w:t xml:space="preserve"> regard is that if the court declines to strike out the disputed paragraphs, there is a real risk of parallel proceedings and of inconsistent decisions if the Italian proceedings go ahead</w:t>
      </w:r>
      <w:r w:rsidR="00B854E4">
        <w:rPr>
          <w:szCs w:val="28"/>
          <w:lang w:val="en-US"/>
        </w:rPr>
        <w:t>;</w:t>
      </w:r>
      <w:r w:rsidRPr="00F834C4">
        <w:rPr>
          <w:szCs w:val="28"/>
          <w:lang w:val="en-US"/>
        </w:rPr>
        <w:t xml:space="preserve"> or, if </w:t>
      </w:r>
      <w:r w:rsidR="00DC0FFB">
        <w:rPr>
          <w:szCs w:val="28"/>
          <w:lang w:val="en-US"/>
        </w:rPr>
        <w:t>the Banks</w:t>
      </w:r>
      <w:r w:rsidR="00B854E4">
        <w:rPr>
          <w:szCs w:val="28"/>
          <w:lang w:val="en-US"/>
        </w:rPr>
        <w:t>’</w:t>
      </w:r>
      <w:r w:rsidRPr="00F834C4">
        <w:rPr>
          <w:szCs w:val="28"/>
          <w:lang w:val="en-US"/>
        </w:rPr>
        <w:t xml:space="preserve"> jurisdiction challenge in Italy succeeds, then England will be the only forum in which Venice can pursue its claims under the Mandate and the ISA.  On either basis, it would be in the interests of justice for the English claim to be stayed pending the outcome of the Italian jurisdiction challenge.  The </w:t>
      </w:r>
      <w:r w:rsidR="00001D49">
        <w:rPr>
          <w:szCs w:val="28"/>
          <w:lang w:val="en-US"/>
        </w:rPr>
        <w:t>C</w:t>
      </w:r>
      <w:r w:rsidRPr="00F834C4">
        <w:rPr>
          <w:szCs w:val="28"/>
          <w:lang w:val="en-US"/>
        </w:rPr>
        <w:t xml:space="preserve">laimant </w:t>
      </w:r>
      <w:r w:rsidR="00001D49">
        <w:rPr>
          <w:szCs w:val="28"/>
          <w:lang w:val="en-US"/>
        </w:rPr>
        <w:t>B</w:t>
      </w:r>
      <w:r w:rsidRPr="00F834C4">
        <w:rPr>
          <w:szCs w:val="28"/>
          <w:lang w:val="en-US"/>
        </w:rPr>
        <w:t xml:space="preserve">anks resisted any such stay.  </w:t>
      </w:r>
    </w:p>
    <w:p w14:paraId="3BE72C2C" w14:textId="77777777" w:rsidR="005767D8" w:rsidRDefault="005767D8" w:rsidP="00711195">
      <w:pPr>
        <w:tabs>
          <w:tab w:val="left" w:pos="709"/>
        </w:tabs>
        <w:rPr>
          <w:szCs w:val="28"/>
          <w:lang w:val="en-US"/>
        </w:rPr>
      </w:pPr>
    </w:p>
    <w:p w14:paraId="3C133AE9" w14:textId="67FD5C31" w:rsidR="005767D8" w:rsidRPr="005767D8" w:rsidRDefault="00F834C4" w:rsidP="00711195">
      <w:pPr>
        <w:numPr>
          <w:ilvl w:val="0"/>
          <w:numId w:val="7"/>
        </w:numPr>
        <w:tabs>
          <w:tab w:val="left" w:pos="709"/>
        </w:tabs>
        <w:rPr>
          <w:szCs w:val="28"/>
        </w:rPr>
      </w:pPr>
      <w:r w:rsidRPr="00F834C4">
        <w:rPr>
          <w:szCs w:val="28"/>
          <w:lang w:val="en-US"/>
        </w:rPr>
        <w:t xml:space="preserve">The relevant principles were recently restated by Bryan J in </w:t>
      </w:r>
      <w:r w:rsidRPr="005767D8">
        <w:rPr>
          <w:i/>
          <w:iCs/>
          <w:szCs w:val="28"/>
          <w:lang w:val="en-US"/>
        </w:rPr>
        <w:t>MAD Atelier International BV v Manes</w:t>
      </w:r>
      <w:r w:rsidRPr="00F834C4">
        <w:rPr>
          <w:szCs w:val="28"/>
          <w:lang w:val="en-US"/>
        </w:rPr>
        <w:t xml:space="preserve"> [2020] EWHC 1014 (Comm) at [82] </w:t>
      </w:r>
      <w:r w:rsidR="005767D8">
        <w:rPr>
          <w:szCs w:val="28"/>
          <w:lang w:val="en-US"/>
        </w:rPr>
        <w:t>a</w:t>
      </w:r>
      <w:r w:rsidRPr="00F834C4">
        <w:rPr>
          <w:szCs w:val="28"/>
          <w:lang w:val="en-US"/>
        </w:rPr>
        <w:t xml:space="preserve">s follows:   </w:t>
      </w:r>
      <w:bookmarkStart w:id="4" w:name="para82"/>
    </w:p>
    <w:p w14:paraId="48C7C9BF" w14:textId="77777777" w:rsidR="005767D8" w:rsidRDefault="005767D8" w:rsidP="00711195">
      <w:pPr>
        <w:pStyle w:val="ListParagraph"/>
        <w:rPr>
          <w:szCs w:val="28"/>
        </w:rPr>
      </w:pPr>
    </w:p>
    <w:p w14:paraId="1F1A9964" w14:textId="31EEEB75" w:rsidR="005767D8" w:rsidRDefault="005767D8" w:rsidP="00711195">
      <w:pPr>
        <w:numPr>
          <w:ilvl w:val="1"/>
          <w:numId w:val="7"/>
        </w:numPr>
        <w:tabs>
          <w:tab w:val="left" w:pos="709"/>
        </w:tabs>
        <w:ind w:right="1417"/>
        <w:rPr>
          <w:szCs w:val="28"/>
        </w:rPr>
      </w:pPr>
      <w:r>
        <w:rPr>
          <w:szCs w:val="28"/>
        </w:rPr>
        <w:t>…</w:t>
      </w:r>
      <w:r w:rsidRPr="005767D8">
        <w:rPr>
          <w:szCs w:val="28"/>
        </w:rPr>
        <w:t>The principles relevant to the exercise of this discretion can be summarised as follows:</w:t>
      </w:r>
      <w:bookmarkEnd w:id="4"/>
    </w:p>
    <w:p w14:paraId="35CBC192" w14:textId="77777777" w:rsidR="005767D8" w:rsidRPr="005767D8" w:rsidRDefault="005767D8" w:rsidP="00711195">
      <w:pPr>
        <w:numPr>
          <w:ilvl w:val="1"/>
          <w:numId w:val="7"/>
        </w:numPr>
        <w:tabs>
          <w:tab w:val="left" w:pos="709"/>
        </w:tabs>
        <w:ind w:right="1417"/>
        <w:rPr>
          <w:szCs w:val="28"/>
        </w:rPr>
      </w:pPr>
    </w:p>
    <w:p w14:paraId="57004E3C" w14:textId="2A31EC7D" w:rsidR="005767D8" w:rsidRPr="00A364A1" w:rsidRDefault="005767D8" w:rsidP="00593E4F">
      <w:pPr>
        <w:numPr>
          <w:ilvl w:val="1"/>
          <w:numId w:val="7"/>
        </w:numPr>
        <w:tabs>
          <w:tab w:val="left" w:pos="709"/>
        </w:tabs>
        <w:ind w:right="1417"/>
        <w:rPr>
          <w:szCs w:val="28"/>
        </w:rPr>
      </w:pPr>
      <w:r w:rsidRPr="00A364A1">
        <w:rPr>
          <w:szCs w:val="28"/>
        </w:rPr>
        <w:t>(1) The court has a discretion to stay an action pending the resolution of a claim pending in another forum, but a stay should only be granted in "</w:t>
      </w:r>
      <w:r w:rsidRPr="00A364A1">
        <w:rPr>
          <w:i/>
          <w:iCs/>
          <w:szCs w:val="28"/>
        </w:rPr>
        <w:t>rare and compelling circumstances</w:t>
      </w:r>
      <w:r w:rsidRPr="00A364A1">
        <w:rPr>
          <w:szCs w:val="28"/>
        </w:rPr>
        <w:t>": </w:t>
      </w:r>
      <w:r w:rsidRPr="00A364A1">
        <w:rPr>
          <w:i/>
          <w:iCs/>
          <w:szCs w:val="28"/>
        </w:rPr>
        <w:t>Reichhold Norway ASA v. Goldman Sachs </w:t>
      </w:r>
      <w:hyperlink r:id="rId13" w:tooltip="Link to BAILII version" w:history="1">
        <w:r w:rsidRPr="00A364A1">
          <w:rPr>
            <w:rStyle w:val="Hyperlink"/>
            <w:color w:val="000000" w:themeColor="text1"/>
            <w:szCs w:val="28"/>
            <w:u w:val="none"/>
          </w:rPr>
          <w:t>[2000] 1 WLR 173</w:t>
        </w:r>
      </w:hyperlink>
      <w:r w:rsidRPr="00A364A1">
        <w:rPr>
          <w:szCs w:val="28"/>
        </w:rPr>
        <w:t> at 186 (CA).</w:t>
      </w:r>
    </w:p>
    <w:p w14:paraId="49803865" w14:textId="77777777" w:rsidR="005767D8" w:rsidRPr="005767D8" w:rsidRDefault="005767D8" w:rsidP="00711195">
      <w:pPr>
        <w:numPr>
          <w:ilvl w:val="1"/>
          <w:numId w:val="7"/>
        </w:numPr>
        <w:tabs>
          <w:tab w:val="left" w:pos="709"/>
        </w:tabs>
        <w:ind w:right="1417"/>
        <w:rPr>
          <w:szCs w:val="28"/>
        </w:rPr>
      </w:pPr>
    </w:p>
    <w:p w14:paraId="482D8BF0" w14:textId="77777777" w:rsidR="005767D8" w:rsidRPr="005767D8" w:rsidRDefault="005767D8" w:rsidP="00711195">
      <w:pPr>
        <w:numPr>
          <w:ilvl w:val="1"/>
          <w:numId w:val="7"/>
        </w:numPr>
        <w:tabs>
          <w:tab w:val="left" w:pos="709"/>
        </w:tabs>
        <w:ind w:right="1417"/>
        <w:rPr>
          <w:szCs w:val="28"/>
        </w:rPr>
      </w:pPr>
      <w:r w:rsidRPr="005767D8">
        <w:rPr>
          <w:szCs w:val="28"/>
        </w:rPr>
        <w:t>(2) "</w:t>
      </w:r>
      <w:r w:rsidRPr="005767D8">
        <w:rPr>
          <w:i/>
          <w:iCs/>
          <w:szCs w:val="28"/>
        </w:rPr>
        <w:t>Exceptionally strong grounds</w:t>
      </w:r>
      <w:r w:rsidRPr="005767D8">
        <w:rPr>
          <w:szCs w:val="28"/>
        </w:rPr>
        <w:t>" are required to justify a stay on case management grounds where the parties have conferred exclusive jurisdiction on the English court: </w:t>
      </w:r>
      <w:r w:rsidRPr="005767D8">
        <w:rPr>
          <w:i/>
          <w:iCs/>
          <w:szCs w:val="28"/>
        </w:rPr>
        <w:t>Mazur Media Ltd v. Mazur Media GmbH </w:t>
      </w:r>
      <w:hyperlink r:id="rId14" w:tooltip="Link to BAILII version" w:history="1">
        <w:r w:rsidRPr="005767D8">
          <w:rPr>
            <w:rStyle w:val="Hyperlink"/>
            <w:color w:val="000000" w:themeColor="text1"/>
            <w:szCs w:val="28"/>
            <w:u w:val="none"/>
          </w:rPr>
          <w:t>[2004] 1 WLR 2966</w:t>
        </w:r>
      </w:hyperlink>
      <w:r w:rsidRPr="005767D8">
        <w:rPr>
          <w:szCs w:val="28"/>
        </w:rPr>
        <w:t> at [69]-[70] (Lawrence Collins J); </w:t>
      </w:r>
      <w:r w:rsidRPr="005767D8">
        <w:rPr>
          <w:i/>
          <w:iCs/>
          <w:szCs w:val="28"/>
        </w:rPr>
        <w:t>Jefferies International Ltd v Landsbanki Islands HF </w:t>
      </w:r>
      <w:hyperlink r:id="rId15" w:tooltip="Link to BAILII version" w:history="1">
        <w:r w:rsidRPr="005767D8">
          <w:rPr>
            <w:rStyle w:val="Hyperlink"/>
            <w:color w:val="000000" w:themeColor="text1"/>
            <w:szCs w:val="28"/>
            <w:u w:val="none"/>
          </w:rPr>
          <w:t>[2009] EWHC 894 (Comm)</w:t>
        </w:r>
      </w:hyperlink>
      <w:r w:rsidRPr="005767D8">
        <w:rPr>
          <w:szCs w:val="28"/>
        </w:rPr>
        <w:t> at [26]. The danger of inconsistent judgments is not a legitimate consideration amounting to exceptional circumstances and does not justify a stay in a case where the court has jurisdiction under the Brussels I Regulation Recast ("BIR"), especially exclusive jurisdiction: </w:t>
      </w:r>
      <w:r w:rsidRPr="005767D8">
        <w:rPr>
          <w:i/>
          <w:iCs/>
          <w:szCs w:val="28"/>
        </w:rPr>
        <w:t>Mazur, supra</w:t>
      </w:r>
      <w:r w:rsidRPr="005767D8">
        <w:rPr>
          <w:szCs w:val="28"/>
        </w:rPr>
        <w:t>, at [71].</w:t>
      </w:r>
    </w:p>
    <w:p w14:paraId="6DDC94D6" w14:textId="77777777" w:rsidR="005767D8" w:rsidRDefault="005767D8" w:rsidP="00711195">
      <w:pPr>
        <w:numPr>
          <w:ilvl w:val="1"/>
          <w:numId w:val="7"/>
        </w:numPr>
        <w:tabs>
          <w:tab w:val="left" w:pos="709"/>
        </w:tabs>
        <w:ind w:right="1417"/>
        <w:rPr>
          <w:szCs w:val="28"/>
        </w:rPr>
      </w:pPr>
    </w:p>
    <w:p w14:paraId="165E3FD8" w14:textId="41C641F1" w:rsidR="005767D8" w:rsidRPr="005767D8" w:rsidRDefault="005767D8" w:rsidP="00711195">
      <w:pPr>
        <w:numPr>
          <w:ilvl w:val="1"/>
          <w:numId w:val="7"/>
        </w:numPr>
        <w:tabs>
          <w:tab w:val="left" w:pos="709"/>
        </w:tabs>
        <w:ind w:right="1417"/>
        <w:rPr>
          <w:szCs w:val="28"/>
        </w:rPr>
      </w:pPr>
      <w:r w:rsidRPr="005767D8">
        <w:rPr>
          <w:szCs w:val="28"/>
        </w:rPr>
        <w:lastRenderedPageBreak/>
        <w:t>(3) The court's power to stay proceedings cannot be used in a manner which is inconsistent with the Judgments Regulation: </w:t>
      </w:r>
      <w:r w:rsidRPr="005767D8">
        <w:rPr>
          <w:i/>
          <w:iCs/>
          <w:szCs w:val="28"/>
        </w:rPr>
        <w:t>Mazur, supra, </w:t>
      </w:r>
      <w:r w:rsidRPr="005767D8">
        <w:rPr>
          <w:szCs w:val="28"/>
        </w:rPr>
        <w:t>at [69]; </w:t>
      </w:r>
      <w:r w:rsidRPr="005767D8">
        <w:rPr>
          <w:i/>
          <w:iCs/>
          <w:szCs w:val="28"/>
        </w:rPr>
        <w:t>Jefferies, supra,</w:t>
      </w:r>
      <w:r w:rsidRPr="005767D8">
        <w:rPr>
          <w:szCs w:val="28"/>
        </w:rPr>
        <w:t> at [26]. A defendant should not be permitted "under the guise of case management, [to] achieve by the back door a result against which the ECJ has locked the front door": </w:t>
      </w:r>
      <w:r w:rsidRPr="005767D8">
        <w:rPr>
          <w:i/>
          <w:iCs/>
          <w:szCs w:val="28"/>
        </w:rPr>
        <w:t>Skype Technologies SA v. Joltid Ltd </w:t>
      </w:r>
      <w:hyperlink r:id="rId16" w:tooltip="Link to BAILII version" w:history="1">
        <w:r w:rsidRPr="005767D8">
          <w:rPr>
            <w:rStyle w:val="Hyperlink"/>
            <w:color w:val="000000" w:themeColor="text1"/>
            <w:szCs w:val="28"/>
            <w:u w:val="none"/>
          </w:rPr>
          <w:t>[2009] EWHC 2783 (Ch)</w:t>
        </w:r>
      </w:hyperlink>
      <w:r w:rsidRPr="005767D8">
        <w:rPr>
          <w:szCs w:val="28"/>
        </w:rPr>
        <w:t> at [22] (Lewison J).</w:t>
      </w:r>
    </w:p>
    <w:p w14:paraId="31D55EBC" w14:textId="77777777" w:rsidR="005767D8" w:rsidRDefault="005767D8" w:rsidP="00711195">
      <w:pPr>
        <w:numPr>
          <w:ilvl w:val="1"/>
          <w:numId w:val="7"/>
        </w:numPr>
        <w:tabs>
          <w:tab w:val="left" w:pos="709"/>
        </w:tabs>
        <w:ind w:right="1417"/>
        <w:rPr>
          <w:szCs w:val="28"/>
        </w:rPr>
      </w:pPr>
    </w:p>
    <w:p w14:paraId="38C40A26" w14:textId="4246D139" w:rsidR="005767D8" w:rsidRDefault="005767D8" w:rsidP="00711195">
      <w:pPr>
        <w:numPr>
          <w:ilvl w:val="1"/>
          <w:numId w:val="7"/>
        </w:numPr>
        <w:tabs>
          <w:tab w:val="left" w:pos="709"/>
        </w:tabs>
        <w:ind w:right="1417"/>
        <w:rPr>
          <w:szCs w:val="28"/>
        </w:rPr>
      </w:pPr>
      <w:r w:rsidRPr="005767D8">
        <w:rPr>
          <w:szCs w:val="28"/>
        </w:rPr>
        <w:t>(4) A stay will not, at least in general, be appropriate if the other proceedings will not bind the parties to the action stayed or finally resolve all the issues in the case to be stayed, or the parties are not the same: </w:t>
      </w:r>
      <w:r w:rsidRPr="005767D8">
        <w:rPr>
          <w:i/>
          <w:iCs/>
          <w:szCs w:val="28"/>
        </w:rPr>
        <w:t>Klöckner Holdings GmbH v. Klöckner Beteiligungs GmbH </w:t>
      </w:r>
      <w:hyperlink r:id="rId17" w:tooltip="Link to BAILII version" w:history="1">
        <w:r w:rsidRPr="005767D8">
          <w:rPr>
            <w:rStyle w:val="Hyperlink"/>
            <w:color w:val="000000" w:themeColor="text1"/>
            <w:szCs w:val="28"/>
            <w:u w:val="none"/>
          </w:rPr>
          <w:t>[2005] EWHC 1453 (Comm)</w:t>
        </w:r>
      </w:hyperlink>
      <w:r w:rsidRPr="005767D8">
        <w:rPr>
          <w:szCs w:val="28"/>
        </w:rPr>
        <w:t> at [21] (Gloster J).</w:t>
      </w:r>
      <w:r>
        <w:rPr>
          <w:szCs w:val="28"/>
        </w:rPr>
        <w:t>”</w:t>
      </w:r>
    </w:p>
    <w:p w14:paraId="42733E2E" w14:textId="77777777" w:rsidR="005767D8" w:rsidRPr="005767D8" w:rsidRDefault="005767D8" w:rsidP="00711195">
      <w:pPr>
        <w:tabs>
          <w:tab w:val="left" w:pos="709"/>
        </w:tabs>
        <w:rPr>
          <w:szCs w:val="28"/>
        </w:rPr>
      </w:pPr>
    </w:p>
    <w:p w14:paraId="7AFD2E1A" w14:textId="67C1BC98" w:rsidR="005767D8" w:rsidRDefault="00F834C4" w:rsidP="00711195">
      <w:pPr>
        <w:numPr>
          <w:ilvl w:val="0"/>
          <w:numId w:val="7"/>
        </w:numPr>
        <w:tabs>
          <w:tab w:val="left" w:pos="709"/>
        </w:tabs>
        <w:rPr>
          <w:szCs w:val="28"/>
          <w:lang w:val="en-US"/>
        </w:rPr>
      </w:pPr>
      <w:r w:rsidRPr="00F834C4">
        <w:rPr>
          <w:szCs w:val="28"/>
          <w:lang w:val="en-US"/>
        </w:rPr>
        <w:t>The present case is one where the English court has jurisdiction under the Brussels Regulation under Art.26</w:t>
      </w:r>
      <w:r w:rsidR="00706BCD">
        <w:rPr>
          <w:szCs w:val="28"/>
          <w:lang w:val="en-US"/>
        </w:rPr>
        <w:t>,</w:t>
      </w:r>
      <w:r w:rsidRPr="00F834C4">
        <w:rPr>
          <w:szCs w:val="28"/>
          <w:lang w:val="en-US"/>
        </w:rPr>
        <w:t xml:space="preserve"> and also in respect of at least some</w:t>
      </w:r>
      <w:r w:rsidR="00980BEA">
        <w:rPr>
          <w:szCs w:val="28"/>
          <w:lang w:val="en-US"/>
        </w:rPr>
        <w:t>,</w:t>
      </w:r>
      <w:r w:rsidRPr="00F834C4">
        <w:rPr>
          <w:szCs w:val="28"/>
          <w:lang w:val="en-US"/>
        </w:rPr>
        <w:t xml:space="preserve"> if not all</w:t>
      </w:r>
      <w:r w:rsidR="00980BEA">
        <w:rPr>
          <w:szCs w:val="28"/>
          <w:lang w:val="en-US"/>
        </w:rPr>
        <w:t>,</w:t>
      </w:r>
      <w:r w:rsidRPr="00F834C4">
        <w:rPr>
          <w:szCs w:val="28"/>
          <w:lang w:val="en-US"/>
        </w:rPr>
        <w:t xml:space="preserve"> of the claims in the </w:t>
      </w:r>
      <w:r w:rsidR="00980BEA">
        <w:rPr>
          <w:szCs w:val="28"/>
          <w:lang w:val="en-US"/>
        </w:rPr>
        <w:t>C</w:t>
      </w:r>
      <w:r w:rsidRPr="00F834C4">
        <w:rPr>
          <w:szCs w:val="28"/>
          <w:lang w:val="en-US"/>
        </w:rPr>
        <w:t xml:space="preserve">laim </w:t>
      </w:r>
      <w:r w:rsidR="00980BEA">
        <w:rPr>
          <w:szCs w:val="28"/>
          <w:lang w:val="en-US"/>
        </w:rPr>
        <w:t>F</w:t>
      </w:r>
      <w:r w:rsidRPr="00F834C4">
        <w:rPr>
          <w:szCs w:val="28"/>
          <w:lang w:val="en-US"/>
        </w:rPr>
        <w:t xml:space="preserve">orm under Art.25.  In these circumstances, it would require a showing of exceptionally strong grounds to justify a stay on case management grounds.  I do not consider that there are such strong grounds here.  The presence of the exclusive jurisdiction clauses in the swap transaction documents weighs against such a stay.  Furthermore, a case management stay would not be consistent with the operation of Arts.29 and 30 of the </w:t>
      </w:r>
      <w:r w:rsidR="00980BEA">
        <w:rPr>
          <w:szCs w:val="28"/>
          <w:lang w:val="en-US"/>
        </w:rPr>
        <w:t>R</w:t>
      </w:r>
      <w:r w:rsidRPr="00F834C4">
        <w:rPr>
          <w:szCs w:val="28"/>
          <w:lang w:val="en-US"/>
        </w:rPr>
        <w:t>egulation.  Venice has not contended that either</w:t>
      </w:r>
      <w:r w:rsidR="00980BEA">
        <w:rPr>
          <w:szCs w:val="28"/>
          <w:lang w:val="en-US"/>
        </w:rPr>
        <w:t xml:space="preserve"> of those</w:t>
      </w:r>
      <w:r w:rsidRPr="00F834C4">
        <w:rPr>
          <w:szCs w:val="28"/>
          <w:lang w:val="en-US"/>
        </w:rPr>
        <w:t xml:space="preserve"> </w:t>
      </w:r>
      <w:r w:rsidR="00980BEA">
        <w:rPr>
          <w:szCs w:val="28"/>
          <w:lang w:val="en-US"/>
        </w:rPr>
        <w:t>A</w:t>
      </w:r>
      <w:r w:rsidRPr="00F834C4">
        <w:rPr>
          <w:szCs w:val="28"/>
          <w:lang w:val="en-US"/>
        </w:rPr>
        <w:t>rticle</w:t>
      </w:r>
      <w:r w:rsidR="00980BEA">
        <w:rPr>
          <w:szCs w:val="28"/>
          <w:lang w:val="en-US"/>
        </w:rPr>
        <w:t xml:space="preserve">s </w:t>
      </w:r>
      <w:r w:rsidRPr="00F834C4">
        <w:rPr>
          <w:szCs w:val="28"/>
          <w:lang w:val="en-US"/>
        </w:rPr>
        <w:t>is engaged.  In relation to Art.29, Venice itself contends that the English and Italian proceedings are distinct claims that have distinct subject matters.  In relation to Art.30, Venice</w:t>
      </w:r>
      <w:r w:rsidR="00B854E4">
        <w:rPr>
          <w:szCs w:val="28"/>
          <w:lang w:val="en-US"/>
        </w:rPr>
        <w:t>’</w:t>
      </w:r>
      <w:r w:rsidRPr="00F834C4">
        <w:rPr>
          <w:szCs w:val="28"/>
          <w:lang w:val="en-US"/>
        </w:rPr>
        <w:t xml:space="preserve">s decision not to rely on it is doubtless because </w:t>
      </w:r>
      <w:r w:rsidR="00DC0FFB">
        <w:rPr>
          <w:szCs w:val="28"/>
          <w:lang w:val="en-US"/>
        </w:rPr>
        <w:t>the Banks</w:t>
      </w:r>
      <w:r w:rsidR="00B854E4">
        <w:rPr>
          <w:szCs w:val="28"/>
          <w:lang w:val="en-US"/>
        </w:rPr>
        <w:t>’</w:t>
      </w:r>
      <w:r w:rsidRPr="00F834C4">
        <w:rPr>
          <w:szCs w:val="28"/>
          <w:lang w:val="en-US"/>
        </w:rPr>
        <w:t xml:space="preserve"> claim</w:t>
      </w:r>
      <w:r w:rsidR="00001D49">
        <w:rPr>
          <w:szCs w:val="28"/>
          <w:lang w:val="en-US"/>
        </w:rPr>
        <w:t>s</w:t>
      </w:r>
      <w:r w:rsidRPr="00F834C4">
        <w:rPr>
          <w:szCs w:val="28"/>
          <w:lang w:val="en-US"/>
        </w:rPr>
        <w:t xml:space="preserve"> could not be heard in Italy due to the exclusive jurisdiction clauses in the swap transaction documents.  Given that Arts.29 and 30 are inapplicable for these reasons, </w:t>
      </w:r>
      <w:r w:rsidR="00980BEA">
        <w:rPr>
          <w:szCs w:val="28"/>
          <w:lang w:val="en-US"/>
        </w:rPr>
        <w:t>a</w:t>
      </w:r>
      <w:r w:rsidRPr="00F834C4">
        <w:rPr>
          <w:szCs w:val="28"/>
          <w:lang w:val="en-US"/>
        </w:rPr>
        <w:t xml:space="preserve"> case management stay would circumvent the provisions of the </w:t>
      </w:r>
      <w:r w:rsidR="00980BEA">
        <w:rPr>
          <w:szCs w:val="28"/>
          <w:lang w:val="en-US"/>
        </w:rPr>
        <w:t>R</w:t>
      </w:r>
      <w:r w:rsidRPr="00F834C4">
        <w:rPr>
          <w:szCs w:val="28"/>
          <w:lang w:val="en-US"/>
        </w:rPr>
        <w:t xml:space="preserve">egulation.  </w:t>
      </w:r>
    </w:p>
    <w:p w14:paraId="3E59B465" w14:textId="77777777" w:rsidR="005767D8" w:rsidRDefault="005767D8" w:rsidP="00711195">
      <w:pPr>
        <w:tabs>
          <w:tab w:val="left" w:pos="709"/>
        </w:tabs>
        <w:rPr>
          <w:szCs w:val="28"/>
          <w:lang w:val="en-US"/>
        </w:rPr>
      </w:pPr>
    </w:p>
    <w:p w14:paraId="47FDCA41" w14:textId="132C1717" w:rsidR="005767D8" w:rsidRDefault="005767D8" w:rsidP="00711195">
      <w:pPr>
        <w:numPr>
          <w:ilvl w:val="0"/>
          <w:numId w:val="7"/>
        </w:numPr>
        <w:tabs>
          <w:tab w:val="left" w:pos="709"/>
        </w:tabs>
        <w:rPr>
          <w:szCs w:val="28"/>
          <w:lang w:val="en-US"/>
        </w:rPr>
      </w:pPr>
      <w:r>
        <w:rPr>
          <w:szCs w:val="28"/>
          <w:lang w:val="en-US"/>
        </w:rPr>
        <w:t>I</w:t>
      </w:r>
      <w:r w:rsidR="00F834C4" w:rsidRPr="00F834C4">
        <w:rPr>
          <w:szCs w:val="28"/>
          <w:lang w:val="en-US"/>
        </w:rPr>
        <w:t xml:space="preserve">n addition, while the jurisdiction of the English courts is established, the jurisdiction of the Italian courts is being challenged by </w:t>
      </w:r>
      <w:r w:rsidR="00DC0FFB">
        <w:rPr>
          <w:szCs w:val="28"/>
          <w:lang w:val="en-US"/>
        </w:rPr>
        <w:t>the Banks</w:t>
      </w:r>
      <w:r w:rsidR="00F834C4" w:rsidRPr="00F834C4">
        <w:rPr>
          <w:szCs w:val="28"/>
          <w:lang w:val="en-US"/>
        </w:rPr>
        <w:t xml:space="preserve">.  A stay of proceedings in courts whose jurisdiction cannot be challenged in favour of courts whose jurisdiction is challenged would rarely be justified on case management grounds.  There seemed to me to be no particularly strong grounds which make this a case in which that course should be adopted.  The imposition of a stay would delay the English proceedings and not be conducive to dealing with them expeditiously.  </w:t>
      </w:r>
    </w:p>
    <w:p w14:paraId="64A8AD7D" w14:textId="77777777" w:rsidR="005767D8" w:rsidRDefault="005767D8" w:rsidP="00711195">
      <w:pPr>
        <w:pStyle w:val="ListParagraph"/>
        <w:rPr>
          <w:szCs w:val="28"/>
          <w:lang w:val="en-US"/>
        </w:rPr>
      </w:pPr>
    </w:p>
    <w:p w14:paraId="798DA0E1" w14:textId="1950B35E" w:rsidR="00F834C4" w:rsidRPr="00F834C4" w:rsidRDefault="00F834C4" w:rsidP="00711195">
      <w:pPr>
        <w:numPr>
          <w:ilvl w:val="0"/>
          <w:numId w:val="7"/>
        </w:numPr>
        <w:tabs>
          <w:tab w:val="left" w:pos="709"/>
        </w:tabs>
        <w:rPr>
          <w:szCs w:val="28"/>
          <w:lang w:val="en-US"/>
        </w:rPr>
      </w:pPr>
      <w:r w:rsidRPr="00F834C4">
        <w:rPr>
          <w:szCs w:val="28"/>
          <w:lang w:val="en-US"/>
        </w:rPr>
        <w:t>In those circumstances, I also refuse Venice</w:t>
      </w:r>
      <w:r w:rsidR="00B854E4">
        <w:rPr>
          <w:szCs w:val="28"/>
          <w:lang w:val="en-US"/>
        </w:rPr>
        <w:t>’</w:t>
      </w:r>
      <w:r w:rsidRPr="00F834C4">
        <w:rPr>
          <w:szCs w:val="28"/>
          <w:lang w:val="en-US"/>
        </w:rPr>
        <w:t>s application for a stay of proceedings.</w:t>
      </w:r>
    </w:p>
    <w:p w14:paraId="3A84DDDB" w14:textId="77777777" w:rsidR="005767D8" w:rsidRDefault="005767D8" w:rsidP="00711195">
      <w:pPr>
        <w:tabs>
          <w:tab w:val="left" w:pos="709"/>
        </w:tabs>
        <w:ind w:left="720"/>
        <w:rPr>
          <w:szCs w:val="28"/>
          <w:lang w:val="en-US"/>
        </w:rPr>
      </w:pPr>
    </w:p>
    <w:p w14:paraId="4961C92E" w14:textId="2E706D5D" w:rsidR="00F834C4" w:rsidRPr="00F834C4" w:rsidRDefault="00711195" w:rsidP="00711195">
      <w:pPr>
        <w:tabs>
          <w:tab w:val="left" w:pos="709"/>
        </w:tabs>
        <w:ind w:left="720"/>
        <w:jc w:val="center"/>
        <w:rPr>
          <w:b/>
          <w:bCs/>
          <w:szCs w:val="28"/>
          <w:lang w:val="en-US"/>
        </w:rPr>
      </w:pPr>
      <w:r w:rsidRPr="00F834C4">
        <w:rPr>
          <w:b/>
          <w:bCs/>
          <w:szCs w:val="28"/>
          <w:lang w:val="en-US"/>
        </w:rPr>
        <w:t>L A T E R</w:t>
      </w:r>
    </w:p>
    <w:p w14:paraId="30084DC9" w14:textId="77777777" w:rsidR="005767D8" w:rsidRDefault="005767D8" w:rsidP="00711195">
      <w:pPr>
        <w:tabs>
          <w:tab w:val="left" w:pos="709"/>
        </w:tabs>
        <w:rPr>
          <w:szCs w:val="28"/>
          <w:lang w:val="en-US"/>
        </w:rPr>
      </w:pPr>
    </w:p>
    <w:p w14:paraId="1A48B5A4" w14:textId="77777777" w:rsidR="00BE6384" w:rsidRDefault="00F834C4" w:rsidP="00711195">
      <w:pPr>
        <w:numPr>
          <w:ilvl w:val="0"/>
          <w:numId w:val="7"/>
        </w:numPr>
        <w:tabs>
          <w:tab w:val="left" w:pos="709"/>
        </w:tabs>
        <w:rPr>
          <w:szCs w:val="28"/>
          <w:lang w:val="en-US"/>
        </w:rPr>
      </w:pPr>
      <w:r w:rsidRPr="00F834C4">
        <w:rPr>
          <w:szCs w:val="28"/>
          <w:lang w:val="en-US"/>
        </w:rPr>
        <w:t xml:space="preserve">This is an application which is made by </w:t>
      </w:r>
      <w:r w:rsidR="00DC0FFB">
        <w:rPr>
          <w:szCs w:val="28"/>
          <w:lang w:val="en-US"/>
        </w:rPr>
        <w:t>the Banks</w:t>
      </w:r>
      <w:r w:rsidRPr="00F834C4">
        <w:rPr>
          <w:szCs w:val="28"/>
          <w:lang w:val="en-US"/>
        </w:rPr>
        <w:t xml:space="preserve"> that the costs, which it is accepted should be paid by Venice in respect of its application, should be assessed on the indemnity basis.  </w:t>
      </w:r>
    </w:p>
    <w:p w14:paraId="5CC0C869" w14:textId="77777777" w:rsidR="00BE6384" w:rsidRDefault="00BE6384" w:rsidP="00711195">
      <w:pPr>
        <w:tabs>
          <w:tab w:val="left" w:pos="709"/>
        </w:tabs>
        <w:rPr>
          <w:szCs w:val="28"/>
          <w:lang w:val="en-US"/>
        </w:rPr>
      </w:pPr>
    </w:p>
    <w:p w14:paraId="4FCC97B6" w14:textId="33A9589F" w:rsidR="005767D8" w:rsidRDefault="00F834C4" w:rsidP="00711195">
      <w:pPr>
        <w:numPr>
          <w:ilvl w:val="0"/>
          <w:numId w:val="7"/>
        </w:numPr>
        <w:tabs>
          <w:tab w:val="left" w:pos="709"/>
        </w:tabs>
        <w:rPr>
          <w:szCs w:val="28"/>
          <w:lang w:val="en-US"/>
        </w:rPr>
      </w:pPr>
      <w:r w:rsidRPr="00F834C4">
        <w:rPr>
          <w:szCs w:val="28"/>
          <w:lang w:val="en-US"/>
        </w:rPr>
        <w:t>In support of that submission, Mr Dhillon makes</w:t>
      </w:r>
      <w:r w:rsidR="00BE6384">
        <w:rPr>
          <w:szCs w:val="28"/>
          <w:lang w:val="en-US"/>
        </w:rPr>
        <w:t>,</w:t>
      </w:r>
      <w:r w:rsidRPr="00F834C4">
        <w:rPr>
          <w:szCs w:val="28"/>
          <w:lang w:val="en-US"/>
        </w:rPr>
        <w:t xml:space="preserve"> effectively</w:t>
      </w:r>
      <w:r w:rsidR="00BE6384">
        <w:rPr>
          <w:szCs w:val="28"/>
          <w:lang w:val="en-US"/>
        </w:rPr>
        <w:t>,</w:t>
      </w:r>
      <w:r w:rsidRPr="00F834C4">
        <w:rPr>
          <w:szCs w:val="28"/>
          <w:lang w:val="en-US"/>
        </w:rPr>
        <w:t xml:space="preserve"> three points.  He says that the application was pursued in order to gain a tactical benefit for Venice by delaying the progress of these proceedings</w:t>
      </w:r>
      <w:r w:rsidR="00B854E4">
        <w:rPr>
          <w:szCs w:val="28"/>
          <w:lang w:val="en-US"/>
        </w:rPr>
        <w:t>;</w:t>
      </w:r>
      <w:r w:rsidRPr="00F834C4">
        <w:rPr>
          <w:szCs w:val="28"/>
          <w:lang w:val="en-US"/>
        </w:rPr>
        <w:t xml:space="preserve"> he says that the application as originally made was completely unfocused on the really relevant question</w:t>
      </w:r>
      <w:r w:rsidR="00B854E4">
        <w:rPr>
          <w:szCs w:val="28"/>
          <w:lang w:val="en-US"/>
        </w:rPr>
        <w:t>;</w:t>
      </w:r>
      <w:r w:rsidRPr="00F834C4">
        <w:rPr>
          <w:szCs w:val="28"/>
          <w:lang w:val="en-US"/>
        </w:rPr>
        <w:t xml:space="preserve"> and that the way in which it was put by Mr Cox at the oral hearing was unheralded by what had gone before.  He says that, as a result of those features, this is a case which is sufficiently outside of </w:t>
      </w:r>
      <w:r w:rsidR="00BE6384">
        <w:rPr>
          <w:szCs w:val="28"/>
          <w:lang w:val="en-US"/>
        </w:rPr>
        <w:t xml:space="preserve">the </w:t>
      </w:r>
      <w:r w:rsidRPr="00F834C4">
        <w:rPr>
          <w:szCs w:val="28"/>
          <w:lang w:val="en-US"/>
        </w:rPr>
        <w:t xml:space="preserve">norm of litigation to merit an order for indemnity costs.  </w:t>
      </w:r>
    </w:p>
    <w:p w14:paraId="47997067" w14:textId="77777777" w:rsidR="005767D8" w:rsidRDefault="005767D8" w:rsidP="00711195">
      <w:pPr>
        <w:tabs>
          <w:tab w:val="left" w:pos="709"/>
        </w:tabs>
        <w:rPr>
          <w:szCs w:val="28"/>
          <w:lang w:val="en-US"/>
        </w:rPr>
      </w:pPr>
    </w:p>
    <w:p w14:paraId="4A2D693C" w14:textId="7730E896" w:rsidR="005767D8" w:rsidRPr="00A364A1" w:rsidRDefault="00F834C4" w:rsidP="0081172A">
      <w:pPr>
        <w:numPr>
          <w:ilvl w:val="0"/>
          <w:numId w:val="7"/>
        </w:numPr>
        <w:tabs>
          <w:tab w:val="left" w:pos="709"/>
        </w:tabs>
        <w:rPr>
          <w:szCs w:val="28"/>
          <w:lang w:val="en-US"/>
        </w:rPr>
      </w:pPr>
      <w:r w:rsidRPr="00A364A1">
        <w:rPr>
          <w:szCs w:val="28"/>
          <w:lang w:val="en-US"/>
        </w:rPr>
        <w:lastRenderedPageBreak/>
        <w:t xml:space="preserve">For Venice, Mr Cox objects to an order </w:t>
      </w:r>
      <w:r w:rsidR="00980BEA" w:rsidRPr="00A364A1">
        <w:rPr>
          <w:szCs w:val="28"/>
          <w:lang w:val="en-US"/>
        </w:rPr>
        <w:t>f</w:t>
      </w:r>
      <w:r w:rsidRPr="00A364A1">
        <w:rPr>
          <w:szCs w:val="28"/>
          <w:lang w:val="en-US"/>
        </w:rPr>
        <w:t xml:space="preserve">or indemnity costs. </w:t>
      </w:r>
      <w:r w:rsidR="00BE6384" w:rsidRPr="00A364A1">
        <w:rPr>
          <w:szCs w:val="28"/>
          <w:lang w:val="en-US"/>
        </w:rPr>
        <w:t xml:space="preserve"> </w:t>
      </w:r>
      <w:r w:rsidRPr="00A364A1">
        <w:rPr>
          <w:szCs w:val="28"/>
          <w:lang w:val="en-US"/>
        </w:rPr>
        <w:t>He says that there is no basis for saying that the application was advanced with the objective of obtaining a tactical benefit.  He says that there were genuinely held concerns by Venice and by its legal team as to what exactly was the nature of the claim which it was facing</w:t>
      </w:r>
      <w:r w:rsidR="00BE6384" w:rsidRPr="00A364A1">
        <w:rPr>
          <w:szCs w:val="28"/>
          <w:lang w:val="en-US"/>
        </w:rPr>
        <w:t>,</w:t>
      </w:r>
      <w:r w:rsidRPr="00A364A1">
        <w:rPr>
          <w:szCs w:val="28"/>
          <w:lang w:val="en-US"/>
        </w:rPr>
        <w:t xml:space="preserve"> and that there is nothing very out of the norm in relation to the way in which the application was made.  He draws particular attention to the fact that there has been no breach of any rules in relation to its making or progress.  </w:t>
      </w:r>
    </w:p>
    <w:p w14:paraId="4C168048" w14:textId="77777777" w:rsidR="005767D8" w:rsidRDefault="005767D8" w:rsidP="00711195">
      <w:pPr>
        <w:pStyle w:val="ListParagraph"/>
        <w:rPr>
          <w:szCs w:val="28"/>
          <w:lang w:val="en-US"/>
        </w:rPr>
      </w:pPr>
    </w:p>
    <w:p w14:paraId="38407C9E" w14:textId="77777777" w:rsidR="00711195" w:rsidRPr="00711195" w:rsidRDefault="00F834C4" w:rsidP="00711195">
      <w:pPr>
        <w:numPr>
          <w:ilvl w:val="0"/>
          <w:numId w:val="7"/>
        </w:numPr>
        <w:tabs>
          <w:tab w:val="left" w:pos="709"/>
        </w:tabs>
        <w:ind w:left="578" w:hanging="578"/>
        <w:rPr>
          <w:szCs w:val="28"/>
        </w:rPr>
      </w:pPr>
      <w:r w:rsidRPr="005767D8">
        <w:rPr>
          <w:szCs w:val="28"/>
          <w:lang w:val="en-US"/>
        </w:rPr>
        <w:t xml:space="preserve">I consider that this is not a case which is sufficiently outside of the norm to justify an order for indemnity costs.  I find that it cannot be said that the whole application was pursued only for the purposes of gaining a tactical benefit and I cannot forebear to remark that it seems to me unfortunate that severe allegations are being made by each side in relation to, effectively, the </w:t>
      </w:r>
      <w:r w:rsidRPr="00BE6384">
        <w:rPr>
          <w:i/>
          <w:iCs/>
          <w:szCs w:val="28"/>
          <w:lang w:val="en-US"/>
        </w:rPr>
        <w:t>bona fides</w:t>
      </w:r>
      <w:r w:rsidRPr="005767D8">
        <w:rPr>
          <w:szCs w:val="28"/>
          <w:lang w:val="en-US"/>
        </w:rPr>
        <w:t xml:space="preserve"> of what the other is doing. </w:t>
      </w:r>
      <w:r w:rsidR="00BE6384">
        <w:rPr>
          <w:szCs w:val="28"/>
          <w:lang w:val="en-US"/>
        </w:rPr>
        <w:t xml:space="preserve"> </w:t>
      </w:r>
      <w:r w:rsidRPr="005767D8">
        <w:rPr>
          <w:szCs w:val="28"/>
          <w:lang w:val="en-US"/>
        </w:rPr>
        <w:t xml:space="preserve">Anyway, the bottom line is that I am not going to make an order for indemnity costs and the costs will be assessed on a standard basis. </w:t>
      </w:r>
    </w:p>
    <w:p w14:paraId="7924BE65" w14:textId="2A2067F2" w:rsidR="000765B8" w:rsidRPr="005767D8" w:rsidRDefault="00F834C4" w:rsidP="00711195">
      <w:pPr>
        <w:tabs>
          <w:tab w:val="left" w:pos="709"/>
        </w:tabs>
        <w:ind w:left="578"/>
        <w:rPr>
          <w:szCs w:val="28"/>
        </w:rPr>
      </w:pPr>
      <w:r w:rsidRPr="005767D8">
        <w:rPr>
          <w:szCs w:val="28"/>
          <w:lang w:val="en-US"/>
        </w:rPr>
        <w:t xml:space="preserve">                                    </w:t>
      </w:r>
    </w:p>
    <w:p w14:paraId="11A92693" w14:textId="32D981BC" w:rsidR="000B26C3" w:rsidRDefault="00562759" w:rsidP="00711195">
      <w:pPr>
        <w:tabs>
          <w:tab w:val="left" w:pos="576"/>
        </w:tabs>
        <w:ind w:left="578" w:hanging="578"/>
        <w:jc w:val="center"/>
        <w:rPr>
          <w:szCs w:val="28"/>
        </w:rPr>
        <w:sectPr w:rsidR="000B26C3" w:rsidSect="00AA4724">
          <w:footerReference w:type="first" r:id="rId18"/>
          <w:pgSz w:w="11906" w:h="16838" w:code="9"/>
          <w:pgMar w:top="1440" w:right="833" w:bottom="720" w:left="1440" w:header="851" w:footer="494" w:gutter="0"/>
          <w:cols w:space="708"/>
          <w:titlePg/>
          <w:docGrid w:linePitch="360"/>
        </w:sectPr>
      </w:pPr>
      <w:r w:rsidRPr="000765B8">
        <w:rPr>
          <w:szCs w:val="28"/>
        </w:rPr>
        <w:t>____</w:t>
      </w:r>
      <w:r w:rsidR="00711195">
        <w:rPr>
          <w:szCs w:val="28"/>
        </w:rPr>
        <w:t>______</w:t>
      </w:r>
      <w:r w:rsidRPr="000765B8">
        <w:rPr>
          <w:szCs w:val="28"/>
        </w:rPr>
        <w:t>______</w:t>
      </w:r>
    </w:p>
    <w:tbl>
      <w:tblPr>
        <w:tblStyle w:val="TableGrid"/>
        <w:tblW w:w="0" w:type="auto"/>
        <w:tblInd w:w="578" w:type="dxa"/>
        <w:tblLook w:val="04A0" w:firstRow="1" w:lastRow="0" w:firstColumn="1" w:lastColumn="0" w:noHBand="0" w:noVBand="1"/>
      </w:tblPr>
      <w:tblGrid>
        <w:gridCol w:w="9045"/>
      </w:tblGrid>
      <w:tr w:rsidR="00D32457" w14:paraId="487E9C93" w14:textId="77777777" w:rsidTr="00BC31E3">
        <w:tc>
          <w:tcPr>
            <w:tcW w:w="9623" w:type="dxa"/>
          </w:tcPr>
          <w:p w14:paraId="21398EE0" w14:textId="77777777" w:rsidR="00D32457" w:rsidRDefault="00D32457" w:rsidP="00BC31E3">
            <w:pPr>
              <w:jc w:val="center"/>
              <w:rPr>
                <w:i/>
              </w:rPr>
            </w:pPr>
          </w:p>
          <w:p w14:paraId="62A4ACE8" w14:textId="77777777" w:rsidR="004A1581" w:rsidRDefault="004A1581" w:rsidP="004A1581">
            <w:pPr>
              <w:spacing w:line="360" w:lineRule="auto"/>
              <w:jc w:val="center"/>
              <w:rPr>
                <w:b/>
                <w:u w:val="single"/>
              </w:rPr>
            </w:pPr>
            <w:r w:rsidRPr="0088695F">
              <w:rPr>
                <w:b/>
                <w:u w:val="single"/>
              </w:rPr>
              <w:t>CERTIFICATE</w:t>
            </w:r>
          </w:p>
          <w:p w14:paraId="628A1DB7" w14:textId="77777777" w:rsidR="004A1581" w:rsidRPr="0088695F" w:rsidRDefault="004A1581" w:rsidP="004A1581">
            <w:pPr>
              <w:spacing w:line="360" w:lineRule="auto"/>
              <w:jc w:val="center"/>
              <w:rPr>
                <w:b/>
                <w:u w:val="single"/>
              </w:rPr>
            </w:pPr>
          </w:p>
          <w:p w14:paraId="67A2E2B9" w14:textId="77777777" w:rsidR="004A1581" w:rsidRDefault="004A1581" w:rsidP="004A1581">
            <w:pPr>
              <w:spacing w:line="360" w:lineRule="auto"/>
              <w:ind w:left="284"/>
              <w:jc w:val="center"/>
            </w:pPr>
            <w:r w:rsidRPr="0088695F">
              <w:t>Opus 2 International L</w:t>
            </w:r>
            <w:r>
              <w:t>imited h</w:t>
            </w:r>
            <w:r w:rsidRPr="0088695F">
              <w:t xml:space="preserve">ereby certifies that the above is an accurate and complete record of the </w:t>
            </w:r>
            <w:r>
              <w:t>J</w:t>
            </w:r>
            <w:r w:rsidRPr="0088695F">
              <w:t>udgment or part thereof.</w:t>
            </w:r>
          </w:p>
          <w:p w14:paraId="6EE0CCF7" w14:textId="77777777" w:rsidR="004A1581" w:rsidRPr="0088695F" w:rsidRDefault="004A1581" w:rsidP="004A1581">
            <w:pPr>
              <w:spacing w:line="360" w:lineRule="auto"/>
              <w:ind w:left="284"/>
              <w:jc w:val="center"/>
            </w:pPr>
          </w:p>
          <w:p w14:paraId="4123FFF0" w14:textId="77777777" w:rsidR="004A1581" w:rsidRPr="0088695F" w:rsidRDefault="004A1581" w:rsidP="004A1581">
            <w:pPr>
              <w:spacing w:line="360" w:lineRule="auto"/>
              <w:jc w:val="center"/>
            </w:pPr>
            <w:r w:rsidRPr="0088695F">
              <w:rPr>
                <w:i/>
              </w:rPr>
              <w:t xml:space="preserve">Transcribed by </w:t>
            </w:r>
            <w:r w:rsidRPr="0088695F">
              <w:rPr>
                <w:b/>
                <w:i/>
              </w:rPr>
              <w:t>Opus 2 International L</w:t>
            </w:r>
            <w:r>
              <w:rPr>
                <w:b/>
                <w:i/>
              </w:rPr>
              <w:t>imited</w:t>
            </w:r>
          </w:p>
          <w:p w14:paraId="1D1E7CB8" w14:textId="77777777" w:rsidR="004A1581" w:rsidRPr="0088695F" w:rsidRDefault="004A1581" w:rsidP="004A1581">
            <w:pPr>
              <w:spacing w:line="360" w:lineRule="auto"/>
              <w:jc w:val="center"/>
              <w:rPr>
                <w:i/>
              </w:rPr>
            </w:pPr>
            <w:r w:rsidRPr="0088695F">
              <w:rPr>
                <w:i/>
              </w:rPr>
              <w:t>Official Court Reporters and Audio Transcribers</w:t>
            </w:r>
          </w:p>
          <w:p w14:paraId="35A37337" w14:textId="77777777" w:rsidR="004A1581" w:rsidRPr="0088695F" w:rsidRDefault="004A1581" w:rsidP="004A1581">
            <w:pPr>
              <w:spacing w:line="360" w:lineRule="auto"/>
              <w:jc w:val="center"/>
            </w:pPr>
            <w:r w:rsidRPr="0088695F">
              <w:rPr>
                <w:b/>
                <w:bCs/>
                <w:i/>
              </w:rPr>
              <w:t>5 New Street Square, London</w:t>
            </w:r>
            <w:r>
              <w:rPr>
                <w:b/>
                <w:bCs/>
                <w:i/>
              </w:rPr>
              <w:t>,</w:t>
            </w:r>
            <w:r w:rsidRPr="0088695F">
              <w:rPr>
                <w:b/>
                <w:bCs/>
                <w:i/>
              </w:rPr>
              <w:t xml:space="preserve"> EC4A 3BF</w:t>
            </w:r>
            <w:r w:rsidRPr="0088695F">
              <w:rPr>
                <w:b/>
                <w:i/>
              </w:rPr>
              <w:br/>
              <w:t>Tel:  020 7831 5627     Fax:  020 7831 7737</w:t>
            </w:r>
          </w:p>
          <w:p w14:paraId="5A87CCB0" w14:textId="77777777" w:rsidR="004A1581" w:rsidRPr="00C05B03" w:rsidRDefault="00C23F5E" w:rsidP="004A1581">
            <w:pPr>
              <w:tabs>
                <w:tab w:val="center" w:pos="4874"/>
                <w:tab w:val="right" w:pos="9749"/>
              </w:tabs>
              <w:spacing w:line="360" w:lineRule="auto"/>
              <w:jc w:val="center"/>
              <w:rPr>
                <w:b/>
                <w:i/>
                <w:color w:val="000000" w:themeColor="text1"/>
              </w:rPr>
            </w:pPr>
            <w:hyperlink r:id="rId19" w:history="1">
              <w:r w:rsidR="004A1581" w:rsidRPr="00C05B03">
                <w:rPr>
                  <w:rStyle w:val="Hyperlink"/>
                  <w:b/>
                  <w:i/>
                  <w:color w:val="000000" w:themeColor="text1"/>
                  <w:u w:val="none"/>
                </w:rPr>
                <w:t>civil@opus2.digital</w:t>
              </w:r>
            </w:hyperlink>
          </w:p>
          <w:p w14:paraId="26C44F42" w14:textId="77777777" w:rsidR="004A1581" w:rsidRPr="0088695F" w:rsidRDefault="004A1581" w:rsidP="004A1581">
            <w:pPr>
              <w:tabs>
                <w:tab w:val="center" w:pos="4874"/>
                <w:tab w:val="right" w:pos="9749"/>
              </w:tabs>
              <w:spacing w:line="360" w:lineRule="auto"/>
              <w:jc w:val="center"/>
              <w:rPr>
                <w:b/>
                <w:i/>
              </w:rPr>
            </w:pPr>
          </w:p>
          <w:p w14:paraId="54217037" w14:textId="3C80B445" w:rsidR="004A1581" w:rsidRPr="0088695F" w:rsidRDefault="00711195" w:rsidP="004A1581">
            <w:pPr>
              <w:tabs>
                <w:tab w:val="left" w:pos="576"/>
              </w:tabs>
              <w:spacing w:line="480" w:lineRule="auto"/>
              <w:ind w:left="578" w:hanging="578"/>
              <w:jc w:val="center"/>
              <w:rPr>
                <w:color w:val="000000" w:themeColor="text1"/>
              </w:rPr>
            </w:pPr>
            <w:r>
              <w:rPr>
                <w:color w:val="000000" w:themeColor="text1"/>
              </w:rPr>
              <w:t>This transcript has been approved by the Judge.</w:t>
            </w:r>
          </w:p>
          <w:p w14:paraId="46E48993" w14:textId="77777777" w:rsidR="00D32457" w:rsidRPr="0011357C" w:rsidRDefault="00D32457" w:rsidP="00BC31E3">
            <w:pPr>
              <w:tabs>
                <w:tab w:val="left" w:pos="576"/>
              </w:tabs>
              <w:spacing w:line="360" w:lineRule="auto"/>
              <w:ind w:left="578" w:hanging="578"/>
              <w:jc w:val="center"/>
              <w:rPr>
                <w:sz w:val="28"/>
                <w:szCs w:val="28"/>
              </w:rPr>
            </w:pPr>
          </w:p>
        </w:tc>
      </w:tr>
    </w:tbl>
    <w:p w14:paraId="28653393" w14:textId="77777777" w:rsidR="00A96EDA" w:rsidRPr="00A96EDA" w:rsidRDefault="00A96EDA" w:rsidP="00711195">
      <w:pPr>
        <w:tabs>
          <w:tab w:val="left" w:pos="576"/>
        </w:tabs>
        <w:spacing w:line="480" w:lineRule="auto"/>
        <w:ind w:left="578" w:hanging="578"/>
        <w:jc w:val="center"/>
        <w:rPr>
          <w:sz w:val="28"/>
          <w:szCs w:val="28"/>
        </w:rPr>
      </w:pPr>
    </w:p>
    <w:sectPr w:rsidR="00A96EDA" w:rsidRPr="00A96EDA" w:rsidSect="000B26C3">
      <w:footerReference w:type="first" r:id="rId20"/>
      <w:pgSz w:w="11906" w:h="16838" w:code="9"/>
      <w:pgMar w:top="1440" w:right="833" w:bottom="720" w:left="144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F13C" w14:textId="77777777" w:rsidR="003520D4" w:rsidRDefault="003520D4">
      <w:r>
        <w:separator/>
      </w:r>
    </w:p>
  </w:endnote>
  <w:endnote w:type="continuationSeparator" w:id="0">
    <w:p w14:paraId="6E46CCE1" w14:textId="77777777" w:rsidR="003520D4" w:rsidRDefault="0035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BF80" w14:textId="77777777" w:rsidR="00BC31E3" w:rsidRDefault="00BC31E3" w:rsidP="00EA4068">
    <w:pPr>
      <w:pStyle w:val="Footer"/>
      <w:tabs>
        <w:tab w:val="clear" w:pos="4153"/>
        <w:tab w:val="clear" w:pos="8306"/>
        <w:tab w:val="right" w:pos="9746"/>
      </w:tabs>
      <w:ind w:hanging="600"/>
      <w:rPr>
        <w:b/>
        <w:sz w:val="16"/>
        <w:szCs w:val="16"/>
      </w:rPr>
    </w:pPr>
  </w:p>
  <w:p w14:paraId="09666978" w14:textId="77777777" w:rsidR="00BC31E3" w:rsidRDefault="00BC31E3" w:rsidP="00C81E37">
    <w:pPr>
      <w:pStyle w:val="Footer"/>
      <w:tabs>
        <w:tab w:val="clear" w:pos="4153"/>
        <w:tab w:val="clear" w:pos="8306"/>
        <w:tab w:val="right" w:pos="9746"/>
      </w:tabs>
      <w:ind w:hanging="600"/>
      <w:rPr>
        <w:b/>
        <w:sz w:val="16"/>
        <w:szCs w:val="16"/>
      </w:rPr>
    </w:pPr>
    <w:r>
      <w:rPr>
        <w:b/>
        <w:sz w:val="16"/>
        <w:szCs w:val="16"/>
      </w:rPr>
      <w:t>OPUS 2 DIGITAL TRANSCRIPTION</w:t>
    </w:r>
  </w:p>
  <w:p w14:paraId="38E8DD83" w14:textId="77777777" w:rsidR="00BC31E3" w:rsidRPr="008E45AD" w:rsidRDefault="00BC31E3" w:rsidP="008E45AD">
    <w:pPr>
      <w:pStyle w:val="Footer"/>
      <w:ind w:hanging="600"/>
      <w:rPr>
        <w:b/>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7A41" w14:textId="77777777" w:rsidR="00BC31E3" w:rsidRPr="00387421" w:rsidRDefault="00BC31E3" w:rsidP="00387421">
    <w:pPr>
      <w:pStyle w:val="Footer"/>
      <w:rPr>
        <w:b/>
        <w:sz w:val="16"/>
        <w:szCs w:val="16"/>
      </w:rPr>
    </w:pPr>
    <w:r>
      <w:rPr>
        <w:b/>
        <w:sz w:val="16"/>
        <w:szCs w:val="16"/>
      </w:rPr>
      <w:t>OPUS 2 DIGITAL TRANSCRIPTION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F178" w14:textId="7FADFE04" w:rsidR="00BC31E3" w:rsidRPr="005F28D9" w:rsidRDefault="00BC31E3" w:rsidP="00A9069B">
    <w:pPr>
      <w:pStyle w:val="Footer"/>
      <w:rPr>
        <w:b/>
        <w:sz w:val="16"/>
        <w:szCs w:val="16"/>
      </w:rPr>
    </w:pPr>
    <w:r>
      <w:rPr>
        <w:b/>
        <w:sz w:val="16"/>
        <w:szCs w:val="16"/>
      </w:rPr>
      <w:t>OPUS 2 DIGITAL TRANSCRIPTION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39CD" w14:textId="77777777" w:rsidR="003520D4" w:rsidRDefault="003520D4">
      <w:r>
        <w:separator/>
      </w:r>
    </w:p>
  </w:footnote>
  <w:footnote w:type="continuationSeparator" w:id="0">
    <w:p w14:paraId="74AAE34D" w14:textId="77777777" w:rsidR="003520D4" w:rsidRDefault="00352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7A51AC"/>
    <w:multiLevelType w:val="multilevel"/>
    <w:tmpl w:val="CF6A8AAA"/>
    <w:lvl w:ilvl="0">
      <w:start w:val="1"/>
      <w:numFmt w:val="decimal"/>
      <w:lvlText w:val="%1"/>
      <w:lvlJc w:val="left"/>
      <w:pPr>
        <w:ind w:left="720" w:hanging="363"/>
      </w:pPr>
      <w:rPr>
        <w:rFonts w:hint="default"/>
      </w:rPr>
    </w:lvl>
    <w:lvl w:ilvl="1">
      <w:start w:val="1"/>
      <w:numFmt w:val="none"/>
      <w:lvlText w:val=""/>
      <w:lvlJc w:val="left"/>
      <w:pPr>
        <w:ind w:left="1440" w:hanging="363"/>
      </w:pPr>
      <w:rPr>
        <w:rFonts w:hint="default"/>
      </w:rPr>
    </w:lvl>
    <w:lvl w:ilvl="2">
      <w:start w:val="1"/>
      <w:numFmt w:val="none"/>
      <w:lvlText w:val=""/>
      <w:lvlJc w:val="right"/>
      <w:pPr>
        <w:ind w:left="2160" w:hanging="363"/>
      </w:pPr>
      <w:rPr>
        <w:rFonts w:hint="default"/>
      </w:rPr>
    </w:lvl>
    <w:lvl w:ilvl="3">
      <w:start w:val="1"/>
      <w:numFmt w:val="none"/>
      <w:lvlText w:val=""/>
      <w:lvlJc w:val="left"/>
      <w:pPr>
        <w:ind w:left="2880" w:hanging="363"/>
      </w:pPr>
      <w:rPr>
        <w:rFonts w:hint="default"/>
      </w:rPr>
    </w:lvl>
    <w:lvl w:ilvl="4">
      <w:start w:val="1"/>
      <w:numFmt w:val="none"/>
      <w:lvlText w:val=""/>
      <w:lvlJc w:val="left"/>
      <w:pPr>
        <w:ind w:left="3600" w:hanging="363"/>
      </w:pPr>
      <w:rPr>
        <w:rFonts w:hint="default"/>
      </w:rPr>
    </w:lvl>
    <w:lvl w:ilvl="5">
      <w:start w:val="1"/>
      <w:numFmt w:val="none"/>
      <w:lvlText w:val=""/>
      <w:lvlJc w:val="righ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right"/>
      <w:pPr>
        <w:ind w:left="6480" w:hanging="363"/>
      </w:pPr>
      <w:rPr>
        <w:rFonts w:hint="default"/>
      </w:rPr>
    </w:lvl>
  </w:abstractNum>
  <w:abstractNum w:abstractNumId="2" w15:restartNumberingAfterBreak="0">
    <w:nsid w:val="1BCE5404"/>
    <w:multiLevelType w:val="hybridMultilevel"/>
    <w:tmpl w:val="BC4E8BA8"/>
    <w:lvl w:ilvl="0" w:tplc="3790E5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E5D0C"/>
    <w:multiLevelType w:val="hybridMultilevel"/>
    <w:tmpl w:val="002E48FC"/>
    <w:lvl w:ilvl="0" w:tplc="898AEE78">
      <w:start w:val="1"/>
      <w:numFmt w:val="lowerRoman"/>
      <w:lvlText w:val="%1)"/>
      <w:lvlJc w:val="left"/>
      <w:pPr>
        <w:ind w:left="2164" w:hanging="735"/>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 w15:restartNumberingAfterBreak="0">
    <w:nsid w:val="3B1F6757"/>
    <w:multiLevelType w:val="multilevel"/>
    <w:tmpl w:val="F1DC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F1EA3"/>
    <w:multiLevelType w:val="hybridMultilevel"/>
    <w:tmpl w:val="F65C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030437"/>
    <w:multiLevelType w:val="hybridMultilevel"/>
    <w:tmpl w:val="35463A62"/>
    <w:lvl w:ilvl="0" w:tplc="950206CC">
      <w:start w:val="1"/>
      <w:numFmt w:val="lowerLetter"/>
      <w:lvlText w:val="%1)"/>
      <w:lvlJc w:val="left"/>
      <w:pPr>
        <w:ind w:left="2164" w:hanging="735"/>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51A27635"/>
    <w:multiLevelType w:val="hybridMultilevel"/>
    <w:tmpl w:val="63680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A2725"/>
    <w:multiLevelType w:val="hybridMultilevel"/>
    <w:tmpl w:val="7408D894"/>
    <w:lvl w:ilvl="0" w:tplc="38C07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FF6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8D6C40"/>
    <w:multiLevelType w:val="hybridMultilevel"/>
    <w:tmpl w:val="9B660A8A"/>
    <w:lvl w:ilvl="0" w:tplc="D85AA41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8F42F2A"/>
    <w:multiLevelType w:val="multilevel"/>
    <w:tmpl w:val="AD0C195A"/>
    <w:lvl w:ilvl="0">
      <w:start w:val="1"/>
      <w:numFmt w:val="decimal"/>
      <w:lvlText w:val="%1"/>
      <w:lvlJc w:val="left"/>
      <w:pPr>
        <w:ind w:left="720" w:hanging="720"/>
      </w:pPr>
      <w:rPr>
        <w:rFonts w:hint="default"/>
      </w:rPr>
    </w:lvl>
    <w:lvl w:ilvl="1">
      <w:start w:val="1"/>
      <w:numFmt w:val="none"/>
      <w:lvlText w:val=""/>
      <w:lvlJc w:val="left"/>
      <w:pPr>
        <w:ind w:left="1440" w:hanging="720"/>
      </w:pPr>
      <w:rPr>
        <w:rFonts w:hint="default"/>
      </w:rPr>
    </w:lvl>
    <w:lvl w:ilvl="2">
      <w:start w:val="1"/>
      <w:numFmt w:val="none"/>
      <w:lvlText w:val=""/>
      <w:lvlJc w:val="righ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righ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right"/>
      <w:pPr>
        <w:ind w:left="6480" w:hanging="720"/>
      </w:pPr>
      <w:rPr>
        <w:rFonts w:hint="default"/>
      </w:rPr>
    </w:lvl>
  </w:abstractNum>
  <w:abstractNum w:abstractNumId="12" w15:restartNumberingAfterBreak="0">
    <w:nsid w:val="6AE94A31"/>
    <w:multiLevelType w:val="multilevel"/>
    <w:tmpl w:val="F1DC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295D71"/>
    <w:multiLevelType w:val="hybridMultilevel"/>
    <w:tmpl w:val="9C6C7AF8"/>
    <w:lvl w:ilvl="0" w:tplc="2A24F3D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9"/>
  </w:num>
  <w:num w:numId="5">
    <w:abstractNumId w:val="7"/>
  </w:num>
  <w:num w:numId="6">
    <w:abstractNumId w:val="1"/>
  </w:num>
  <w:num w:numId="7">
    <w:abstractNumId w:val="11"/>
  </w:num>
  <w:num w:numId="8">
    <w:abstractNumId w:val="13"/>
  </w:num>
  <w:num w:numId="9">
    <w:abstractNumId w:val="6"/>
  </w:num>
  <w:num w:numId="10">
    <w:abstractNumId w:val="10"/>
  </w:num>
  <w:num w:numId="11">
    <w:abstractNumId w:val="3"/>
  </w:num>
  <w:num w:numId="12">
    <w:abstractNumId w:val="8"/>
  </w:num>
  <w:num w:numId="13">
    <w:abstractNumId w:val="4"/>
    <w:lvlOverride w:ilvl="0">
      <w:startOverride w:val="82"/>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37"/>
    <w:rsid w:val="00001D49"/>
    <w:rsid w:val="00025297"/>
    <w:rsid w:val="00043E2C"/>
    <w:rsid w:val="00044C2A"/>
    <w:rsid w:val="00052184"/>
    <w:rsid w:val="00064496"/>
    <w:rsid w:val="000702AE"/>
    <w:rsid w:val="000765B8"/>
    <w:rsid w:val="000962B0"/>
    <w:rsid w:val="000A0C64"/>
    <w:rsid w:val="000B26C3"/>
    <w:rsid w:val="000B7D75"/>
    <w:rsid w:val="000C1F0E"/>
    <w:rsid w:val="000C34AE"/>
    <w:rsid w:val="000E0484"/>
    <w:rsid w:val="000F589D"/>
    <w:rsid w:val="00106AFA"/>
    <w:rsid w:val="001101B6"/>
    <w:rsid w:val="00122E61"/>
    <w:rsid w:val="00127B33"/>
    <w:rsid w:val="001322C9"/>
    <w:rsid w:val="001352C7"/>
    <w:rsid w:val="001364AE"/>
    <w:rsid w:val="00150FA4"/>
    <w:rsid w:val="00151E6C"/>
    <w:rsid w:val="00152A92"/>
    <w:rsid w:val="001668C2"/>
    <w:rsid w:val="00172737"/>
    <w:rsid w:val="00177330"/>
    <w:rsid w:val="001860B0"/>
    <w:rsid w:val="0019064A"/>
    <w:rsid w:val="001A193F"/>
    <w:rsid w:val="001A4383"/>
    <w:rsid w:val="001B08A3"/>
    <w:rsid w:val="001B1235"/>
    <w:rsid w:val="001E34F4"/>
    <w:rsid w:val="001F53C9"/>
    <w:rsid w:val="00202FCE"/>
    <w:rsid w:val="00216014"/>
    <w:rsid w:val="002223C3"/>
    <w:rsid w:val="00242642"/>
    <w:rsid w:val="00263157"/>
    <w:rsid w:val="00265E66"/>
    <w:rsid w:val="00267806"/>
    <w:rsid w:val="00286EC0"/>
    <w:rsid w:val="002957E0"/>
    <w:rsid w:val="002B278B"/>
    <w:rsid w:val="002B4606"/>
    <w:rsid w:val="002C3727"/>
    <w:rsid w:val="002D4ACF"/>
    <w:rsid w:val="002E1A0C"/>
    <w:rsid w:val="002E5055"/>
    <w:rsid w:val="002E73BB"/>
    <w:rsid w:val="003138CE"/>
    <w:rsid w:val="003176E2"/>
    <w:rsid w:val="00327EC8"/>
    <w:rsid w:val="00331328"/>
    <w:rsid w:val="00335AF9"/>
    <w:rsid w:val="00344849"/>
    <w:rsid w:val="0034647F"/>
    <w:rsid w:val="003520D4"/>
    <w:rsid w:val="003570B0"/>
    <w:rsid w:val="00367993"/>
    <w:rsid w:val="0038613A"/>
    <w:rsid w:val="00387421"/>
    <w:rsid w:val="003C0E86"/>
    <w:rsid w:val="003C57B5"/>
    <w:rsid w:val="003D38E0"/>
    <w:rsid w:val="003D7F4C"/>
    <w:rsid w:val="003E3067"/>
    <w:rsid w:val="00417C14"/>
    <w:rsid w:val="004200ED"/>
    <w:rsid w:val="00444B90"/>
    <w:rsid w:val="00454637"/>
    <w:rsid w:val="0047113E"/>
    <w:rsid w:val="00476BDD"/>
    <w:rsid w:val="0049720F"/>
    <w:rsid w:val="004977C7"/>
    <w:rsid w:val="00497C9E"/>
    <w:rsid w:val="004A1581"/>
    <w:rsid w:val="004A388D"/>
    <w:rsid w:val="004B022D"/>
    <w:rsid w:val="004C4679"/>
    <w:rsid w:val="004C737F"/>
    <w:rsid w:val="004E239E"/>
    <w:rsid w:val="004E40E4"/>
    <w:rsid w:val="004F3F25"/>
    <w:rsid w:val="0051189D"/>
    <w:rsid w:val="00515E9E"/>
    <w:rsid w:val="00522081"/>
    <w:rsid w:val="0053276C"/>
    <w:rsid w:val="00534C67"/>
    <w:rsid w:val="005375D5"/>
    <w:rsid w:val="0054570B"/>
    <w:rsid w:val="0055268F"/>
    <w:rsid w:val="005570A7"/>
    <w:rsid w:val="00561828"/>
    <w:rsid w:val="00562759"/>
    <w:rsid w:val="00563DA8"/>
    <w:rsid w:val="00574DD4"/>
    <w:rsid w:val="005767D8"/>
    <w:rsid w:val="005948A2"/>
    <w:rsid w:val="005A0853"/>
    <w:rsid w:val="005A20B2"/>
    <w:rsid w:val="005A2BD6"/>
    <w:rsid w:val="005A4C8B"/>
    <w:rsid w:val="005C0BE7"/>
    <w:rsid w:val="005D6B90"/>
    <w:rsid w:val="005D74FC"/>
    <w:rsid w:val="005E7D69"/>
    <w:rsid w:val="005F28D9"/>
    <w:rsid w:val="00601DEF"/>
    <w:rsid w:val="006048ED"/>
    <w:rsid w:val="00622C24"/>
    <w:rsid w:val="00626508"/>
    <w:rsid w:val="006411F7"/>
    <w:rsid w:val="00645035"/>
    <w:rsid w:val="006706E2"/>
    <w:rsid w:val="006810A9"/>
    <w:rsid w:val="00695F58"/>
    <w:rsid w:val="006C308F"/>
    <w:rsid w:val="006C7B4F"/>
    <w:rsid w:val="006D17F4"/>
    <w:rsid w:val="006F5892"/>
    <w:rsid w:val="0070398E"/>
    <w:rsid w:val="007042B5"/>
    <w:rsid w:val="00706BCD"/>
    <w:rsid w:val="00711195"/>
    <w:rsid w:val="007323B1"/>
    <w:rsid w:val="00787EBF"/>
    <w:rsid w:val="00796470"/>
    <w:rsid w:val="007967C5"/>
    <w:rsid w:val="00796DCB"/>
    <w:rsid w:val="007C1682"/>
    <w:rsid w:val="007C71D2"/>
    <w:rsid w:val="007C7DDA"/>
    <w:rsid w:val="007D3144"/>
    <w:rsid w:val="007D6B98"/>
    <w:rsid w:val="00807630"/>
    <w:rsid w:val="0082206D"/>
    <w:rsid w:val="0083244B"/>
    <w:rsid w:val="00855A68"/>
    <w:rsid w:val="00870977"/>
    <w:rsid w:val="00870A99"/>
    <w:rsid w:val="00883F39"/>
    <w:rsid w:val="00891B9D"/>
    <w:rsid w:val="00892748"/>
    <w:rsid w:val="00892D39"/>
    <w:rsid w:val="008975C1"/>
    <w:rsid w:val="008A13B2"/>
    <w:rsid w:val="008B33F5"/>
    <w:rsid w:val="008E45AD"/>
    <w:rsid w:val="00903973"/>
    <w:rsid w:val="00903E9D"/>
    <w:rsid w:val="00915670"/>
    <w:rsid w:val="0092713A"/>
    <w:rsid w:val="009317DB"/>
    <w:rsid w:val="00946CB8"/>
    <w:rsid w:val="00980BEA"/>
    <w:rsid w:val="00982D50"/>
    <w:rsid w:val="009935EB"/>
    <w:rsid w:val="00993D0A"/>
    <w:rsid w:val="009A2A7A"/>
    <w:rsid w:val="009B4F51"/>
    <w:rsid w:val="009C1D59"/>
    <w:rsid w:val="009E15E8"/>
    <w:rsid w:val="00A01A77"/>
    <w:rsid w:val="00A0365C"/>
    <w:rsid w:val="00A07DFB"/>
    <w:rsid w:val="00A364A1"/>
    <w:rsid w:val="00A5007E"/>
    <w:rsid w:val="00A554D3"/>
    <w:rsid w:val="00A57EA1"/>
    <w:rsid w:val="00A9069B"/>
    <w:rsid w:val="00A95CDA"/>
    <w:rsid w:val="00A96EDA"/>
    <w:rsid w:val="00AA4724"/>
    <w:rsid w:val="00AB3762"/>
    <w:rsid w:val="00AE369B"/>
    <w:rsid w:val="00AE44F4"/>
    <w:rsid w:val="00AF6ADD"/>
    <w:rsid w:val="00B048D9"/>
    <w:rsid w:val="00B135AA"/>
    <w:rsid w:val="00B15EDD"/>
    <w:rsid w:val="00B32B92"/>
    <w:rsid w:val="00B46465"/>
    <w:rsid w:val="00B63783"/>
    <w:rsid w:val="00B73C4F"/>
    <w:rsid w:val="00B76819"/>
    <w:rsid w:val="00B80D64"/>
    <w:rsid w:val="00B83206"/>
    <w:rsid w:val="00B83C6C"/>
    <w:rsid w:val="00B854E4"/>
    <w:rsid w:val="00BA64EC"/>
    <w:rsid w:val="00BB7F23"/>
    <w:rsid w:val="00BC31E3"/>
    <w:rsid w:val="00BC3EA2"/>
    <w:rsid w:val="00BD667E"/>
    <w:rsid w:val="00BE29E6"/>
    <w:rsid w:val="00BE6384"/>
    <w:rsid w:val="00C13684"/>
    <w:rsid w:val="00C23F5E"/>
    <w:rsid w:val="00C3409B"/>
    <w:rsid w:val="00C436CF"/>
    <w:rsid w:val="00C70137"/>
    <w:rsid w:val="00C77D05"/>
    <w:rsid w:val="00C81E37"/>
    <w:rsid w:val="00C823F3"/>
    <w:rsid w:val="00C87532"/>
    <w:rsid w:val="00C92C61"/>
    <w:rsid w:val="00C96722"/>
    <w:rsid w:val="00CB383E"/>
    <w:rsid w:val="00CD24E7"/>
    <w:rsid w:val="00CD2BAF"/>
    <w:rsid w:val="00CD3BCF"/>
    <w:rsid w:val="00CD5A1A"/>
    <w:rsid w:val="00CD6D8E"/>
    <w:rsid w:val="00D32457"/>
    <w:rsid w:val="00D33749"/>
    <w:rsid w:val="00D45AB0"/>
    <w:rsid w:val="00D56582"/>
    <w:rsid w:val="00D636A0"/>
    <w:rsid w:val="00D779F8"/>
    <w:rsid w:val="00D8380F"/>
    <w:rsid w:val="00D83C47"/>
    <w:rsid w:val="00D86273"/>
    <w:rsid w:val="00D9512E"/>
    <w:rsid w:val="00DB4833"/>
    <w:rsid w:val="00DC0FFB"/>
    <w:rsid w:val="00DC4226"/>
    <w:rsid w:val="00DD6DFE"/>
    <w:rsid w:val="00DE0EB9"/>
    <w:rsid w:val="00DE7490"/>
    <w:rsid w:val="00DF1519"/>
    <w:rsid w:val="00E01A7E"/>
    <w:rsid w:val="00E0767B"/>
    <w:rsid w:val="00E2032B"/>
    <w:rsid w:val="00E213FB"/>
    <w:rsid w:val="00E24F16"/>
    <w:rsid w:val="00E2628A"/>
    <w:rsid w:val="00E46E9D"/>
    <w:rsid w:val="00E5107E"/>
    <w:rsid w:val="00E63DA6"/>
    <w:rsid w:val="00E765E7"/>
    <w:rsid w:val="00E85B5C"/>
    <w:rsid w:val="00E953E5"/>
    <w:rsid w:val="00E9686F"/>
    <w:rsid w:val="00EA1BEB"/>
    <w:rsid w:val="00EA1FFC"/>
    <w:rsid w:val="00EA28EB"/>
    <w:rsid w:val="00EA4068"/>
    <w:rsid w:val="00EB5B79"/>
    <w:rsid w:val="00EB74D1"/>
    <w:rsid w:val="00EC348D"/>
    <w:rsid w:val="00ED7C76"/>
    <w:rsid w:val="00EE2475"/>
    <w:rsid w:val="00EE6EEA"/>
    <w:rsid w:val="00EF32E0"/>
    <w:rsid w:val="00F10E9E"/>
    <w:rsid w:val="00F12880"/>
    <w:rsid w:val="00F56882"/>
    <w:rsid w:val="00F70F58"/>
    <w:rsid w:val="00F71BC5"/>
    <w:rsid w:val="00F7214E"/>
    <w:rsid w:val="00F834C4"/>
    <w:rsid w:val="00F94903"/>
    <w:rsid w:val="00F95A7C"/>
    <w:rsid w:val="00FA03EB"/>
    <w:rsid w:val="00FB41FF"/>
    <w:rsid w:val="00FB55F1"/>
    <w:rsid w:val="00FD3F53"/>
    <w:rsid w:val="00FE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1CF735"/>
  <w15:chartTrackingRefBased/>
  <w15:docId w15:val="{88AE1BBF-8A28-4F9C-A3DB-0B238B8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45AD"/>
    <w:pPr>
      <w:tabs>
        <w:tab w:val="center" w:pos="4153"/>
        <w:tab w:val="right" w:pos="8306"/>
      </w:tabs>
    </w:pPr>
  </w:style>
  <w:style w:type="paragraph" w:styleId="Footer">
    <w:name w:val="footer"/>
    <w:basedOn w:val="Normal"/>
    <w:link w:val="FooterChar"/>
    <w:rsid w:val="008E45AD"/>
    <w:pPr>
      <w:tabs>
        <w:tab w:val="center" w:pos="4153"/>
        <w:tab w:val="right" w:pos="8306"/>
      </w:tabs>
    </w:pPr>
  </w:style>
  <w:style w:type="character" w:styleId="LineNumber">
    <w:name w:val="line number"/>
    <w:basedOn w:val="DefaultParagraphFont"/>
    <w:rsid w:val="00B135AA"/>
  </w:style>
  <w:style w:type="paragraph" w:customStyle="1" w:styleId="CoverText">
    <w:name w:val="CoverText"/>
    <w:basedOn w:val="Normal"/>
    <w:rsid w:val="005A2BD6"/>
    <w:pPr>
      <w:jc w:val="right"/>
    </w:pPr>
    <w:rPr>
      <w:szCs w:val="20"/>
      <w:u w:val="single"/>
      <w:lang w:eastAsia="en-US"/>
    </w:rPr>
  </w:style>
  <w:style w:type="character" w:styleId="Hyperlink">
    <w:name w:val="Hyperlink"/>
    <w:rsid w:val="00216014"/>
    <w:rPr>
      <w:color w:val="0000FF"/>
      <w:u w:val="single"/>
    </w:rPr>
  </w:style>
  <w:style w:type="character" w:styleId="FollowedHyperlink">
    <w:name w:val="FollowedHyperlink"/>
    <w:rsid w:val="00EA4068"/>
    <w:rPr>
      <w:color w:val="800080"/>
      <w:u w:val="single"/>
    </w:rPr>
  </w:style>
  <w:style w:type="paragraph" w:styleId="ListParagraph">
    <w:name w:val="List Paragraph"/>
    <w:basedOn w:val="Normal"/>
    <w:uiPriority w:val="34"/>
    <w:qFormat/>
    <w:rsid w:val="00F70F58"/>
    <w:pPr>
      <w:ind w:left="720"/>
    </w:pPr>
    <w:rPr>
      <w:lang w:eastAsia="en-US"/>
    </w:rPr>
  </w:style>
  <w:style w:type="character" w:customStyle="1" w:styleId="FooterChar">
    <w:name w:val="Footer Char"/>
    <w:link w:val="Footer"/>
    <w:rsid w:val="00D56582"/>
    <w:rPr>
      <w:sz w:val="24"/>
      <w:szCs w:val="24"/>
    </w:rPr>
  </w:style>
  <w:style w:type="table" w:styleId="TableGrid">
    <w:name w:val="Table Grid"/>
    <w:basedOn w:val="TableNormal"/>
    <w:rsid w:val="0007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7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2738">
      <w:bodyDiv w:val="1"/>
      <w:marLeft w:val="0"/>
      <w:marRight w:val="0"/>
      <w:marTop w:val="0"/>
      <w:marBottom w:val="0"/>
      <w:divBdr>
        <w:top w:val="none" w:sz="0" w:space="0" w:color="auto"/>
        <w:left w:val="none" w:sz="0" w:space="0" w:color="auto"/>
        <w:bottom w:val="none" w:sz="0" w:space="0" w:color="auto"/>
        <w:right w:val="none" w:sz="0" w:space="0" w:color="auto"/>
      </w:divBdr>
    </w:div>
    <w:div w:id="478772287">
      <w:bodyDiv w:val="1"/>
      <w:marLeft w:val="0"/>
      <w:marRight w:val="0"/>
      <w:marTop w:val="0"/>
      <w:marBottom w:val="0"/>
      <w:divBdr>
        <w:top w:val="none" w:sz="0" w:space="0" w:color="auto"/>
        <w:left w:val="none" w:sz="0" w:space="0" w:color="auto"/>
        <w:bottom w:val="none" w:sz="0" w:space="0" w:color="auto"/>
        <w:right w:val="none" w:sz="0" w:space="0" w:color="auto"/>
      </w:divBdr>
    </w:div>
    <w:div w:id="1109423798">
      <w:bodyDiv w:val="1"/>
      <w:marLeft w:val="0"/>
      <w:marRight w:val="0"/>
      <w:marTop w:val="0"/>
      <w:marBottom w:val="0"/>
      <w:divBdr>
        <w:top w:val="none" w:sz="0" w:space="0" w:color="auto"/>
        <w:left w:val="none" w:sz="0" w:space="0" w:color="auto"/>
        <w:bottom w:val="none" w:sz="0" w:space="0" w:color="auto"/>
        <w:right w:val="none" w:sz="0" w:space="0" w:color="auto"/>
      </w:divBdr>
    </w:div>
    <w:div w:id="1255016411">
      <w:bodyDiv w:val="1"/>
      <w:marLeft w:val="0"/>
      <w:marRight w:val="0"/>
      <w:marTop w:val="0"/>
      <w:marBottom w:val="0"/>
      <w:divBdr>
        <w:top w:val="none" w:sz="0" w:space="0" w:color="auto"/>
        <w:left w:val="none" w:sz="0" w:space="0" w:color="auto"/>
        <w:bottom w:val="none" w:sz="0" w:space="0" w:color="auto"/>
        <w:right w:val="none" w:sz="0" w:space="0" w:color="auto"/>
      </w:divBdr>
    </w:div>
    <w:div w:id="1675953351">
      <w:bodyDiv w:val="1"/>
      <w:marLeft w:val="0"/>
      <w:marRight w:val="0"/>
      <w:marTop w:val="0"/>
      <w:marBottom w:val="0"/>
      <w:divBdr>
        <w:top w:val="none" w:sz="0" w:space="0" w:color="auto"/>
        <w:left w:val="none" w:sz="0" w:space="0" w:color="auto"/>
        <w:bottom w:val="none" w:sz="0" w:space="0" w:color="auto"/>
        <w:right w:val="none" w:sz="0" w:space="0" w:color="auto"/>
      </w:divBdr>
      <w:divsChild>
        <w:div w:id="126067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234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15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26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9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ilii.org/cgi-bin/redirect.cgi?path=/ew/cases/EWCA/Civ/1999/1703.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ailii.org/ew/cases/EWHC/Comm/2005/1453.html" TargetMode="External"/><Relationship Id="rId2" Type="http://schemas.openxmlformats.org/officeDocument/2006/relationships/customXml" Target="../customXml/item2.xml"/><Relationship Id="rId16" Type="http://schemas.openxmlformats.org/officeDocument/2006/relationships/hyperlink" Target="https://www.bailii.org/ew/cases/EWHC/Ch/2009/2783.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ilii.org/ew/cases/EWHC/Comm/2009/894.html" TargetMode="External"/><Relationship Id="rId10" Type="http://schemas.openxmlformats.org/officeDocument/2006/relationships/endnotes" Target="endnotes.xml"/><Relationship Id="rId19" Type="http://schemas.openxmlformats.org/officeDocument/2006/relationships/hyperlink" Target="mailto:civil@opus2.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ilii.org/cgi-bin/redirect.cgi?path=/ew/cases/EWHC/Ch/2004/1566.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RCJ%20Judgment%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9A2E1D0D3F8409B3852193F25652E" ma:contentTypeVersion="7" ma:contentTypeDescription="Create a new document." ma:contentTypeScope="" ma:versionID="a4d4952a3b794b0fc69e6c027f922934">
  <xsd:schema xmlns:xsd="http://www.w3.org/2001/XMLSchema" xmlns:xs="http://www.w3.org/2001/XMLSchema" xmlns:p="http://schemas.microsoft.com/office/2006/metadata/properties" xmlns:ns3="7c801d10-c799-482a-b4d7-aed8bf96282e" xmlns:ns4="5bb80cde-ce19-43d5-9efe-0e7413d4402c" targetNamespace="http://schemas.microsoft.com/office/2006/metadata/properties" ma:root="true" ma:fieldsID="f234e2fcb83b61c27b11a4773832b6c2" ns3:_="" ns4:_="">
    <xsd:import namespace="7c801d10-c799-482a-b4d7-aed8bf96282e"/>
    <xsd:import namespace="5bb80cde-ce19-43d5-9efe-0e7413d440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01d10-c799-482a-b4d7-aed8bf962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80cde-ce19-43d5-9efe-0e7413d44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DF2C-9AEF-463B-A598-69A402CD9C30}">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5bb80cde-ce19-43d5-9efe-0e7413d4402c"/>
    <ds:schemaRef ds:uri="7c801d10-c799-482a-b4d7-aed8bf96282e"/>
    <ds:schemaRef ds:uri="http://www.w3.org/XML/1998/namespace"/>
  </ds:schemaRefs>
</ds:datastoreItem>
</file>

<file path=customXml/itemProps2.xml><?xml version="1.0" encoding="utf-8"?>
<ds:datastoreItem xmlns:ds="http://schemas.openxmlformats.org/officeDocument/2006/customXml" ds:itemID="{376A14FD-D1D1-4DFE-827E-6183F8AF0EF8}">
  <ds:schemaRefs>
    <ds:schemaRef ds:uri="http://schemas.microsoft.com/sharepoint/v3/contenttype/forms"/>
  </ds:schemaRefs>
</ds:datastoreItem>
</file>

<file path=customXml/itemProps3.xml><?xml version="1.0" encoding="utf-8"?>
<ds:datastoreItem xmlns:ds="http://schemas.openxmlformats.org/officeDocument/2006/customXml" ds:itemID="{B5456BC0-289C-4F8D-906E-EFE6353DD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01d10-c799-482a-b4d7-aed8bf96282e"/>
    <ds:schemaRef ds:uri="5bb80cde-ce19-43d5-9efe-0e7413d44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0A296-10BD-4624-878E-E652D198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RCJ Judgment 02.05.17</Template>
  <TotalTime>0</TotalTime>
  <Pages>16</Pages>
  <Words>7022</Words>
  <Characters>35937</Characters>
  <Application>Microsoft Office Word</Application>
  <DocSecurity>4</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Beverley F. Nunnery &amp; Co.</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dc:creator>
  <cp:keywords/>
  <cp:lastModifiedBy>Geoffrey Kuehne</cp:lastModifiedBy>
  <cp:revision>2</cp:revision>
  <cp:lastPrinted>2011-06-10T14:59:00Z</cp:lastPrinted>
  <dcterms:created xsi:type="dcterms:W3CDTF">2020-11-26T15:18:00Z</dcterms:created>
  <dcterms:modified xsi:type="dcterms:W3CDTF">2020-11-26T15:18:00Z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0x010100F3F9A2E1D0D3F8409B3852193F25652E</vt:lpwstr>
  </property>
</Properties>
</file>