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776D" w14:textId="55CD7EFB" w:rsidR="009230AB" w:rsidRDefault="00192C37" w:rsidP="00192C37">
      <w:pPr>
        <w:jc w:val="center"/>
        <w:rPr>
          <w:rFonts w:ascii="Times" w:hAnsi="Times" w:cs="Times"/>
          <w:bCs/>
          <w:u w:val="single"/>
        </w:rPr>
      </w:pPr>
      <w:bookmarkStart w:id="0" w:name="_GoBack"/>
      <w:bookmarkEnd w:id="0"/>
      <w:r w:rsidRPr="00FD2908">
        <w:rPr>
          <w:noProof/>
          <w:szCs w:val="20"/>
          <w:lang w:eastAsia="en-GB"/>
        </w:rPr>
        <w:drawing>
          <wp:inline distT="0" distB="0" distL="0" distR="0" wp14:anchorId="478D3A06" wp14:editId="0FF7E607">
            <wp:extent cx="971550" cy="962025"/>
            <wp:effectExtent l="0" t="0" r="0" b="9525"/>
            <wp:docPr id="1" name="Picture 1" descr="C:\Users\fcm97q\OneDrive - Ministry of Justice\JudgmentTemplate\Templates\\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m97q\OneDrive - Ministry of Justice\JudgmentTemplate\Templates\\crest.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33BBAA37" w14:textId="77777777" w:rsidR="009230AB" w:rsidRDefault="009230AB" w:rsidP="00651ACE">
      <w:pPr>
        <w:rPr>
          <w:rFonts w:ascii="Times" w:hAnsi="Times" w:cs="Times"/>
          <w:bCs/>
          <w:u w:val="single"/>
        </w:rPr>
      </w:pPr>
    </w:p>
    <w:p w14:paraId="47386364" w14:textId="05344755" w:rsidR="00651ACE" w:rsidRDefault="00651ACE" w:rsidP="00651ACE">
      <w:r w:rsidRPr="005252E2">
        <w:rPr>
          <w:rFonts w:ascii="Times" w:hAnsi="Times" w:cs="Times"/>
          <w:bCs/>
          <w:u w:val="single"/>
        </w:rPr>
        <w:t xml:space="preserve">Neutral Citation Number: </w:t>
      </w:r>
      <w:r w:rsidR="00441739">
        <w:t>[2020] EWHC 1014 (</w:t>
      </w:r>
      <w:proofErr w:type="spellStart"/>
      <w:r w:rsidR="00441739">
        <w:t>Comm</w:t>
      </w:r>
      <w:proofErr w:type="spellEnd"/>
      <w:r w:rsidR="00441739">
        <w:t>)</w:t>
      </w:r>
    </w:p>
    <w:p w14:paraId="41A14C24" w14:textId="77777777" w:rsidR="00441739" w:rsidRPr="005252E2" w:rsidRDefault="00441739" w:rsidP="00651ACE">
      <w:pPr>
        <w:rPr>
          <w:rFonts w:ascii="Times" w:hAnsi="Times" w:cs="Times"/>
          <w:bCs/>
        </w:rPr>
      </w:pPr>
    </w:p>
    <w:p w14:paraId="1083B451" w14:textId="77777777" w:rsidR="00B317CA" w:rsidRPr="005252E2" w:rsidRDefault="00B317CA" w:rsidP="00B317CA">
      <w:pPr>
        <w:widowControl w:val="0"/>
        <w:tabs>
          <w:tab w:val="right" w:pos="8931"/>
        </w:tabs>
        <w:jc w:val="right"/>
        <w:rPr>
          <w:rFonts w:ascii="Times" w:eastAsiaTheme="minorHAnsi" w:hAnsi="Times" w:cs="Times"/>
          <w:b/>
          <w:u w:val="single"/>
        </w:rPr>
      </w:pPr>
      <w:r w:rsidRPr="005252E2">
        <w:rPr>
          <w:rFonts w:ascii="Times" w:eastAsiaTheme="minorHAnsi" w:hAnsi="Times" w:cs="Times"/>
          <w:b/>
          <w:u w:val="single"/>
        </w:rPr>
        <w:t>Claim No. CL-2019-000250</w:t>
      </w:r>
    </w:p>
    <w:p w14:paraId="5949D99B" w14:textId="2CD55DFE" w:rsidR="00651ACE" w:rsidRPr="005252E2" w:rsidRDefault="00651ACE" w:rsidP="00651ACE">
      <w:pPr>
        <w:pStyle w:val="CoverText"/>
        <w:rPr>
          <w:rFonts w:ascii="Times" w:hAnsi="Times" w:cs="Times"/>
          <w:b/>
          <w:spacing w:val="-3"/>
          <w:szCs w:val="24"/>
        </w:rPr>
      </w:pPr>
    </w:p>
    <w:p w14:paraId="012DE6D4" w14:textId="77777777" w:rsidR="00651ACE" w:rsidRPr="005252E2" w:rsidRDefault="00651ACE" w:rsidP="00651ACE">
      <w:pPr>
        <w:jc w:val="right"/>
        <w:rPr>
          <w:rFonts w:ascii="Times" w:hAnsi="Times" w:cs="Times"/>
          <w:b/>
          <w:spacing w:val="-3"/>
          <w:u w:val="single"/>
        </w:rPr>
      </w:pPr>
    </w:p>
    <w:p w14:paraId="58FD0C7C" w14:textId="77777777" w:rsidR="00651ACE" w:rsidRPr="005252E2" w:rsidRDefault="00651ACE" w:rsidP="00651ACE">
      <w:pPr>
        <w:suppressAutoHyphens/>
        <w:rPr>
          <w:rFonts w:ascii="Times" w:hAnsi="Times" w:cs="Times"/>
          <w:b/>
          <w:spacing w:val="-3"/>
          <w:u w:val="single"/>
        </w:rPr>
      </w:pPr>
      <w:r w:rsidRPr="005252E2">
        <w:rPr>
          <w:rFonts w:ascii="Times" w:hAnsi="Times" w:cs="Times"/>
          <w:b/>
          <w:spacing w:val="-3"/>
          <w:u w:val="single"/>
        </w:rPr>
        <w:t>IN THE HIGH COURT OF JUSTICE</w:t>
      </w:r>
    </w:p>
    <w:p w14:paraId="7ED4D719" w14:textId="77777777" w:rsidR="00651ACE" w:rsidRPr="005252E2" w:rsidRDefault="00651ACE" w:rsidP="00651ACE">
      <w:pPr>
        <w:suppressAutoHyphens/>
        <w:rPr>
          <w:rFonts w:ascii="Times" w:hAnsi="Times" w:cs="Times"/>
          <w:b/>
          <w:spacing w:val="-3"/>
          <w:u w:val="single"/>
        </w:rPr>
      </w:pPr>
      <w:r w:rsidRPr="005252E2">
        <w:rPr>
          <w:rFonts w:ascii="Times" w:hAnsi="Times" w:cs="Times"/>
          <w:b/>
          <w:spacing w:val="-3"/>
          <w:u w:val="single"/>
        </w:rPr>
        <w:t>BUSINESS AND PROPERTY COURTS OF</w:t>
      </w:r>
    </w:p>
    <w:p w14:paraId="0B9BA8A6" w14:textId="6863D22C" w:rsidR="00651ACE" w:rsidRPr="005252E2" w:rsidRDefault="00651ACE" w:rsidP="00651ACE">
      <w:pPr>
        <w:suppressAutoHyphens/>
        <w:rPr>
          <w:rFonts w:ascii="Times" w:hAnsi="Times" w:cs="Times"/>
          <w:b/>
          <w:spacing w:val="-3"/>
          <w:u w:val="single"/>
        </w:rPr>
      </w:pPr>
      <w:r w:rsidRPr="005252E2">
        <w:rPr>
          <w:rFonts w:ascii="Times" w:hAnsi="Times" w:cs="Times"/>
          <w:b/>
          <w:spacing w:val="-3"/>
          <w:u w:val="single"/>
        </w:rPr>
        <w:t>ENGLAND AND WALES</w:t>
      </w:r>
    </w:p>
    <w:p w14:paraId="6DA1A418" w14:textId="4BF07988" w:rsidR="00651ACE" w:rsidRPr="005252E2" w:rsidRDefault="00651ACE" w:rsidP="00651ACE">
      <w:pPr>
        <w:suppressAutoHyphens/>
        <w:rPr>
          <w:rFonts w:ascii="Times" w:hAnsi="Times" w:cs="Times"/>
          <w:b/>
          <w:spacing w:val="-3"/>
          <w:u w:val="single"/>
        </w:rPr>
      </w:pPr>
      <w:r w:rsidRPr="005252E2">
        <w:rPr>
          <w:rFonts w:ascii="Times" w:hAnsi="Times" w:cs="Times"/>
          <w:b/>
          <w:spacing w:val="-3"/>
          <w:u w:val="single"/>
        </w:rPr>
        <w:t>COMMERCIAL COURT</w:t>
      </w:r>
      <w:r w:rsidR="00841531">
        <w:rPr>
          <w:rFonts w:ascii="Times" w:hAnsi="Times" w:cs="Times"/>
          <w:b/>
          <w:spacing w:val="-3"/>
          <w:u w:val="single"/>
        </w:rPr>
        <w:t xml:space="preserve"> (QBD)</w:t>
      </w:r>
    </w:p>
    <w:p w14:paraId="6D212AF8" w14:textId="77777777" w:rsidR="00651ACE" w:rsidRPr="005252E2" w:rsidRDefault="00651ACE" w:rsidP="00651ACE">
      <w:pPr>
        <w:jc w:val="right"/>
        <w:rPr>
          <w:rFonts w:ascii="Times" w:hAnsi="Times" w:cs="Times"/>
          <w:u w:val="single"/>
        </w:rPr>
      </w:pPr>
      <w:r w:rsidRPr="005252E2">
        <w:rPr>
          <w:rFonts w:ascii="Times" w:hAnsi="Times" w:cs="Times"/>
          <w:u w:val="single"/>
        </w:rPr>
        <w:t>Royal Courts of Justice</w:t>
      </w:r>
    </w:p>
    <w:p w14:paraId="2C7A6ED8" w14:textId="77777777" w:rsidR="00651ACE" w:rsidRPr="005252E2" w:rsidRDefault="00651ACE" w:rsidP="00651ACE">
      <w:pPr>
        <w:jc w:val="right"/>
        <w:rPr>
          <w:rFonts w:ascii="Times" w:hAnsi="Times" w:cs="Times"/>
          <w:u w:val="single"/>
        </w:rPr>
      </w:pPr>
      <w:r w:rsidRPr="005252E2">
        <w:rPr>
          <w:rFonts w:ascii="Times" w:hAnsi="Times" w:cs="Times"/>
          <w:u w:val="single"/>
        </w:rPr>
        <w:t>Rolls Building, Fetter Lane</w:t>
      </w:r>
    </w:p>
    <w:p w14:paraId="6FFB2CF5" w14:textId="77777777" w:rsidR="00651ACE" w:rsidRPr="005252E2" w:rsidRDefault="00651ACE" w:rsidP="00651ACE">
      <w:pPr>
        <w:jc w:val="right"/>
        <w:rPr>
          <w:rFonts w:ascii="Times" w:hAnsi="Times" w:cs="Times"/>
          <w:u w:val="single"/>
        </w:rPr>
      </w:pPr>
      <w:r w:rsidRPr="005252E2">
        <w:rPr>
          <w:rFonts w:ascii="Times" w:hAnsi="Times" w:cs="Times"/>
          <w:u w:val="single"/>
        </w:rPr>
        <w:t>London, EC4A 1NL</w:t>
      </w:r>
    </w:p>
    <w:p w14:paraId="11F8A0B4" w14:textId="77777777" w:rsidR="00651ACE" w:rsidRPr="005252E2" w:rsidRDefault="00651ACE" w:rsidP="00651ACE">
      <w:pPr>
        <w:suppressAutoHyphens/>
        <w:jc w:val="right"/>
        <w:rPr>
          <w:rFonts w:ascii="Times" w:hAnsi="Times" w:cs="Times"/>
          <w:spacing w:val="-3"/>
          <w:u w:val="single"/>
        </w:rPr>
      </w:pPr>
    </w:p>
    <w:p w14:paraId="0A39C9DF" w14:textId="4F09AC31" w:rsidR="00651ACE" w:rsidRPr="00841531" w:rsidRDefault="00651ACE" w:rsidP="00651ACE">
      <w:pPr>
        <w:jc w:val="right"/>
        <w:rPr>
          <w:rFonts w:ascii="Times" w:hAnsi="Times" w:cs="Times"/>
          <w:b/>
        </w:rPr>
      </w:pPr>
      <w:r w:rsidRPr="00841531">
        <w:rPr>
          <w:rFonts w:ascii="Times" w:hAnsi="Times" w:cs="Times"/>
        </w:rPr>
        <w:t xml:space="preserve">Date: </w:t>
      </w:r>
      <w:r w:rsidR="00E52C29" w:rsidRPr="00841531">
        <w:rPr>
          <w:rFonts w:ascii="Times" w:hAnsi="Times" w:cs="Times"/>
        </w:rPr>
        <w:t xml:space="preserve"> 28 April 2020</w:t>
      </w:r>
      <w:r w:rsidRPr="00841531">
        <w:rPr>
          <w:rFonts w:ascii="Times" w:hAnsi="Times" w:cs="Times"/>
        </w:rPr>
        <w:t xml:space="preserve"> </w:t>
      </w:r>
    </w:p>
    <w:p w14:paraId="6602377E" w14:textId="77777777" w:rsidR="00651ACE" w:rsidRPr="005252E2" w:rsidRDefault="00651ACE" w:rsidP="00651ACE">
      <w:pPr>
        <w:suppressAutoHyphens/>
        <w:rPr>
          <w:rFonts w:ascii="Times" w:hAnsi="Times" w:cs="Times"/>
          <w:spacing w:val="-3"/>
        </w:rPr>
      </w:pPr>
    </w:p>
    <w:p w14:paraId="7E17C18C" w14:textId="77777777" w:rsidR="00651ACE" w:rsidRPr="005252E2" w:rsidRDefault="00651ACE" w:rsidP="00651ACE">
      <w:pPr>
        <w:suppressAutoHyphens/>
        <w:jc w:val="center"/>
        <w:rPr>
          <w:rFonts w:ascii="Times" w:hAnsi="Times" w:cs="Times"/>
          <w:spacing w:val="-3"/>
        </w:rPr>
      </w:pPr>
      <w:r w:rsidRPr="005252E2">
        <w:rPr>
          <w:rFonts w:ascii="Times" w:hAnsi="Times" w:cs="Times"/>
          <w:b/>
          <w:spacing w:val="-3"/>
        </w:rPr>
        <w:t>Before</w:t>
      </w:r>
      <w:r w:rsidRPr="005252E2">
        <w:rPr>
          <w:rFonts w:ascii="Times" w:hAnsi="Times" w:cs="Times"/>
          <w:spacing w:val="-3"/>
        </w:rPr>
        <w:t>:</w:t>
      </w:r>
    </w:p>
    <w:p w14:paraId="706923D3" w14:textId="77777777" w:rsidR="00651ACE" w:rsidRPr="005252E2" w:rsidRDefault="00651ACE" w:rsidP="00651ACE">
      <w:pPr>
        <w:suppressAutoHyphens/>
        <w:jc w:val="center"/>
        <w:rPr>
          <w:rFonts w:ascii="Times" w:hAnsi="Times" w:cs="Times"/>
          <w:spacing w:val="-3"/>
        </w:rPr>
      </w:pPr>
    </w:p>
    <w:p w14:paraId="0C903B2F" w14:textId="77777777" w:rsidR="00651ACE" w:rsidRPr="005252E2" w:rsidRDefault="00651ACE" w:rsidP="00651ACE">
      <w:pPr>
        <w:suppressAutoHyphens/>
        <w:jc w:val="center"/>
        <w:rPr>
          <w:rFonts w:ascii="Times" w:hAnsi="Times" w:cs="Times"/>
          <w:b/>
          <w:spacing w:val="-3"/>
          <w:u w:val="single"/>
        </w:rPr>
      </w:pPr>
      <w:r w:rsidRPr="005252E2">
        <w:rPr>
          <w:rFonts w:ascii="Times" w:hAnsi="Times" w:cs="Times"/>
          <w:b/>
          <w:spacing w:val="-3"/>
          <w:u w:val="single"/>
        </w:rPr>
        <w:t>THE HONOURABLE MR JUSTICE BRYAN</w:t>
      </w:r>
    </w:p>
    <w:p w14:paraId="143B3259" w14:textId="247A0396" w:rsidR="00651ACE" w:rsidRPr="005252E2" w:rsidRDefault="00651ACE" w:rsidP="00651ACE">
      <w:pPr>
        <w:suppressAutoHyphens/>
        <w:jc w:val="center"/>
        <w:rPr>
          <w:rFonts w:ascii="Times" w:hAnsi="Times" w:cs="Times"/>
          <w:spacing w:val="-3"/>
        </w:rPr>
      </w:pPr>
      <w:r w:rsidRPr="005252E2">
        <w:rPr>
          <w:rFonts w:ascii="Times" w:hAnsi="Times" w:cs="Times"/>
          <w:spacing w:val="-3"/>
        </w:rPr>
        <w:t>- - - - - - - - - - - - - - - - - - - - -</w:t>
      </w:r>
    </w:p>
    <w:p w14:paraId="77E85A8B" w14:textId="27E68A86" w:rsidR="00BD715F" w:rsidRPr="005252E2" w:rsidRDefault="00BD715F" w:rsidP="00651ACE">
      <w:pPr>
        <w:suppressAutoHyphens/>
        <w:jc w:val="center"/>
        <w:rPr>
          <w:rFonts w:ascii="Times" w:hAnsi="Times" w:cs="Times"/>
          <w:spacing w:val="-3"/>
        </w:rPr>
      </w:pPr>
    </w:p>
    <w:p w14:paraId="525CEC41" w14:textId="77777777" w:rsidR="00BD715F" w:rsidRPr="005252E2" w:rsidRDefault="00BD715F" w:rsidP="00651ACE">
      <w:pPr>
        <w:suppressAutoHyphens/>
        <w:jc w:val="center"/>
        <w:rPr>
          <w:rFonts w:ascii="Times" w:hAnsi="Times" w:cs="Times"/>
          <w:spacing w:val="-3"/>
        </w:rPr>
      </w:pPr>
    </w:p>
    <w:p w14:paraId="3E07439E" w14:textId="77777777" w:rsidR="00651ACE" w:rsidRPr="005252E2" w:rsidRDefault="00651ACE" w:rsidP="00651ACE">
      <w:pPr>
        <w:suppressAutoHyphens/>
        <w:jc w:val="center"/>
        <w:rPr>
          <w:rFonts w:ascii="Times" w:hAnsi="Times" w:cs="Times"/>
          <w:b/>
          <w:spacing w:val="-3"/>
        </w:rPr>
      </w:pPr>
      <w:r w:rsidRPr="005252E2">
        <w:rPr>
          <w:rFonts w:ascii="Times" w:hAnsi="Times" w:cs="Times"/>
          <w:b/>
          <w:spacing w:val="-3"/>
        </w:rPr>
        <w:t>Between:</w:t>
      </w:r>
    </w:p>
    <w:p w14:paraId="46A734C5" w14:textId="05747E71" w:rsidR="00C95712" w:rsidRPr="005252E2" w:rsidRDefault="00C95712" w:rsidP="00651ACE">
      <w:pPr>
        <w:pStyle w:val="CoverText"/>
        <w:jc w:val="left"/>
        <w:rPr>
          <w:rFonts w:ascii="Times" w:hAnsi="Times" w:cs="Times"/>
          <w:bCs/>
          <w:szCs w:val="24"/>
          <w:u w:val="none"/>
        </w:rPr>
      </w:pPr>
    </w:p>
    <w:p w14:paraId="7378718E" w14:textId="77777777" w:rsidR="00C96BA4" w:rsidRPr="005252E2" w:rsidRDefault="00C96BA4" w:rsidP="00651ACE">
      <w:pPr>
        <w:widowControl w:val="0"/>
        <w:tabs>
          <w:tab w:val="right" w:pos="8931"/>
        </w:tabs>
        <w:jc w:val="center"/>
        <w:rPr>
          <w:rFonts w:ascii="Times" w:hAnsi="Times" w:cs="Times"/>
          <w:b/>
        </w:rPr>
      </w:pPr>
      <w:r w:rsidRPr="005252E2">
        <w:rPr>
          <w:rFonts w:ascii="Times" w:hAnsi="Times" w:cs="Times"/>
          <w:b/>
        </w:rPr>
        <w:t>MAD ATELIER INTERNATIONAL B.V.</w:t>
      </w:r>
    </w:p>
    <w:p w14:paraId="6EA95469" w14:textId="77777777" w:rsidR="00C96BA4" w:rsidRPr="005252E2" w:rsidRDefault="00C96BA4" w:rsidP="00651ACE">
      <w:pPr>
        <w:widowControl w:val="0"/>
        <w:tabs>
          <w:tab w:val="right" w:pos="8931"/>
        </w:tabs>
        <w:jc w:val="right"/>
        <w:rPr>
          <w:rFonts w:ascii="Times" w:hAnsi="Times" w:cs="Times"/>
          <w:b/>
          <w:u w:val="single"/>
        </w:rPr>
      </w:pPr>
      <w:r w:rsidRPr="005252E2">
        <w:rPr>
          <w:rFonts w:ascii="Times" w:hAnsi="Times" w:cs="Times"/>
          <w:b/>
          <w:u w:val="single"/>
        </w:rPr>
        <w:t>Claimant</w:t>
      </w:r>
    </w:p>
    <w:p w14:paraId="71183BD9" w14:textId="77777777" w:rsidR="00C96BA4" w:rsidRPr="005252E2" w:rsidRDefault="00C96BA4" w:rsidP="00651ACE">
      <w:pPr>
        <w:widowControl w:val="0"/>
        <w:tabs>
          <w:tab w:val="right" w:pos="8931"/>
        </w:tabs>
        <w:jc w:val="center"/>
        <w:rPr>
          <w:rFonts w:ascii="Times" w:hAnsi="Times" w:cs="Times"/>
          <w:b/>
        </w:rPr>
      </w:pPr>
    </w:p>
    <w:p w14:paraId="49BCEFD7" w14:textId="77777777" w:rsidR="00C96BA4" w:rsidRPr="005252E2" w:rsidRDefault="00C96BA4" w:rsidP="00651ACE">
      <w:pPr>
        <w:widowControl w:val="0"/>
        <w:tabs>
          <w:tab w:val="right" w:pos="8931"/>
        </w:tabs>
        <w:jc w:val="center"/>
        <w:rPr>
          <w:rFonts w:ascii="Times" w:hAnsi="Times" w:cs="Times"/>
          <w:b/>
        </w:rPr>
      </w:pPr>
      <w:r w:rsidRPr="005252E2">
        <w:rPr>
          <w:rFonts w:ascii="Times" w:hAnsi="Times" w:cs="Times"/>
          <w:b/>
        </w:rPr>
        <w:t>-and-</w:t>
      </w:r>
    </w:p>
    <w:p w14:paraId="7049D642" w14:textId="77777777" w:rsidR="00C96BA4" w:rsidRPr="005252E2" w:rsidRDefault="00C96BA4" w:rsidP="00651ACE">
      <w:pPr>
        <w:widowControl w:val="0"/>
        <w:tabs>
          <w:tab w:val="right" w:pos="8931"/>
        </w:tabs>
        <w:jc w:val="center"/>
        <w:rPr>
          <w:rFonts w:ascii="Times" w:hAnsi="Times" w:cs="Times"/>
          <w:b/>
        </w:rPr>
      </w:pPr>
    </w:p>
    <w:p w14:paraId="5BAD82EF" w14:textId="77777777" w:rsidR="00C96BA4" w:rsidRPr="005252E2" w:rsidRDefault="00C96BA4" w:rsidP="00651ACE">
      <w:pPr>
        <w:widowControl w:val="0"/>
        <w:tabs>
          <w:tab w:val="right" w:pos="8931"/>
        </w:tabs>
        <w:jc w:val="center"/>
        <w:rPr>
          <w:rFonts w:ascii="Times" w:hAnsi="Times" w:cs="Times"/>
          <w:b/>
        </w:rPr>
      </w:pPr>
      <w:r w:rsidRPr="005252E2">
        <w:rPr>
          <w:rFonts w:ascii="Times" w:hAnsi="Times" w:cs="Times"/>
          <w:b/>
        </w:rPr>
        <w:t>MR AXEL MANES</w:t>
      </w:r>
    </w:p>
    <w:p w14:paraId="478A1C53" w14:textId="0CC80060" w:rsidR="00C96BA4" w:rsidRPr="005252E2" w:rsidRDefault="00C96BA4" w:rsidP="00651ACE">
      <w:pPr>
        <w:widowControl w:val="0"/>
        <w:tabs>
          <w:tab w:val="right" w:pos="8931"/>
        </w:tabs>
        <w:jc w:val="right"/>
        <w:rPr>
          <w:rFonts w:ascii="Times" w:hAnsi="Times" w:cs="Times"/>
          <w:b/>
          <w:u w:val="single"/>
        </w:rPr>
      </w:pPr>
      <w:r w:rsidRPr="005252E2">
        <w:rPr>
          <w:rFonts w:ascii="Times" w:hAnsi="Times" w:cs="Times"/>
          <w:b/>
          <w:u w:val="single"/>
        </w:rPr>
        <w:t>Defenda</w:t>
      </w:r>
      <w:r w:rsidR="00651ACE" w:rsidRPr="005252E2">
        <w:rPr>
          <w:rFonts w:ascii="Times" w:hAnsi="Times" w:cs="Times"/>
          <w:b/>
          <w:u w:val="single"/>
        </w:rPr>
        <w:t>nt</w:t>
      </w:r>
    </w:p>
    <w:p w14:paraId="0D4AB01E" w14:textId="77777777" w:rsidR="008821DE" w:rsidRDefault="008821DE" w:rsidP="008821DE">
      <w:pPr>
        <w:suppressAutoHyphens/>
        <w:jc w:val="center"/>
        <w:rPr>
          <w:rFonts w:ascii="Times" w:hAnsi="Times" w:cs="Times"/>
          <w:b/>
          <w:spacing w:val="-3"/>
        </w:rPr>
      </w:pPr>
    </w:p>
    <w:p w14:paraId="5D71E75C" w14:textId="05A10508" w:rsidR="00B317CA" w:rsidRPr="005252E2" w:rsidRDefault="00651ACE" w:rsidP="008821DE">
      <w:pPr>
        <w:suppressAutoHyphens/>
        <w:jc w:val="center"/>
        <w:rPr>
          <w:rFonts w:ascii="Times" w:hAnsi="Times" w:cs="Times"/>
          <w:b/>
          <w:spacing w:val="-3"/>
        </w:rPr>
      </w:pPr>
      <w:r w:rsidRPr="005252E2">
        <w:rPr>
          <w:rFonts w:ascii="Times" w:hAnsi="Times" w:cs="Times"/>
          <w:b/>
          <w:spacing w:val="-3"/>
        </w:rPr>
        <w:t xml:space="preserve">Jasbir Dhillon QC </w:t>
      </w:r>
      <w:r w:rsidRPr="005252E2">
        <w:rPr>
          <w:rFonts w:ascii="Times" w:hAnsi="Times" w:cs="Times"/>
          <w:bCs/>
          <w:spacing w:val="-3"/>
        </w:rPr>
        <w:t xml:space="preserve">and </w:t>
      </w:r>
      <w:r w:rsidRPr="005252E2">
        <w:rPr>
          <w:rFonts w:ascii="Times" w:hAnsi="Times" w:cs="Times"/>
          <w:b/>
          <w:spacing w:val="-3"/>
        </w:rPr>
        <w:t>Stewart Chirnside</w:t>
      </w:r>
    </w:p>
    <w:p w14:paraId="2B33D596" w14:textId="2E6B1784" w:rsidR="00651ACE" w:rsidRPr="005252E2" w:rsidRDefault="00651ACE" w:rsidP="00651ACE">
      <w:pPr>
        <w:suppressAutoHyphens/>
        <w:jc w:val="center"/>
        <w:rPr>
          <w:rFonts w:ascii="Times" w:hAnsi="Times" w:cs="Times"/>
          <w:b/>
          <w:spacing w:val="-3"/>
        </w:rPr>
      </w:pPr>
      <w:r w:rsidRPr="005252E2">
        <w:rPr>
          <w:rFonts w:ascii="Times" w:hAnsi="Times" w:cs="Times"/>
          <w:bCs/>
          <w:spacing w:val="-3"/>
        </w:rPr>
        <w:t>(instructed by</w:t>
      </w:r>
      <w:r w:rsidRPr="005252E2">
        <w:rPr>
          <w:rFonts w:ascii="Times" w:hAnsi="Times" w:cs="Times"/>
          <w:b/>
          <w:spacing w:val="-3"/>
        </w:rPr>
        <w:t xml:space="preserve"> </w:t>
      </w:r>
      <w:r w:rsidR="00B317CA" w:rsidRPr="005252E2">
        <w:rPr>
          <w:rFonts w:ascii="Times" w:hAnsi="Times" w:cs="Times"/>
          <w:b/>
          <w:spacing w:val="-3"/>
        </w:rPr>
        <w:t>Mishcon de Reya LLP</w:t>
      </w:r>
      <w:r w:rsidRPr="005252E2">
        <w:rPr>
          <w:rFonts w:ascii="Times" w:hAnsi="Times" w:cs="Times"/>
          <w:bCs/>
          <w:spacing w:val="-3"/>
        </w:rPr>
        <w:t>) for the</w:t>
      </w:r>
      <w:r w:rsidRPr="005252E2">
        <w:rPr>
          <w:rFonts w:ascii="Times" w:hAnsi="Times" w:cs="Times"/>
          <w:spacing w:val="-3"/>
        </w:rPr>
        <w:t xml:space="preserve"> </w:t>
      </w:r>
      <w:r w:rsidRPr="005252E2">
        <w:rPr>
          <w:rFonts w:ascii="Times" w:hAnsi="Times" w:cs="Times"/>
          <w:b/>
          <w:bCs/>
          <w:spacing w:val="-3"/>
        </w:rPr>
        <w:t>Claimant</w:t>
      </w:r>
    </w:p>
    <w:p w14:paraId="7E95B015" w14:textId="77777777" w:rsidR="00651ACE" w:rsidRPr="005252E2" w:rsidRDefault="00651ACE" w:rsidP="00651ACE">
      <w:pPr>
        <w:suppressAutoHyphens/>
        <w:jc w:val="center"/>
        <w:rPr>
          <w:rFonts w:ascii="Times" w:hAnsi="Times" w:cs="Times"/>
          <w:bCs/>
          <w:spacing w:val="-3"/>
        </w:rPr>
      </w:pPr>
    </w:p>
    <w:p w14:paraId="4F91189A" w14:textId="7D921C69" w:rsidR="00651ACE" w:rsidRPr="005252E2" w:rsidRDefault="00B317CA" w:rsidP="00651ACE">
      <w:pPr>
        <w:suppressAutoHyphens/>
        <w:jc w:val="center"/>
        <w:rPr>
          <w:rFonts w:ascii="Times" w:hAnsi="Times" w:cs="Times"/>
          <w:b/>
          <w:spacing w:val="-3"/>
        </w:rPr>
      </w:pPr>
      <w:r w:rsidRPr="005252E2">
        <w:rPr>
          <w:rFonts w:ascii="Times" w:hAnsi="Times" w:cs="Times"/>
          <w:b/>
          <w:spacing w:val="-3"/>
        </w:rPr>
        <w:t>Graham Chapman QC</w:t>
      </w:r>
      <w:r w:rsidR="00651ACE" w:rsidRPr="005252E2">
        <w:rPr>
          <w:rFonts w:ascii="Times" w:hAnsi="Times" w:cs="Times"/>
          <w:b/>
          <w:spacing w:val="-3"/>
        </w:rPr>
        <w:t xml:space="preserve"> </w:t>
      </w:r>
      <w:r w:rsidR="00651ACE" w:rsidRPr="005252E2">
        <w:rPr>
          <w:rFonts w:ascii="Times" w:hAnsi="Times" w:cs="Times"/>
          <w:bCs/>
          <w:spacing w:val="-3"/>
        </w:rPr>
        <w:t xml:space="preserve">(instructed by </w:t>
      </w:r>
      <w:r w:rsidRPr="005252E2">
        <w:rPr>
          <w:rFonts w:ascii="Times" w:hAnsi="Times" w:cs="Times"/>
          <w:b/>
          <w:spacing w:val="-3"/>
        </w:rPr>
        <w:t>Herbert Smith Freehills LLP</w:t>
      </w:r>
      <w:r w:rsidR="00651ACE" w:rsidRPr="005252E2">
        <w:rPr>
          <w:rFonts w:ascii="Times" w:hAnsi="Times" w:cs="Times"/>
          <w:bCs/>
          <w:spacing w:val="-3"/>
        </w:rPr>
        <w:t xml:space="preserve">) for the </w:t>
      </w:r>
      <w:r w:rsidR="00651ACE" w:rsidRPr="005252E2">
        <w:rPr>
          <w:rFonts w:ascii="Times" w:hAnsi="Times" w:cs="Times"/>
          <w:b/>
          <w:spacing w:val="-3"/>
        </w:rPr>
        <w:t>Defendant</w:t>
      </w:r>
    </w:p>
    <w:p w14:paraId="0C69B945" w14:textId="77777777" w:rsidR="00651ACE" w:rsidRPr="005252E2" w:rsidRDefault="00651ACE" w:rsidP="00651ACE">
      <w:pPr>
        <w:suppressAutoHyphens/>
        <w:jc w:val="center"/>
        <w:rPr>
          <w:rFonts w:ascii="Times" w:hAnsi="Times" w:cs="Times"/>
          <w:b/>
          <w:spacing w:val="-3"/>
        </w:rPr>
      </w:pPr>
    </w:p>
    <w:p w14:paraId="754342BB" w14:textId="77777777" w:rsidR="00651ACE" w:rsidRPr="005252E2" w:rsidRDefault="00651ACE" w:rsidP="00651ACE">
      <w:pPr>
        <w:suppressAutoHyphens/>
        <w:rPr>
          <w:rFonts w:ascii="Times" w:hAnsi="Times" w:cs="Times"/>
          <w:b/>
          <w:spacing w:val="-3"/>
        </w:rPr>
      </w:pPr>
    </w:p>
    <w:p w14:paraId="3063FFC3" w14:textId="723CCC28" w:rsidR="00651ACE" w:rsidRPr="005252E2" w:rsidRDefault="00651ACE" w:rsidP="00651ACE">
      <w:pPr>
        <w:suppressAutoHyphens/>
        <w:jc w:val="center"/>
        <w:rPr>
          <w:rFonts w:ascii="Times" w:hAnsi="Times" w:cs="Times"/>
          <w:spacing w:val="-3"/>
        </w:rPr>
      </w:pPr>
      <w:r w:rsidRPr="005252E2">
        <w:rPr>
          <w:rFonts w:ascii="Times" w:hAnsi="Times" w:cs="Times"/>
          <w:spacing w:val="-3"/>
        </w:rPr>
        <w:t xml:space="preserve">Hearing dates: </w:t>
      </w:r>
      <w:r w:rsidR="00B317CA" w:rsidRPr="005252E2">
        <w:rPr>
          <w:rFonts w:ascii="Times" w:hAnsi="Times" w:cs="Times"/>
          <w:spacing w:val="-3"/>
        </w:rPr>
        <w:t xml:space="preserve">10 and 11 </w:t>
      </w:r>
      <w:r w:rsidRPr="005252E2">
        <w:rPr>
          <w:rFonts w:ascii="Times" w:hAnsi="Times" w:cs="Times"/>
          <w:spacing w:val="-3"/>
        </w:rPr>
        <w:t>March 2020</w:t>
      </w:r>
    </w:p>
    <w:p w14:paraId="0757B130" w14:textId="77777777" w:rsidR="00651ACE" w:rsidRPr="005252E2" w:rsidRDefault="00651ACE" w:rsidP="00651ACE">
      <w:pPr>
        <w:suppressAutoHyphens/>
        <w:jc w:val="center"/>
        <w:rPr>
          <w:rFonts w:ascii="Times" w:hAnsi="Times" w:cs="Times"/>
          <w:spacing w:val="-3"/>
        </w:rPr>
      </w:pPr>
    </w:p>
    <w:p w14:paraId="4A352DA4" w14:textId="77777777" w:rsidR="00651ACE" w:rsidRPr="005252E2" w:rsidRDefault="00651ACE" w:rsidP="00651ACE">
      <w:pPr>
        <w:suppressAutoHyphens/>
        <w:jc w:val="center"/>
        <w:rPr>
          <w:rFonts w:ascii="Times" w:hAnsi="Times" w:cs="Times"/>
          <w:spacing w:val="-3"/>
        </w:rPr>
      </w:pPr>
      <w:r w:rsidRPr="005252E2">
        <w:rPr>
          <w:rFonts w:ascii="Times" w:hAnsi="Times" w:cs="Times"/>
          <w:spacing w:val="-3"/>
        </w:rPr>
        <w:t>- - - - - - - - - - - - - - - - - - - - -</w:t>
      </w:r>
    </w:p>
    <w:p w14:paraId="7524D70C" w14:textId="77777777" w:rsidR="00651ACE" w:rsidRPr="005252E2" w:rsidRDefault="00651ACE" w:rsidP="00651ACE">
      <w:pPr>
        <w:jc w:val="center"/>
        <w:rPr>
          <w:rFonts w:ascii="Times" w:hAnsi="Times" w:cs="Times"/>
          <w:b/>
        </w:rPr>
      </w:pPr>
    </w:p>
    <w:p w14:paraId="6560785A" w14:textId="4EB010A5" w:rsidR="00651ACE" w:rsidRPr="005252E2" w:rsidRDefault="00E52C29" w:rsidP="00E52C29">
      <w:pPr>
        <w:jc w:val="center"/>
        <w:rPr>
          <w:rFonts w:ascii="Times" w:hAnsi="Times" w:cs="Times"/>
          <w:bCs/>
        </w:rPr>
      </w:pPr>
      <w:r>
        <w:rPr>
          <w:rFonts w:ascii="Times" w:hAnsi="Times" w:cs="Times"/>
          <w:b/>
          <w:sz w:val="36"/>
          <w:szCs w:val="36"/>
        </w:rPr>
        <w:t>A</w:t>
      </w:r>
      <w:r w:rsidR="009230AB">
        <w:rPr>
          <w:rFonts w:ascii="Times" w:hAnsi="Times" w:cs="Times"/>
          <w:b/>
          <w:sz w:val="36"/>
          <w:szCs w:val="36"/>
        </w:rPr>
        <w:t xml:space="preserve">PPROVED </w:t>
      </w:r>
      <w:r w:rsidR="00651ACE" w:rsidRPr="008821DE">
        <w:rPr>
          <w:rFonts w:ascii="Times" w:hAnsi="Times" w:cs="Times"/>
          <w:b/>
          <w:sz w:val="36"/>
          <w:szCs w:val="36"/>
        </w:rPr>
        <w:t>JUDGMENT</w:t>
      </w:r>
    </w:p>
    <w:p w14:paraId="149F39B7" w14:textId="480E952D" w:rsidR="00C95712" w:rsidRPr="005252E2" w:rsidRDefault="00651ACE" w:rsidP="00E52C29">
      <w:pPr>
        <w:spacing w:after="160" w:line="259" w:lineRule="auto"/>
        <w:ind w:left="720"/>
        <w:rPr>
          <w:rFonts w:ascii="Times" w:hAnsi="Times" w:cs="Times"/>
          <w:bCs/>
        </w:rPr>
      </w:pPr>
      <w:r w:rsidRPr="005252E2">
        <w:rPr>
          <w:rFonts w:ascii="Times" w:hAnsi="Times" w:cs="Times"/>
          <w:bCs/>
        </w:rPr>
        <w:br w:type="page"/>
      </w:r>
      <w:r w:rsidR="00497599">
        <w:rPr>
          <w:rFonts w:ascii="Times" w:hAnsi="Times" w:cs="Times"/>
          <w:bCs/>
        </w:rPr>
        <w:lastRenderedPageBreak/>
        <w:t>MR</w:t>
      </w:r>
      <w:r w:rsidR="00C95712" w:rsidRPr="005252E2">
        <w:rPr>
          <w:rFonts w:ascii="Times" w:hAnsi="Times" w:cs="Times"/>
          <w:bCs/>
        </w:rPr>
        <w:t xml:space="preserve"> JUSTICE BRYAN:</w:t>
      </w:r>
    </w:p>
    <w:p w14:paraId="3B75EBCF" w14:textId="6B23B72D" w:rsidR="00C95712" w:rsidRPr="005252E2" w:rsidRDefault="00C95712" w:rsidP="008821DE">
      <w:pPr>
        <w:pStyle w:val="Heading1"/>
        <w:spacing w:after="120" w:line="360" w:lineRule="auto"/>
        <w:ind w:left="720"/>
        <w:rPr>
          <w:rFonts w:ascii="Times" w:hAnsi="Times" w:cs="Times"/>
          <w:b/>
          <w:bCs/>
          <w:color w:val="auto"/>
          <w:sz w:val="24"/>
          <w:szCs w:val="24"/>
          <w:u w:val="single"/>
        </w:rPr>
      </w:pPr>
      <w:proofErr w:type="gramStart"/>
      <w:r w:rsidRPr="005252E2">
        <w:rPr>
          <w:rFonts w:ascii="Times" w:hAnsi="Times" w:cs="Times"/>
          <w:b/>
          <w:bCs/>
          <w:color w:val="auto"/>
          <w:sz w:val="24"/>
          <w:szCs w:val="24"/>
          <w:u w:val="single"/>
        </w:rPr>
        <w:t>A</w:t>
      </w:r>
      <w:proofErr w:type="gramEnd"/>
      <w:r w:rsidR="00841531">
        <w:rPr>
          <w:rFonts w:ascii="Times" w:hAnsi="Times" w:cs="Times"/>
          <w:b/>
          <w:bCs/>
          <w:color w:val="auto"/>
          <w:sz w:val="24"/>
          <w:szCs w:val="24"/>
          <w:u w:val="single"/>
        </w:rPr>
        <w:t xml:space="preserve"> </w:t>
      </w:r>
      <w:r w:rsidRPr="005252E2">
        <w:rPr>
          <w:rFonts w:ascii="Times" w:hAnsi="Times" w:cs="Times"/>
          <w:b/>
          <w:bCs/>
          <w:color w:val="auto"/>
          <w:sz w:val="24"/>
          <w:szCs w:val="24"/>
          <w:u w:val="single"/>
        </w:rPr>
        <w:t xml:space="preserve">Introduction. </w:t>
      </w:r>
    </w:p>
    <w:p w14:paraId="2FCB4ABC" w14:textId="77777777" w:rsidR="007D308A" w:rsidRPr="005252E2" w:rsidRDefault="007D308A" w:rsidP="008821DE">
      <w:pPr>
        <w:pStyle w:val="Heading2"/>
        <w:spacing w:after="120" w:line="360" w:lineRule="auto"/>
        <w:ind w:left="720"/>
        <w:rPr>
          <w:rFonts w:ascii="Times" w:hAnsi="Times" w:cs="Times"/>
          <w:b/>
          <w:bCs/>
          <w:color w:val="auto"/>
          <w:sz w:val="24"/>
          <w:szCs w:val="24"/>
          <w:u w:val="single"/>
        </w:rPr>
      </w:pPr>
      <w:r w:rsidRPr="005252E2">
        <w:rPr>
          <w:rFonts w:ascii="Times" w:hAnsi="Times" w:cs="Times"/>
          <w:b/>
          <w:bCs/>
          <w:color w:val="auto"/>
          <w:sz w:val="24"/>
          <w:szCs w:val="24"/>
          <w:u w:val="single"/>
        </w:rPr>
        <w:t>A.1 The Applications</w:t>
      </w:r>
    </w:p>
    <w:p w14:paraId="24FEE5E4" w14:textId="66ED06E9" w:rsidR="007D308A" w:rsidRPr="005252E2" w:rsidRDefault="007D308A" w:rsidP="00D51759">
      <w:pPr>
        <w:numPr>
          <w:ilvl w:val="0"/>
          <w:numId w:val="6"/>
        </w:numPr>
        <w:spacing w:afterLines="120" w:after="288" w:line="360" w:lineRule="auto"/>
        <w:jc w:val="both"/>
        <w:rPr>
          <w:rFonts w:ascii="Times" w:hAnsi="Times" w:cs="Times"/>
          <w:bCs/>
        </w:rPr>
      </w:pPr>
      <w:r w:rsidRPr="005252E2">
        <w:rPr>
          <w:rFonts w:ascii="Times" w:hAnsi="Times" w:cs="Times"/>
          <w:bCs/>
        </w:rPr>
        <w:t>Th</w:t>
      </w:r>
      <w:r w:rsidR="003962D9" w:rsidRPr="005252E2">
        <w:rPr>
          <w:rFonts w:ascii="Times" w:hAnsi="Times" w:cs="Times"/>
          <w:bCs/>
        </w:rPr>
        <w:t>e parties appear before the Court on</w:t>
      </w:r>
      <w:r w:rsidR="00C96BA4" w:rsidRPr="005252E2">
        <w:rPr>
          <w:rFonts w:ascii="Times" w:hAnsi="Times" w:cs="Times"/>
          <w:bCs/>
        </w:rPr>
        <w:t xml:space="preserve"> </w:t>
      </w:r>
      <w:r w:rsidR="003962D9" w:rsidRPr="005252E2">
        <w:rPr>
          <w:rFonts w:ascii="Times" w:hAnsi="Times" w:cs="Times"/>
          <w:bCs/>
        </w:rPr>
        <w:t xml:space="preserve">the hearing of </w:t>
      </w:r>
      <w:r w:rsidR="00C96BA4" w:rsidRPr="005252E2">
        <w:rPr>
          <w:rFonts w:ascii="Times" w:hAnsi="Times" w:cs="Times"/>
          <w:bCs/>
        </w:rPr>
        <w:t xml:space="preserve">the </w:t>
      </w:r>
      <w:r w:rsidR="00BD715F" w:rsidRPr="005252E2">
        <w:rPr>
          <w:rFonts w:ascii="Times" w:hAnsi="Times" w:cs="Times"/>
          <w:bCs/>
        </w:rPr>
        <w:t xml:space="preserve">application of the </w:t>
      </w:r>
      <w:r w:rsidR="00C96BA4" w:rsidRPr="005252E2">
        <w:rPr>
          <w:rFonts w:ascii="Times" w:hAnsi="Times" w:cs="Times"/>
          <w:bCs/>
        </w:rPr>
        <w:t xml:space="preserve">Defendant (“Mr </w:t>
      </w:r>
      <w:r w:rsidR="0044527F" w:rsidRPr="005252E2">
        <w:rPr>
          <w:rFonts w:ascii="Times" w:hAnsi="Times" w:cs="Times"/>
          <w:bCs/>
        </w:rPr>
        <w:t>Manès</w:t>
      </w:r>
      <w:r w:rsidR="00C96BA4" w:rsidRPr="005252E2">
        <w:rPr>
          <w:rFonts w:ascii="Times" w:hAnsi="Times" w:cs="Times"/>
          <w:bCs/>
        </w:rPr>
        <w:t>”)</w:t>
      </w:r>
      <w:r w:rsidR="00050347" w:rsidRPr="005252E2">
        <w:rPr>
          <w:rFonts w:ascii="Times" w:hAnsi="Times" w:cs="Times"/>
          <w:bCs/>
        </w:rPr>
        <w:t>. He applies</w:t>
      </w:r>
      <w:r w:rsidR="00C96BA4" w:rsidRPr="005252E2">
        <w:rPr>
          <w:rFonts w:ascii="Times" w:hAnsi="Times" w:cs="Times"/>
          <w:bCs/>
        </w:rPr>
        <w:t xml:space="preserve"> to strike out</w:t>
      </w:r>
      <w:r w:rsidR="00BD715F" w:rsidRPr="005252E2">
        <w:rPr>
          <w:rFonts w:ascii="Times" w:hAnsi="Times" w:cs="Times"/>
          <w:bCs/>
        </w:rPr>
        <w:t xml:space="preserve">, </w:t>
      </w:r>
      <w:r w:rsidR="00C96BA4" w:rsidRPr="005252E2">
        <w:rPr>
          <w:rFonts w:ascii="Times" w:hAnsi="Times" w:cs="Times"/>
          <w:bCs/>
        </w:rPr>
        <w:t>and/or for summary judgment in respect of</w:t>
      </w:r>
      <w:r w:rsidR="00BD715F" w:rsidRPr="005252E2">
        <w:rPr>
          <w:rFonts w:ascii="Times" w:hAnsi="Times" w:cs="Times"/>
          <w:bCs/>
        </w:rPr>
        <w:t xml:space="preserve">, </w:t>
      </w:r>
      <w:r w:rsidR="00C96BA4" w:rsidRPr="005252E2">
        <w:rPr>
          <w:rFonts w:ascii="Times" w:hAnsi="Times" w:cs="Times"/>
          <w:bCs/>
        </w:rPr>
        <w:t xml:space="preserve">all of or part of the </w:t>
      </w:r>
      <w:r w:rsidR="00BD715F" w:rsidRPr="005252E2">
        <w:rPr>
          <w:rFonts w:ascii="Times" w:hAnsi="Times" w:cs="Times"/>
          <w:bCs/>
        </w:rPr>
        <w:t xml:space="preserve">claims of the </w:t>
      </w:r>
      <w:r w:rsidR="00C96BA4" w:rsidRPr="005252E2">
        <w:rPr>
          <w:rFonts w:ascii="Times" w:hAnsi="Times" w:cs="Times"/>
          <w:bCs/>
        </w:rPr>
        <w:t xml:space="preserve">Claimant (“MAD International”) </w:t>
      </w:r>
      <w:r w:rsidR="00BD715F" w:rsidRPr="005252E2">
        <w:rPr>
          <w:rFonts w:ascii="Times" w:hAnsi="Times" w:cs="Times"/>
          <w:bCs/>
        </w:rPr>
        <w:t>against him</w:t>
      </w:r>
      <w:r w:rsidR="00050347" w:rsidRPr="005252E2">
        <w:rPr>
          <w:rFonts w:ascii="Times" w:hAnsi="Times" w:cs="Times"/>
          <w:bCs/>
        </w:rPr>
        <w:t>;</w:t>
      </w:r>
      <w:r w:rsidR="00BD715F" w:rsidRPr="005252E2">
        <w:rPr>
          <w:rFonts w:ascii="Times" w:hAnsi="Times" w:cs="Times"/>
          <w:bCs/>
        </w:rPr>
        <w:t xml:space="preserve"> </w:t>
      </w:r>
      <w:r w:rsidR="003962D9" w:rsidRPr="005252E2">
        <w:rPr>
          <w:rFonts w:ascii="Times" w:hAnsi="Times" w:cs="Times"/>
          <w:bCs/>
        </w:rPr>
        <w:t>alternative</w:t>
      </w:r>
      <w:r w:rsidR="00AE1AE0" w:rsidRPr="005252E2">
        <w:rPr>
          <w:rFonts w:ascii="Times" w:hAnsi="Times" w:cs="Times"/>
          <w:bCs/>
        </w:rPr>
        <w:t>ly</w:t>
      </w:r>
      <w:r w:rsidR="00050347" w:rsidRPr="005252E2">
        <w:rPr>
          <w:rFonts w:ascii="Times" w:hAnsi="Times" w:cs="Times"/>
          <w:bCs/>
        </w:rPr>
        <w:t xml:space="preserve">, </w:t>
      </w:r>
      <w:r w:rsidR="008821DE">
        <w:rPr>
          <w:rFonts w:ascii="Times" w:hAnsi="Times" w:cs="Times"/>
          <w:bCs/>
        </w:rPr>
        <w:t xml:space="preserve">he </w:t>
      </w:r>
      <w:r w:rsidR="00050347" w:rsidRPr="005252E2">
        <w:rPr>
          <w:rFonts w:ascii="Times" w:hAnsi="Times" w:cs="Times"/>
          <w:bCs/>
        </w:rPr>
        <w:t>applies</w:t>
      </w:r>
      <w:r w:rsidR="00AE1AE0" w:rsidRPr="005252E2">
        <w:rPr>
          <w:rFonts w:ascii="Times" w:hAnsi="Times" w:cs="Times"/>
          <w:bCs/>
        </w:rPr>
        <w:t xml:space="preserve"> for a case management stay </w:t>
      </w:r>
      <w:r w:rsidR="00D97208" w:rsidRPr="005252E2">
        <w:rPr>
          <w:rFonts w:ascii="Times" w:hAnsi="Times" w:cs="Times"/>
          <w:bCs/>
        </w:rPr>
        <w:t>(</w:t>
      </w:r>
      <w:r w:rsidR="008821DE">
        <w:rPr>
          <w:rFonts w:ascii="Times" w:hAnsi="Times" w:cs="Times"/>
          <w:bCs/>
        </w:rPr>
        <w:t xml:space="preserve">collectively </w:t>
      </w:r>
      <w:r w:rsidR="00D97208" w:rsidRPr="005252E2">
        <w:rPr>
          <w:rFonts w:ascii="Times" w:hAnsi="Times" w:cs="Times"/>
          <w:bCs/>
        </w:rPr>
        <w:t xml:space="preserve">the </w:t>
      </w:r>
      <w:r w:rsidR="00BD715F" w:rsidRPr="005252E2">
        <w:rPr>
          <w:rFonts w:ascii="Times" w:hAnsi="Times" w:cs="Times"/>
          <w:bCs/>
        </w:rPr>
        <w:t>“</w:t>
      </w:r>
      <w:r w:rsidR="00D97208" w:rsidRPr="005252E2">
        <w:rPr>
          <w:rFonts w:ascii="Times" w:hAnsi="Times" w:cs="Times"/>
          <w:bCs/>
        </w:rPr>
        <w:t>Application</w:t>
      </w:r>
      <w:r w:rsidR="00AE1AE0" w:rsidRPr="005252E2">
        <w:rPr>
          <w:rFonts w:ascii="Times" w:hAnsi="Times" w:cs="Times"/>
          <w:bCs/>
        </w:rPr>
        <w:t>s</w:t>
      </w:r>
      <w:r w:rsidR="00D97208" w:rsidRPr="005252E2">
        <w:rPr>
          <w:rFonts w:ascii="Times" w:hAnsi="Times" w:cs="Times"/>
          <w:bCs/>
        </w:rPr>
        <w:t xml:space="preserve">”). </w:t>
      </w:r>
    </w:p>
    <w:p w14:paraId="59AB574F" w14:textId="13139973" w:rsidR="008821DE" w:rsidRDefault="00B431C8" w:rsidP="00D51759">
      <w:pPr>
        <w:numPr>
          <w:ilvl w:val="0"/>
          <w:numId w:val="6"/>
        </w:numPr>
        <w:spacing w:afterLines="120" w:after="288" w:line="360" w:lineRule="auto"/>
        <w:jc w:val="both"/>
        <w:rPr>
          <w:rFonts w:ascii="Times" w:hAnsi="Times" w:cs="Times"/>
          <w:bCs/>
        </w:rPr>
      </w:pPr>
      <w:r w:rsidRPr="005252E2">
        <w:rPr>
          <w:rFonts w:ascii="Times" w:hAnsi="Times" w:cs="Times"/>
          <w:bCs/>
        </w:rPr>
        <w:t>The underlying dispute relates to the breakdown of a joint venture to develop a new brand and restaurant</w:t>
      </w:r>
      <w:r w:rsidR="00530E30" w:rsidRPr="005252E2">
        <w:rPr>
          <w:rFonts w:ascii="Times" w:hAnsi="Times" w:cs="Times"/>
          <w:bCs/>
        </w:rPr>
        <w:t xml:space="preserve">. In the English proceedings, MAD International alleges that </w:t>
      </w:r>
      <w:r w:rsidR="008821DE" w:rsidRPr="005252E2">
        <w:rPr>
          <w:rFonts w:ascii="Times" w:hAnsi="Times" w:cs="Times"/>
          <w:bCs/>
        </w:rPr>
        <w:t xml:space="preserve">Mr </w:t>
      </w:r>
      <w:bookmarkStart w:id="1" w:name="_Hlk38886368"/>
      <w:r w:rsidR="008821DE" w:rsidRPr="005252E2">
        <w:rPr>
          <w:rFonts w:ascii="Times" w:hAnsi="Times" w:cs="Times"/>
          <w:bCs/>
        </w:rPr>
        <w:t>Manès</w:t>
      </w:r>
      <w:bookmarkEnd w:id="1"/>
      <w:r w:rsidR="008821DE" w:rsidRPr="005252E2">
        <w:rPr>
          <w:rFonts w:ascii="Times" w:hAnsi="Times" w:cs="Times"/>
          <w:bCs/>
        </w:rPr>
        <w:t xml:space="preserve"> </w:t>
      </w:r>
      <w:r w:rsidR="00530E30" w:rsidRPr="005252E2">
        <w:rPr>
          <w:rFonts w:ascii="Times" w:hAnsi="Times" w:cs="Times"/>
          <w:bCs/>
        </w:rPr>
        <w:t xml:space="preserve">breached a 2015 Joint Venture Agreement (the </w:t>
      </w:r>
      <w:r w:rsidR="00C84128">
        <w:rPr>
          <w:rFonts w:ascii="Times" w:hAnsi="Times" w:cs="Times"/>
          <w:bCs/>
        </w:rPr>
        <w:t>“</w:t>
      </w:r>
      <w:r w:rsidR="00530E30" w:rsidRPr="005252E2">
        <w:rPr>
          <w:rFonts w:ascii="Times" w:hAnsi="Times" w:cs="Times"/>
          <w:bCs/>
        </w:rPr>
        <w:t xml:space="preserve">JVA”).  </w:t>
      </w:r>
      <w:r w:rsidR="00C96BA4" w:rsidRPr="005252E2">
        <w:rPr>
          <w:rFonts w:ascii="Times" w:hAnsi="Times" w:cs="Times"/>
          <w:bCs/>
        </w:rPr>
        <w:t xml:space="preserve"> </w:t>
      </w:r>
      <w:r w:rsidRPr="005252E2">
        <w:rPr>
          <w:rFonts w:ascii="Times" w:hAnsi="Times" w:cs="Times"/>
          <w:bCs/>
        </w:rPr>
        <w:t xml:space="preserve">MAD International previously issued proceedings </w:t>
      </w:r>
      <w:r w:rsidR="00D97208" w:rsidRPr="005252E2">
        <w:rPr>
          <w:rFonts w:ascii="Times" w:hAnsi="Times" w:cs="Times"/>
          <w:bCs/>
        </w:rPr>
        <w:t xml:space="preserve">before the Paris Commercial Court </w:t>
      </w:r>
      <w:r w:rsidRPr="005252E2">
        <w:rPr>
          <w:rFonts w:ascii="Times" w:hAnsi="Times" w:cs="Times"/>
          <w:bCs/>
        </w:rPr>
        <w:t xml:space="preserve">to overturn a Share Transfer Contract in connection with this venture against two companies: the first company was owned wholly by Mr </w:t>
      </w:r>
      <w:r w:rsidR="00C84128" w:rsidRPr="005252E2">
        <w:rPr>
          <w:rFonts w:ascii="Times" w:hAnsi="Times" w:cs="Times"/>
          <w:bCs/>
        </w:rPr>
        <w:t>Manès</w:t>
      </w:r>
      <w:r w:rsidRPr="005252E2">
        <w:rPr>
          <w:rFonts w:ascii="Times" w:hAnsi="Times" w:cs="Times"/>
          <w:bCs/>
        </w:rPr>
        <w:t>, and the second company owned wholly by the first company</w:t>
      </w:r>
      <w:r w:rsidR="00D97208" w:rsidRPr="005252E2">
        <w:rPr>
          <w:rFonts w:ascii="Times" w:hAnsi="Times" w:cs="Times"/>
          <w:bCs/>
        </w:rPr>
        <w:t xml:space="preserve">. </w:t>
      </w:r>
    </w:p>
    <w:p w14:paraId="2275D8FC" w14:textId="4B060469" w:rsidR="00C96BA4" w:rsidRPr="005252E2" w:rsidRDefault="00D97208"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In July 2018, the Paris Commercial Court </w:t>
      </w:r>
      <w:r w:rsidR="00B431C8" w:rsidRPr="005252E2">
        <w:rPr>
          <w:rFonts w:ascii="Times" w:hAnsi="Times" w:cs="Times"/>
          <w:bCs/>
        </w:rPr>
        <w:t>gave</w:t>
      </w:r>
      <w:r w:rsidRPr="005252E2">
        <w:rPr>
          <w:rFonts w:ascii="Times" w:hAnsi="Times" w:cs="Times"/>
          <w:bCs/>
        </w:rPr>
        <w:t xml:space="preserve"> judgment</w:t>
      </w:r>
      <w:r w:rsidR="00A873C7" w:rsidRPr="005252E2">
        <w:rPr>
          <w:rFonts w:ascii="Times" w:hAnsi="Times" w:cs="Times"/>
          <w:bCs/>
        </w:rPr>
        <w:t xml:space="preserve"> (the </w:t>
      </w:r>
      <w:r w:rsidR="00C84128">
        <w:rPr>
          <w:rFonts w:ascii="Times" w:hAnsi="Times" w:cs="Times"/>
          <w:bCs/>
        </w:rPr>
        <w:t>“</w:t>
      </w:r>
      <w:r w:rsidR="00A873C7" w:rsidRPr="005252E2">
        <w:rPr>
          <w:rFonts w:ascii="Times" w:hAnsi="Times" w:cs="Times"/>
          <w:bCs/>
        </w:rPr>
        <w:t>Paris Judgment”)</w:t>
      </w:r>
      <w:r w:rsidRPr="005252E2">
        <w:rPr>
          <w:rFonts w:ascii="Times" w:hAnsi="Times" w:cs="Times"/>
          <w:bCs/>
        </w:rPr>
        <w:t xml:space="preserve"> dismissing MAD International’s claim, which MAD International has appealed. </w:t>
      </w:r>
      <w:r w:rsidR="00A873C7" w:rsidRPr="005252E2">
        <w:rPr>
          <w:rFonts w:ascii="Times" w:hAnsi="Times" w:cs="Times"/>
          <w:bCs/>
        </w:rPr>
        <w:t xml:space="preserve">The appeal is currently pending and a decision is expected in October 2020 (the </w:t>
      </w:r>
      <w:r w:rsidR="003962D9" w:rsidRPr="005252E2">
        <w:rPr>
          <w:rFonts w:ascii="Times" w:hAnsi="Times" w:cs="Times"/>
          <w:bCs/>
        </w:rPr>
        <w:t>“</w:t>
      </w:r>
      <w:r w:rsidR="00A873C7" w:rsidRPr="005252E2">
        <w:rPr>
          <w:rFonts w:ascii="Times" w:hAnsi="Times" w:cs="Times"/>
          <w:bCs/>
        </w:rPr>
        <w:t xml:space="preserve">French Civil Proceedings”). </w:t>
      </w:r>
      <w:r w:rsidR="00B431C8" w:rsidRPr="005252E2">
        <w:rPr>
          <w:rFonts w:ascii="Times" w:hAnsi="Times" w:cs="Times"/>
          <w:bCs/>
        </w:rPr>
        <w:t>In</w:t>
      </w:r>
      <w:r w:rsidR="00A873C7" w:rsidRPr="005252E2">
        <w:rPr>
          <w:rFonts w:ascii="Times" w:hAnsi="Times" w:cs="Times"/>
          <w:bCs/>
        </w:rPr>
        <w:t xml:space="preserve"> April 2019, M</w:t>
      </w:r>
      <w:r w:rsidR="003962D9" w:rsidRPr="005252E2">
        <w:rPr>
          <w:rFonts w:ascii="Times" w:hAnsi="Times" w:cs="Times"/>
          <w:bCs/>
        </w:rPr>
        <w:t>AD</w:t>
      </w:r>
      <w:r w:rsidR="00A873C7" w:rsidRPr="005252E2">
        <w:rPr>
          <w:rFonts w:ascii="Times" w:hAnsi="Times" w:cs="Times"/>
          <w:bCs/>
        </w:rPr>
        <w:t xml:space="preserve"> International issued English proceedings against M</w:t>
      </w:r>
      <w:r w:rsidR="00AE1AE0" w:rsidRPr="005252E2">
        <w:rPr>
          <w:rFonts w:ascii="Times" w:hAnsi="Times" w:cs="Times"/>
          <w:bCs/>
        </w:rPr>
        <w:t>r</w:t>
      </w:r>
      <w:r w:rsidR="00A873C7" w:rsidRPr="005252E2">
        <w:rPr>
          <w:rFonts w:ascii="Times" w:hAnsi="Times" w:cs="Times"/>
          <w:bCs/>
        </w:rPr>
        <w:t xml:space="preserve"> </w:t>
      </w:r>
      <w:r w:rsidR="0044527F" w:rsidRPr="005252E2">
        <w:rPr>
          <w:rFonts w:ascii="Times" w:hAnsi="Times" w:cs="Times"/>
          <w:bCs/>
        </w:rPr>
        <w:t>Manès</w:t>
      </w:r>
      <w:r w:rsidR="00A873C7" w:rsidRPr="005252E2">
        <w:rPr>
          <w:rFonts w:ascii="Times" w:hAnsi="Times" w:cs="Times"/>
          <w:bCs/>
        </w:rPr>
        <w:t xml:space="preserve"> </w:t>
      </w:r>
      <w:r w:rsidR="00B431C8" w:rsidRPr="005252E2">
        <w:rPr>
          <w:rFonts w:ascii="Times" w:hAnsi="Times" w:cs="Times"/>
          <w:bCs/>
        </w:rPr>
        <w:t>for breach of the JVA, pursuant to an English jurisdiction clause</w:t>
      </w:r>
      <w:r w:rsidR="00A873C7" w:rsidRPr="005252E2">
        <w:rPr>
          <w:rFonts w:ascii="Times" w:hAnsi="Times" w:cs="Times"/>
          <w:bCs/>
        </w:rPr>
        <w:t xml:space="preserve"> (the</w:t>
      </w:r>
      <w:r w:rsidR="003962D9" w:rsidRPr="005252E2">
        <w:rPr>
          <w:rFonts w:ascii="Times" w:hAnsi="Times" w:cs="Times"/>
          <w:bCs/>
        </w:rPr>
        <w:t xml:space="preserve"> “</w:t>
      </w:r>
      <w:r w:rsidR="00A873C7" w:rsidRPr="005252E2">
        <w:rPr>
          <w:rFonts w:ascii="Times" w:hAnsi="Times" w:cs="Times"/>
          <w:bCs/>
        </w:rPr>
        <w:t>English Proceedings”)</w:t>
      </w:r>
      <w:r w:rsidR="003962D9" w:rsidRPr="005252E2">
        <w:rPr>
          <w:rFonts w:ascii="Times" w:hAnsi="Times" w:cs="Times"/>
          <w:bCs/>
        </w:rPr>
        <w:t>.</w:t>
      </w:r>
    </w:p>
    <w:p w14:paraId="1D971A04" w14:textId="45700F84" w:rsidR="00D97208" w:rsidRPr="005252E2" w:rsidRDefault="00D97208"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Mr </w:t>
      </w:r>
      <w:r w:rsidR="0044527F" w:rsidRPr="005252E2">
        <w:rPr>
          <w:rFonts w:ascii="Times" w:hAnsi="Times" w:cs="Times"/>
          <w:bCs/>
        </w:rPr>
        <w:t>Manès</w:t>
      </w:r>
      <w:r w:rsidRPr="005252E2">
        <w:rPr>
          <w:rFonts w:ascii="Times" w:hAnsi="Times" w:cs="Times"/>
          <w:bCs/>
        </w:rPr>
        <w:t xml:space="preserve"> seeks the following orders:</w:t>
      </w:r>
    </w:p>
    <w:p w14:paraId="71AA6EAC" w14:textId="43CE6EC4" w:rsidR="00D97208" w:rsidRPr="005252E2" w:rsidRDefault="00D97208" w:rsidP="00D51759">
      <w:pPr>
        <w:numPr>
          <w:ilvl w:val="1"/>
          <w:numId w:val="6"/>
        </w:numPr>
        <w:spacing w:afterLines="120" w:after="288" w:line="360" w:lineRule="auto"/>
        <w:jc w:val="both"/>
        <w:rPr>
          <w:rFonts w:ascii="Times" w:hAnsi="Times" w:cs="Times"/>
          <w:bCs/>
        </w:rPr>
      </w:pPr>
      <w:r w:rsidRPr="005252E2">
        <w:rPr>
          <w:rFonts w:ascii="Times" w:hAnsi="Times" w:cs="Times"/>
          <w:bCs/>
        </w:rPr>
        <w:t>An order striking ou</w:t>
      </w:r>
      <w:r w:rsidR="00C84128">
        <w:rPr>
          <w:rFonts w:ascii="Times" w:hAnsi="Times" w:cs="Times"/>
          <w:bCs/>
        </w:rPr>
        <w:t>t</w:t>
      </w:r>
      <w:r w:rsidRPr="005252E2">
        <w:rPr>
          <w:rFonts w:ascii="Times" w:hAnsi="Times" w:cs="Times"/>
          <w:bCs/>
        </w:rPr>
        <w:t xml:space="preserve"> M</w:t>
      </w:r>
      <w:r w:rsidR="00AE1AE0" w:rsidRPr="005252E2">
        <w:rPr>
          <w:rFonts w:ascii="Times" w:hAnsi="Times" w:cs="Times"/>
          <w:bCs/>
        </w:rPr>
        <w:t>AD</w:t>
      </w:r>
      <w:r w:rsidRPr="005252E2">
        <w:rPr>
          <w:rFonts w:ascii="Times" w:hAnsi="Times" w:cs="Times"/>
          <w:bCs/>
        </w:rPr>
        <w:t xml:space="preserve"> International’s Claim Form and Particulars of Claim (dated 11 April 2019 and 10 April 2019 respectively) in whole or in part pursuant to CPR 3.4(2)(a) and/or (b), on the ground that they are an abuse of process because the facts and matters on which MAD International relies have already been heard before, and determined by</w:t>
      </w:r>
      <w:r w:rsidR="003962D9" w:rsidRPr="005252E2">
        <w:rPr>
          <w:rFonts w:ascii="Times" w:hAnsi="Times" w:cs="Times"/>
          <w:bCs/>
        </w:rPr>
        <w:t xml:space="preserve">, </w:t>
      </w:r>
      <w:r w:rsidRPr="005252E2">
        <w:rPr>
          <w:rFonts w:ascii="Times" w:hAnsi="Times" w:cs="Times"/>
          <w:bCs/>
        </w:rPr>
        <w:t>the Paris Commercial Court</w:t>
      </w:r>
      <w:r w:rsidR="00A873C7" w:rsidRPr="005252E2">
        <w:rPr>
          <w:rFonts w:ascii="Times" w:hAnsi="Times" w:cs="Times"/>
          <w:bCs/>
        </w:rPr>
        <w:t xml:space="preserve">. Mr </w:t>
      </w:r>
      <w:r w:rsidR="0044527F" w:rsidRPr="005252E2">
        <w:rPr>
          <w:rFonts w:ascii="Times" w:hAnsi="Times" w:cs="Times"/>
          <w:bCs/>
        </w:rPr>
        <w:t>Manès</w:t>
      </w:r>
      <w:r w:rsidR="00A873C7" w:rsidRPr="005252E2">
        <w:rPr>
          <w:rFonts w:ascii="Times" w:hAnsi="Times" w:cs="Times"/>
          <w:bCs/>
        </w:rPr>
        <w:t xml:space="preserve"> contends that the abuse of process arises from the fact that the Paris Judgment gives rise to </w:t>
      </w:r>
      <w:r w:rsidR="00A873C7" w:rsidRPr="005252E2">
        <w:rPr>
          <w:rFonts w:ascii="Times" w:hAnsi="Times" w:cs="Times"/>
          <w:bCs/>
          <w:u w:val="single"/>
        </w:rPr>
        <w:t>issue estoppels</w:t>
      </w:r>
      <w:r w:rsidR="00A873C7" w:rsidRPr="005252E2">
        <w:rPr>
          <w:rFonts w:ascii="Times" w:hAnsi="Times" w:cs="Times"/>
          <w:bCs/>
        </w:rPr>
        <w:t xml:space="preserve"> which preclude the pursuit of these proceedings (essentially, a res judicata issue</w:t>
      </w:r>
      <w:r w:rsidR="00D2667E" w:rsidRPr="005252E2">
        <w:rPr>
          <w:rFonts w:ascii="Times" w:hAnsi="Times" w:cs="Times"/>
          <w:bCs/>
        </w:rPr>
        <w:t>)</w:t>
      </w:r>
      <w:r w:rsidR="00A873C7" w:rsidRPr="005252E2">
        <w:rPr>
          <w:rFonts w:ascii="Times" w:hAnsi="Times" w:cs="Times"/>
          <w:bCs/>
        </w:rPr>
        <w:t xml:space="preserve">; </w:t>
      </w:r>
      <w:r w:rsidR="00B431C8" w:rsidRPr="005252E2">
        <w:rPr>
          <w:rFonts w:ascii="Times" w:hAnsi="Times" w:cs="Times"/>
          <w:bCs/>
        </w:rPr>
        <w:t xml:space="preserve">alternatively, if </w:t>
      </w:r>
      <w:r w:rsidR="00A873C7" w:rsidRPr="005252E2">
        <w:rPr>
          <w:rFonts w:ascii="Times" w:hAnsi="Times" w:cs="Times"/>
          <w:bCs/>
        </w:rPr>
        <w:t xml:space="preserve">there is no issue estoppel, </w:t>
      </w:r>
      <w:r w:rsidR="00B431C8" w:rsidRPr="005252E2">
        <w:rPr>
          <w:rFonts w:ascii="Times" w:hAnsi="Times" w:cs="Times"/>
          <w:bCs/>
        </w:rPr>
        <w:lastRenderedPageBreak/>
        <w:t>the</w:t>
      </w:r>
      <w:r w:rsidR="00A873C7" w:rsidRPr="005252E2">
        <w:rPr>
          <w:rFonts w:ascii="Times" w:hAnsi="Times" w:cs="Times"/>
          <w:bCs/>
        </w:rPr>
        <w:t xml:space="preserve"> English </w:t>
      </w:r>
      <w:r w:rsidR="00D2667E" w:rsidRPr="005252E2">
        <w:rPr>
          <w:rFonts w:ascii="Times" w:hAnsi="Times" w:cs="Times"/>
          <w:bCs/>
        </w:rPr>
        <w:t>P</w:t>
      </w:r>
      <w:r w:rsidR="00A873C7" w:rsidRPr="005252E2">
        <w:rPr>
          <w:rFonts w:ascii="Times" w:hAnsi="Times" w:cs="Times"/>
          <w:bCs/>
        </w:rPr>
        <w:t xml:space="preserve">roceedings are an abuse of process in the wider sense. </w:t>
      </w:r>
      <w:r w:rsidR="00B431C8" w:rsidRPr="005252E2">
        <w:rPr>
          <w:rFonts w:ascii="Times" w:hAnsi="Times" w:cs="Times"/>
          <w:bCs/>
        </w:rPr>
        <w:t xml:space="preserve">This is referred to as </w:t>
      </w:r>
      <w:r w:rsidR="00C84128">
        <w:rPr>
          <w:rFonts w:ascii="Times" w:hAnsi="Times" w:cs="Times"/>
          <w:bCs/>
        </w:rPr>
        <w:t>t</w:t>
      </w:r>
      <w:r w:rsidR="00D2667E" w:rsidRPr="005252E2">
        <w:rPr>
          <w:rFonts w:ascii="Times" w:hAnsi="Times" w:cs="Times"/>
          <w:bCs/>
        </w:rPr>
        <w:t xml:space="preserve">he </w:t>
      </w:r>
      <w:r w:rsidR="00C84128">
        <w:rPr>
          <w:rFonts w:ascii="Times" w:hAnsi="Times" w:cs="Times"/>
          <w:bCs/>
        </w:rPr>
        <w:t>“</w:t>
      </w:r>
      <w:r w:rsidR="00D2667E" w:rsidRPr="005252E2">
        <w:rPr>
          <w:rFonts w:ascii="Times" w:hAnsi="Times" w:cs="Times"/>
          <w:bCs/>
        </w:rPr>
        <w:t>Abuse Application”</w:t>
      </w:r>
      <w:r w:rsidR="00B431C8" w:rsidRPr="005252E2">
        <w:rPr>
          <w:rFonts w:ascii="Times" w:hAnsi="Times" w:cs="Times"/>
          <w:bCs/>
        </w:rPr>
        <w:t xml:space="preserve">. </w:t>
      </w:r>
    </w:p>
    <w:p w14:paraId="1E24C981" w14:textId="4282EC19" w:rsidR="00A873C7" w:rsidRPr="005252E2" w:rsidRDefault="00D97208"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An order summarily dismissing the claims or some of the claims against Mr Manès pursuant to </w:t>
      </w:r>
      <w:r w:rsidR="00A74903">
        <w:rPr>
          <w:rFonts w:ascii="Times" w:hAnsi="Times" w:cs="Times"/>
          <w:bCs/>
        </w:rPr>
        <w:t xml:space="preserve">CPR 3.4(2)(a) and/or </w:t>
      </w:r>
      <w:r w:rsidRPr="005252E2">
        <w:rPr>
          <w:rFonts w:ascii="Times" w:hAnsi="Times" w:cs="Times"/>
          <w:bCs/>
        </w:rPr>
        <w:t>CPR 24.2</w:t>
      </w:r>
      <w:r w:rsidR="00D2667E" w:rsidRPr="005252E2">
        <w:rPr>
          <w:rFonts w:ascii="Times" w:hAnsi="Times" w:cs="Times"/>
          <w:bCs/>
        </w:rPr>
        <w:t xml:space="preserve"> (</w:t>
      </w:r>
      <w:r w:rsidR="00A74903">
        <w:rPr>
          <w:rFonts w:ascii="Times" w:hAnsi="Times" w:cs="Times"/>
          <w:bCs/>
        </w:rPr>
        <w:t>t</w:t>
      </w:r>
      <w:r w:rsidR="00D2667E" w:rsidRPr="005252E2">
        <w:rPr>
          <w:rFonts w:ascii="Times" w:hAnsi="Times" w:cs="Times"/>
          <w:bCs/>
        </w:rPr>
        <w:t xml:space="preserve">he </w:t>
      </w:r>
      <w:r w:rsidR="00A74903">
        <w:rPr>
          <w:rFonts w:ascii="Times" w:hAnsi="Times" w:cs="Times"/>
          <w:bCs/>
        </w:rPr>
        <w:t>“</w:t>
      </w:r>
      <w:r w:rsidR="00D2667E" w:rsidRPr="005252E2">
        <w:rPr>
          <w:rFonts w:ascii="Times" w:hAnsi="Times" w:cs="Times"/>
          <w:bCs/>
        </w:rPr>
        <w:t>Strike Out</w:t>
      </w:r>
      <w:r w:rsidR="00A74903">
        <w:rPr>
          <w:rFonts w:ascii="Times" w:hAnsi="Times" w:cs="Times"/>
          <w:bCs/>
        </w:rPr>
        <w:t xml:space="preserve"> / Summary Judgment</w:t>
      </w:r>
      <w:r w:rsidR="00D2667E" w:rsidRPr="005252E2">
        <w:rPr>
          <w:rFonts w:ascii="Times" w:hAnsi="Times" w:cs="Times"/>
          <w:bCs/>
        </w:rPr>
        <w:t xml:space="preserve"> Application”)</w:t>
      </w:r>
      <w:r w:rsidR="00B959C6" w:rsidRPr="005252E2">
        <w:rPr>
          <w:rFonts w:ascii="Times" w:hAnsi="Times" w:cs="Times"/>
          <w:bCs/>
        </w:rPr>
        <w:t>:</w:t>
      </w:r>
    </w:p>
    <w:p w14:paraId="5AB61040" w14:textId="1E4CF511" w:rsidR="00D97208" w:rsidRPr="005252E2" w:rsidRDefault="00D97208" w:rsidP="00D51759">
      <w:pPr>
        <w:numPr>
          <w:ilvl w:val="2"/>
          <w:numId w:val="6"/>
        </w:numPr>
        <w:spacing w:afterLines="120" w:after="288" w:line="360" w:lineRule="auto"/>
        <w:jc w:val="both"/>
        <w:rPr>
          <w:rFonts w:ascii="Times" w:hAnsi="Times" w:cs="Times"/>
          <w:bCs/>
        </w:rPr>
      </w:pPr>
      <w:r w:rsidRPr="005252E2">
        <w:rPr>
          <w:rFonts w:ascii="Times" w:hAnsi="Times" w:cs="Times"/>
          <w:bCs/>
        </w:rPr>
        <w:t xml:space="preserve">on the basis that </w:t>
      </w:r>
      <w:r w:rsidR="00A74903">
        <w:rPr>
          <w:rFonts w:ascii="Times" w:hAnsi="Times" w:cs="Times"/>
          <w:bCs/>
        </w:rPr>
        <w:t xml:space="preserve">MAD International </w:t>
      </w:r>
      <w:r w:rsidRPr="005252E2">
        <w:rPr>
          <w:rFonts w:ascii="Times" w:hAnsi="Times" w:cs="Times"/>
          <w:bCs/>
        </w:rPr>
        <w:t>has no real prospect of succeeding on those claims and there is no other compelling reason why the case should be disposed of at trial</w:t>
      </w:r>
      <w:r w:rsidR="00A873C7" w:rsidRPr="005252E2">
        <w:rPr>
          <w:rFonts w:ascii="Times" w:hAnsi="Times" w:cs="Times"/>
          <w:bCs/>
        </w:rPr>
        <w:t xml:space="preserve">. This is on the basis that the Paris Commercial Court has already determined the facts and matters on which MAD International relies. </w:t>
      </w:r>
    </w:p>
    <w:p w14:paraId="579F4D45" w14:textId="4266B5A7" w:rsidR="00D97208" w:rsidRPr="005252E2" w:rsidRDefault="00D97208" w:rsidP="00D51759">
      <w:pPr>
        <w:numPr>
          <w:ilvl w:val="2"/>
          <w:numId w:val="6"/>
        </w:numPr>
        <w:spacing w:afterLines="120" w:after="288" w:line="360" w:lineRule="auto"/>
        <w:jc w:val="both"/>
        <w:rPr>
          <w:rFonts w:ascii="Times" w:hAnsi="Times" w:cs="Times"/>
          <w:bCs/>
        </w:rPr>
      </w:pPr>
      <w:r w:rsidRPr="005252E2">
        <w:rPr>
          <w:rFonts w:ascii="Times" w:hAnsi="Times" w:cs="Times"/>
          <w:bCs/>
        </w:rPr>
        <w:t>Alternatively, if any of the claims are found not to be abusive</w:t>
      </w:r>
      <w:r w:rsidR="00A74903">
        <w:rPr>
          <w:rFonts w:ascii="Times" w:hAnsi="Times" w:cs="Times"/>
          <w:bCs/>
        </w:rPr>
        <w:t xml:space="preserve">, </w:t>
      </w:r>
      <w:r w:rsidRPr="005252E2">
        <w:rPr>
          <w:rFonts w:ascii="Times" w:hAnsi="Times" w:cs="Times"/>
          <w:bCs/>
        </w:rPr>
        <w:t xml:space="preserve">to strike out and/or summarily dismiss </w:t>
      </w:r>
      <w:r w:rsidR="00AC510A" w:rsidRPr="005252E2">
        <w:rPr>
          <w:rFonts w:ascii="Times" w:hAnsi="Times" w:cs="Times"/>
          <w:bCs/>
        </w:rPr>
        <w:t xml:space="preserve">those claims. </w:t>
      </w:r>
    </w:p>
    <w:p w14:paraId="6C660B5F" w14:textId="073F094E" w:rsidR="00D97208" w:rsidRPr="005252E2" w:rsidRDefault="00D97208" w:rsidP="00D51759">
      <w:pPr>
        <w:numPr>
          <w:ilvl w:val="1"/>
          <w:numId w:val="6"/>
        </w:numPr>
        <w:spacing w:afterLines="120" w:after="288" w:line="360" w:lineRule="auto"/>
        <w:jc w:val="both"/>
        <w:rPr>
          <w:rFonts w:ascii="Times" w:hAnsi="Times" w:cs="Times"/>
          <w:bCs/>
        </w:rPr>
      </w:pPr>
      <w:r w:rsidRPr="005252E2">
        <w:rPr>
          <w:rFonts w:ascii="Times" w:hAnsi="Times" w:cs="Times"/>
          <w:bCs/>
        </w:rPr>
        <w:t>In the event that the claims are not struck out in their entirety and/or summary judgment is not given on the claims in their entirety:</w:t>
      </w:r>
    </w:p>
    <w:p w14:paraId="21CF2BE8" w14:textId="6354D2FF" w:rsidR="00D97208" w:rsidRPr="005252E2" w:rsidRDefault="00D97208" w:rsidP="00D51759">
      <w:pPr>
        <w:numPr>
          <w:ilvl w:val="2"/>
          <w:numId w:val="6"/>
        </w:numPr>
        <w:spacing w:afterLines="120" w:after="288" w:line="360" w:lineRule="auto"/>
        <w:jc w:val="both"/>
        <w:rPr>
          <w:rFonts w:ascii="Times" w:hAnsi="Times" w:cs="Times"/>
          <w:bCs/>
        </w:rPr>
      </w:pPr>
      <w:r w:rsidRPr="005252E2">
        <w:rPr>
          <w:rFonts w:ascii="Times" w:hAnsi="Times" w:cs="Times"/>
          <w:bCs/>
        </w:rPr>
        <w:t xml:space="preserve">For a stay of these proceedings pending the final determination of the French Civil Proceedings </w:t>
      </w:r>
      <w:r w:rsidR="00D2667E" w:rsidRPr="005252E2">
        <w:rPr>
          <w:rFonts w:ascii="Times" w:hAnsi="Times" w:cs="Times"/>
          <w:bCs/>
        </w:rPr>
        <w:t>(</w:t>
      </w:r>
      <w:r w:rsidR="00AE1AE0" w:rsidRPr="005252E2">
        <w:rPr>
          <w:rFonts w:ascii="Times" w:hAnsi="Times" w:cs="Times"/>
          <w:bCs/>
        </w:rPr>
        <w:t>t</w:t>
      </w:r>
      <w:r w:rsidR="00D2667E" w:rsidRPr="005252E2">
        <w:rPr>
          <w:rFonts w:ascii="Times" w:hAnsi="Times" w:cs="Times"/>
          <w:bCs/>
        </w:rPr>
        <w:t xml:space="preserve">he </w:t>
      </w:r>
      <w:r w:rsidR="00AE1AE0" w:rsidRPr="005252E2">
        <w:rPr>
          <w:rFonts w:ascii="Times" w:hAnsi="Times" w:cs="Times"/>
          <w:bCs/>
        </w:rPr>
        <w:t>“</w:t>
      </w:r>
      <w:r w:rsidR="00D2667E" w:rsidRPr="005252E2">
        <w:rPr>
          <w:rFonts w:ascii="Times" w:hAnsi="Times" w:cs="Times"/>
          <w:bCs/>
        </w:rPr>
        <w:t xml:space="preserve">Case Management Stay Application”). </w:t>
      </w:r>
    </w:p>
    <w:p w14:paraId="39FD76AB" w14:textId="288EF5D6" w:rsidR="00D97208" w:rsidRPr="005252E2" w:rsidRDefault="00D97208" w:rsidP="00D51759">
      <w:pPr>
        <w:numPr>
          <w:ilvl w:val="2"/>
          <w:numId w:val="6"/>
        </w:numPr>
        <w:spacing w:afterLines="120" w:after="288" w:line="360" w:lineRule="auto"/>
        <w:jc w:val="both"/>
        <w:rPr>
          <w:rFonts w:ascii="Times" w:hAnsi="Times" w:cs="Times"/>
          <w:bCs/>
        </w:rPr>
      </w:pPr>
      <w:r w:rsidRPr="005252E2">
        <w:rPr>
          <w:rFonts w:ascii="Times" w:hAnsi="Times" w:cs="Times"/>
          <w:bCs/>
        </w:rPr>
        <w:t>Alternatively, an extension of the deadline for filing the Defence until 28 days following the hearing and determination of the Application</w:t>
      </w:r>
      <w:r w:rsidR="00AE1AE0" w:rsidRPr="005252E2">
        <w:rPr>
          <w:rFonts w:ascii="Times" w:hAnsi="Times" w:cs="Times"/>
          <w:bCs/>
        </w:rPr>
        <w:t>s</w:t>
      </w:r>
      <w:r w:rsidR="00A873C7" w:rsidRPr="005252E2">
        <w:rPr>
          <w:rFonts w:ascii="Times" w:hAnsi="Times" w:cs="Times"/>
          <w:bCs/>
        </w:rPr>
        <w:t>.</w:t>
      </w:r>
      <w:r w:rsidR="00B431C8" w:rsidRPr="005252E2">
        <w:rPr>
          <w:rFonts w:ascii="Times" w:hAnsi="Times" w:cs="Times"/>
          <w:bCs/>
        </w:rPr>
        <w:t xml:space="preserve"> I understand that this is not controversial between the parties. </w:t>
      </w:r>
    </w:p>
    <w:p w14:paraId="2990C5F5" w14:textId="45246405" w:rsidR="00D2667E" w:rsidRPr="005252E2" w:rsidRDefault="00A873C7"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I deal </w:t>
      </w:r>
      <w:r w:rsidR="00AE1AE0" w:rsidRPr="005252E2">
        <w:rPr>
          <w:rFonts w:ascii="Times" w:hAnsi="Times" w:cs="Times"/>
          <w:bCs/>
        </w:rPr>
        <w:t xml:space="preserve">first </w:t>
      </w:r>
      <w:r w:rsidRPr="005252E2">
        <w:rPr>
          <w:rFonts w:ascii="Times" w:hAnsi="Times" w:cs="Times"/>
          <w:bCs/>
        </w:rPr>
        <w:t>with the background facts</w:t>
      </w:r>
      <w:r w:rsidR="00B959C6" w:rsidRPr="005252E2">
        <w:rPr>
          <w:rFonts w:ascii="Times" w:hAnsi="Times" w:cs="Times"/>
          <w:bCs/>
        </w:rPr>
        <w:t xml:space="preserve"> (A.2)</w:t>
      </w:r>
      <w:r w:rsidRPr="005252E2">
        <w:rPr>
          <w:rFonts w:ascii="Times" w:hAnsi="Times" w:cs="Times"/>
          <w:bCs/>
        </w:rPr>
        <w:t xml:space="preserve"> and the law</w:t>
      </w:r>
      <w:r w:rsidR="00B959C6" w:rsidRPr="005252E2">
        <w:rPr>
          <w:rFonts w:ascii="Times" w:hAnsi="Times" w:cs="Times"/>
          <w:bCs/>
        </w:rPr>
        <w:t xml:space="preserve"> (B.1-B.6)</w:t>
      </w:r>
      <w:r w:rsidR="003962D9" w:rsidRPr="005252E2">
        <w:rPr>
          <w:rFonts w:ascii="Times" w:hAnsi="Times" w:cs="Times"/>
          <w:bCs/>
        </w:rPr>
        <w:t xml:space="preserve"> before turning to address the Application</w:t>
      </w:r>
      <w:r w:rsidR="00AE1AE0" w:rsidRPr="005252E2">
        <w:rPr>
          <w:rFonts w:ascii="Times" w:hAnsi="Times" w:cs="Times"/>
          <w:bCs/>
        </w:rPr>
        <w:t>s themselves.</w:t>
      </w:r>
    </w:p>
    <w:p w14:paraId="4A6AB633" w14:textId="77777777" w:rsidR="007D308A" w:rsidRPr="005252E2" w:rsidRDefault="007D308A" w:rsidP="008821DE">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A.2 The Background Facts</w:t>
      </w:r>
    </w:p>
    <w:p w14:paraId="26B3C28B" w14:textId="60EC4521" w:rsidR="00D2667E" w:rsidRPr="008821DE" w:rsidRDefault="00AE1AE0" w:rsidP="008821DE">
      <w:pPr>
        <w:numPr>
          <w:ilvl w:val="0"/>
          <w:numId w:val="6"/>
        </w:numPr>
        <w:spacing w:afterLines="120" w:after="288" w:line="360" w:lineRule="auto"/>
        <w:jc w:val="both"/>
        <w:rPr>
          <w:rFonts w:ascii="Times" w:hAnsi="Times" w:cs="Times"/>
          <w:bCs/>
        </w:rPr>
      </w:pPr>
      <w:r w:rsidRPr="005252E2">
        <w:rPr>
          <w:rFonts w:ascii="Times" w:hAnsi="Times" w:cs="Times"/>
          <w:bCs/>
        </w:rPr>
        <w:t xml:space="preserve">Mr </w:t>
      </w:r>
      <w:r w:rsidR="00D2667E" w:rsidRPr="005252E2">
        <w:rPr>
          <w:rFonts w:ascii="Times" w:hAnsi="Times" w:cs="Times"/>
          <w:bCs/>
        </w:rPr>
        <w:t xml:space="preserve">Manès </w:t>
      </w:r>
      <w:r w:rsidR="00CF2522" w:rsidRPr="005252E2">
        <w:rPr>
          <w:rFonts w:ascii="Times" w:hAnsi="Times" w:cs="Times"/>
          <w:bCs/>
        </w:rPr>
        <w:t>was</w:t>
      </w:r>
      <w:r w:rsidR="008821DE">
        <w:rPr>
          <w:rFonts w:ascii="Times" w:hAnsi="Times" w:cs="Times"/>
          <w:bCs/>
        </w:rPr>
        <w:t xml:space="preserve">, </w:t>
      </w:r>
      <w:r w:rsidR="00CF2522" w:rsidRPr="005252E2">
        <w:rPr>
          <w:rFonts w:ascii="Times" w:hAnsi="Times" w:cs="Times"/>
          <w:bCs/>
        </w:rPr>
        <w:t>in 20</w:t>
      </w:r>
      <w:r w:rsidR="00CF2522" w:rsidRPr="008821DE">
        <w:rPr>
          <w:rFonts w:ascii="Times" w:hAnsi="Times" w:cs="Times"/>
          <w:bCs/>
        </w:rPr>
        <w:t>15</w:t>
      </w:r>
      <w:r w:rsidR="008821DE">
        <w:rPr>
          <w:rFonts w:ascii="Times" w:hAnsi="Times" w:cs="Times"/>
          <w:bCs/>
        </w:rPr>
        <w:t xml:space="preserve">, </w:t>
      </w:r>
      <w:r w:rsidR="00D2667E" w:rsidRPr="008821DE">
        <w:rPr>
          <w:rFonts w:ascii="Times" w:hAnsi="Times" w:cs="Times"/>
          <w:bCs/>
        </w:rPr>
        <w:t>the executive chef at the “L’Atelier de Joël Robuchon” restaurant in Paris (</w:t>
      </w:r>
      <w:r w:rsidRPr="008821DE">
        <w:rPr>
          <w:rFonts w:ascii="Times" w:hAnsi="Times" w:cs="Times"/>
          <w:bCs/>
        </w:rPr>
        <w:t xml:space="preserve">the </w:t>
      </w:r>
      <w:r w:rsidR="00D2667E" w:rsidRPr="008821DE">
        <w:rPr>
          <w:rFonts w:ascii="Times" w:hAnsi="Times" w:cs="Times"/>
          <w:bCs/>
        </w:rPr>
        <w:t xml:space="preserve">“Paris Restaurant”), which had previously </w:t>
      </w:r>
      <w:r w:rsidRPr="008821DE">
        <w:rPr>
          <w:rFonts w:ascii="Times" w:hAnsi="Times" w:cs="Times"/>
          <w:bCs/>
        </w:rPr>
        <w:t xml:space="preserve">been </w:t>
      </w:r>
      <w:r w:rsidR="00D2667E" w:rsidRPr="008821DE">
        <w:rPr>
          <w:rFonts w:ascii="Times" w:hAnsi="Times" w:cs="Times"/>
          <w:bCs/>
        </w:rPr>
        <w:t xml:space="preserve">owned and controlled by the French chef, </w:t>
      </w:r>
      <w:r w:rsidRPr="008821DE">
        <w:rPr>
          <w:rFonts w:ascii="Times" w:hAnsi="Times" w:cs="Times"/>
          <w:bCs/>
        </w:rPr>
        <w:t xml:space="preserve">Joël </w:t>
      </w:r>
      <w:r w:rsidR="00D2667E" w:rsidRPr="008821DE">
        <w:rPr>
          <w:rFonts w:ascii="Times" w:hAnsi="Times" w:cs="Times"/>
          <w:bCs/>
        </w:rPr>
        <w:t xml:space="preserve">Robuchon.  In 2015, the Paris Restaurant was owned by MAD Atelier S.A.S. (“MAD Atelier”), which in turn was owned by MA Développement S.A.S. (“MA Développement”).  </w:t>
      </w:r>
      <w:r w:rsidR="00D2667E" w:rsidRPr="008821DE">
        <w:rPr>
          <w:rFonts w:ascii="Times" w:hAnsi="Times" w:cs="Times"/>
          <w:bCs/>
        </w:rPr>
        <w:lastRenderedPageBreak/>
        <w:t xml:space="preserve">At all material times, Mr Manès was the owner and </w:t>
      </w:r>
      <w:r w:rsidR="00CF2522" w:rsidRPr="008821DE">
        <w:rPr>
          <w:rFonts w:ascii="Times" w:hAnsi="Times" w:cs="Times"/>
          <w:bCs/>
        </w:rPr>
        <w:t>c</w:t>
      </w:r>
      <w:r w:rsidR="00D2667E" w:rsidRPr="008821DE">
        <w:rPr>
          <w:rFonts w:ascii="Times" w:hAnsi="Times" w:cs="Times"/>
          <w:bCs/>
        </w:rPr>
        <w:t xml:space="preserve">hairman of MA Développement. </w:t>
      </w:r>
    </w:p>
    <w:p w14:paraId="57DEC288" w14:textId="3FC14BFB" w:rsidR="00D2667E" w:rsidRPr="005252E2" w:rsidRDefault="00D2667E" w:rsidP="00D51759">
      <w:pPr>
        <w:numPr>
          <w:ilvl w:val="0"/>
          <w:numId w:val="6"/>
        </w:numPr>
        <w:spacing w:afterLines="120" w:after="288" w:line="360" w:lineRule="auto"/>
        <w:jc w:val="both"/>
        <w:rPr>
          <w:rFonts w:ascii="Times" w:hAnsi="Times" w:cs="Times"/>
          <w:bCs/>
        </w:rPr>
      </w:pPr>
      <w:r w:rsidRPr="005252E2">
        <w:rPr>
          <w:rFonts w:ascii="Times" w:hAnsi="Times" w:cs="Times"/>
          <w:bCs/>
        </w:rPr>
        <w:t>Dream International Cooperatief U.A. (“Dream”) is ultimately owned and controlled by Dogus Holding A.S., which is the ultimate parent of a multinational group of companies with interests in the hotel and restaurant industries (</w:t>
      </w:r>
      <w:r w:rsidR="00AE1AE0" w:rsidRPr="005252E2">
        <w:rPr>
          <w:rFonts w:ascii="Times" w:hAnsi="Times" w:cs="Times"/>
          <w:bCs/>
        </w:rPr>
        <w:t xml:space="preserve">the </w:t>
      </w:r>
      <w:r w:rsidRPr="005252E2">
        <w:rPr>
          <w:rFonts w:ascii="Times" w:hAnsi="Times" w:cs="Times"/>
          <w:bCs/>
        </w:rPr>
        <w:t>“Dogus Group”).</w:t>
      </w:r>
    </w:p>
    <w:p w14:paraId="06F8F8E2" w14:textId="0A9B51DA" w:rsidR="0027779C" w:rsidRPr="005252E2" w:rsidRDefault="00B942C5" w:rsidP="008821DE">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(1)</w:t>
      </w:r>
      <w:r w:rsidR="00253FFF" w:rsidRPr="005252E2">
        <w:rPr>
          <w:rFonts w:ascii="Times" w:hAnsi="Times" w:cs="Times"/>
          <w:i/>
          <w:iCs/>
          <w:color w:val="auto"/>
          <w:u w:val="single"/>
        </w:rPr>
        <w:t xml:space="preserve"> </w:t>
      </w:r>
      <w:r w:rsidR="0027779C" w:rsidRPr="005252E2">
        <w:rPr>
          <w:rFonts w:ascii="Times" w:hAnsi="Times" w:cs="Times"/>
          <w:i/>
          <w:iCs/>
          <w:color w:val="auto"/>
          <w:u w:val="single"/>
        </w:rPr>
        <w:t>The Joint Venture</w:t>
      </w:r>
    </w:p>
    <w:p w14:paraId="77707131" w14:textId="3A7DC8F6" w:rsidR="00D2667E" w:rsidRPr="005252E2" w:rsidRDefault="00D2667E" w:rsidP="00D51759">
      <w:pPr>
        <w:numPr>
          <w:ilvl w:val="0"/>
          <w:numId w:val="6"/>
        </w:numPr>
        <w:spacing w:afterLines="120" w:after="288" w:line="360" w:lineRule="auto"/>
        <w:jc w:val="both"/>
        <w:rPr>
          <w:rFonts w:ascii="Times" w:hAnsi="Times" w:cs="Times"/>
          <w:bCs/>
        </w:rPr>
      </w:pPr>
      <w:r w:rsidRPr="005252E2">
        <w:rPr>
          <w:rFonts w:ascii="Times" w:hAnsi="Times" w:cs="Times"/>
          <w:bCs/>
        </w:rPr>
        <w:t>In 2015, Mr Manès and the Dogus Group entered into a joint venture to develop an international franchise of restaurants under the “L’Atelier de Joël Robuchon” brand (</w:t>
      </w:r>
      <w:r w:rsidR="00AE1AE0" w:rsidRPr="005252E2">
        <w:rPr>
          <w:rFonts w:ascii="Times" w:hAnsi="Times" w:cs="Times"/>
          <w:bCs/>
        </w:rPr>
        <w:t xml:space="preserve">the </w:t>
      </w:r>
      <w:r w:rsidRPr="005252E2">
        <w:rPr>
          <w:rFonts w:ascii="Times" w:hAnsi="Times" w:cs="Times"/>
          <w:bCs/>
        </w:rPr>
        <w:t xml:space="preserve">“Joint Venture”). </w:t>
      </w:r>
    </w:p>
    <w:p w14:paraId="19D9FF22" w14:textId="4EBEE5EA" w:rsidR="00D2667E" w:rsidRPr="005252E2" w:rsidRDefault="00530E30"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The Joint Venture was implemented in two stages. </w:t>
      </w:r>
      <w:r w:rsidR="00D2667E" w:rsidRPr="005252E2">
        <w:rPr>
          <w:rFonts w:ascii="Times" w:hAnsi="Times" w:cs="Times"/>
          <w:bCs/>
        </w:rPr>
        <w:t xml:space="preserve"> </w:t>
      </w:r>
      <w:r w:rsidRPr="005252E2">
        <w:rPr>
          <w:rFonts w:ascii="Times" w:hAnsi="Times" w:cs="Times"/>
          <w:bCs/>
        </w:rPr>
        <w:t xml:space="preserve">The first stage </w:t>
      </w:r>
      <w:r w:rsidR="00AA47C0">
        <w:rPr>
          <w:rFonts w:ascii="Times" w:hAnsi="Times" w:cs="Times"/>
          <w:bCs/>
        </w:rPr>
        <w:t xml:space="preserve">was </w:t>
      </w:r>
      <w:r w:rsidRPr="005252E2">
        <w:rPr>
          <w:rFonts w:ascii="Times" w:hAnsi="Times" w:cs="Times"/>
          <w:bCs/>
        </w:rPr>
        <w:t xml:space="preserve">as follows. </w:t>
      </w:r>
    </w:p>
    <w:p w14:paraId="36BA6A3D" w14:textId="77777777" w:rsidR="00D2667E" w:rsidRPr="005252E2" w:rsidRDefault="00D2667E"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Mr Manès caused MAD International to be incorporated on 26 June 2015 to be the vehicle for the Joint Venture. On incorporation, MAD International was </w:t>
      </w:r>
      <w:r w:rsidRPr="005252E2">
        <w:rPr>
          <w:rFonts w:ascii="Times" w:hAnsi="Times" w:cs="Times"/>
          <w:bCs/>
          <w:snapToGrid w:val="0"/>
          <w:lang w:val="en-US"/>
        </w:rPr>
        <w:t>wholly owned by Ragnar Investments Limited (“</w:t>
      </w:r>
      <w:r w:rsidRPr="005252E2">
        <w:rPr>
          <w:rFonts w:ascii="Times" w:hAnsi="Times" w:cs="Times"/>
          <w:bCs/>
          <w:lang w:val="en-US"/>
        </w:rPr>
        <w:t>Ragnar</w:t>
      </w:r>
      <w:r w:rsidRPr="005252E2">
        <w:rPr>
          <w:rFonts w:ascii="Times" w:hAnsi="Times" w:cs="Times"/>
          <w:bCs/>
          <w:snapToGrid w:val="0"/>
          <w:lang w:val="en-US"/>
        </w:rPr>
        <w:t xml:space="preserve">”), a Maltese company wholly owned by Mr </w:t>
      </w:r>
      <w:r w:rsidRPr="005252E2">
        <w:rPr>
          <w:rFonts w:ascii="Times" w:hAnsi="Times" w:cs="Times"/>
          <w:bCs/>
        </w:rPr>
        <w:t>Manès</w:t>
      </w:r>
      <w:r w:rsidRPr="005252E2">
        <w:rPr>
          <w:rFonts w:ascii="Times" w:hAnsi="Times" w:cs="Times"/>
          <w:bCs/>
          <w:snapToGrid w:val="0"/>
          <w:lang w:val="en-US"/>
        </w:rPr>
        <w:t xml:space="preserve"> at the time. </w:t>
      </w:r>
    </w:p>
    <w:p w14:paraId="1536F569" w14:textId="2D5E85F7" w:rsidR="00D2667E" w:rsidRPr="005252E2" w:rsidRDefault="00D2667E"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Marc Padberg (“Mr Padberg”), a senior employee within the Dogus Group, was appointed as statutory director. </w:t>
      </w:r>
    </w:p>
    <w:p w14:paraId="7296BBED" w14:textId="5E151E99" w:rsidR="00D2667E" w:rsidRPr="005252E2" w:rsidRDefault="00D2667E" w:rsidP="00D51759">
      <w:pPr>
        <w:numPr>
          <w:ilvl w:val="1"/>
          <w:numId w:val="6"/>
        </w:numPr>
        <w:spacing w:afterLines="120" w:after="288" w:line="360" w:lineRule="auto"/>
        <w:jc w:val="both"/>
        <w:rPr>
          <w:rFonts w:ascii="Times" w:hAnsi="Times" w:cs="Times"/>
          <w:bCs/>
        </w:rPr>
      </w:pPr>
      <w:r w:rsidRPr="005252E2">
        <w:rPr>
          <w:rFonts w:ascii="Times" w:hAnsi="Times" w:cs="Times"/>
          <w:bCs/>
        </w:rPr>
        <w:t>On 1 July 2015, MA Développement transferred its shares in MAD Atelier to MAD International for approximately €7.5m</w:t>
      </w:r>
      <w:r w:rsidR="005148E2" w:rsidRPr="005252E2">
        <w:rPr>
          <w:rFonts w:ascii="Times" w:hAnsi="Times" w:cs="Times"/>
          <w:bCs/>
        </w:rPr>
        <w:t xml:space="preserve">. </w:t>
      </w:r>
    </w:p>
    <w:p w14:paraId="0D9346F5" w14:textId="2FD0A259" w:rsidR="00D2667E" w:rsidRPr="005252E2" w:rsidRDefault="00530E30"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The second stage </w:t>
      </w:r>
      <w:r w:rsidR="00AA47C0">
        <w:rPr>
          <w:rFonts w:ascii="Times" w:hAnsi="Times" w:cs="Times"/>
          <w:bCs/>
        </w:rPr>
        <w:t xml:space="preserve">was </w:t>
      </w:r>
      <w:r w:rsidRPr="005252E2">
        <w:rPr>
          <w:rFonts w:ascii="Times" w:hAnsi="Times" w:cs="Times"/>
          <w:bCs/>
        </w:rPr>
        <w:t xml:space="preserve">as follows: </w:t>
      </w:r>
    </w:p>
    <w:p w14:paraId="71F317C3" w14:textId="3A084E0D" w:rsidR="00D2667E" w:rsidRPr="005252E2" w:rsidRDefault="00D2667E"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 </w:t>
      </w:r>
      <w:r w:rsidR="00F92056" w:rsidRPr="005252E2">
        <w:rPr>
          <w:rFonts w:ascii="Times" w:hAnsi="Times" w:cs="Times"/>
          <w:bCs/>
        </w:rPr>
        <w:t>O</w:t>
      </w:r>
      <w:r w:rsidRPr="005252E2">
        <w:rPr>
          <w:rFonts w:ascii="Times" w:hAnsi="Times" w:cs="Times"/>
          <w:bCs/>
        </w:rPr>
        <w:t xml:space="preserve">n 6 July 2015, Dream acquired 60% of the shares in MAD International from Ragnar for approximately €14.3m based on an enterprise value of approximately €27m. </w:t>
      </w:r>
    </w:p>
    <w:p w14:paraId="5EC5763E" w14:textId="371E81B2" w:rsidR="00D2667E" w:rsidRPr="005252E2" w:rsidRDefault="00D2667E"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 On the same day, MAD International entered into </w:t>
      </w:r>
      <w:r w:rsidR="00AE1AE0" w:rsidRPr="005252E2">
        <w:rPr>
          <w:rFonts w:ascii="Times" w:hAnsi="Times" w:cs="Times"/>
          <w:bCs/>
        </w:rPr>
        <w:t xml:space="preserve">the </w:t>
      </w:r>
      <w:r w:rsidRPr="005252E2">
        <w:rPr>
          <w:rFonts w:ascii="Times" w:hAnsi="Times" w:cs="Times"/>
          <w:bCs/>
        </w:rPr>
        <w:t xml:space="preserve">JVA with Mr Manès, </w:t>
      </w:r>
      <w:r w:rsidRPr="005252E2">
        <w:rPr>
          <w:rFonts w:ascii="Times" w:hAnsi="Times" w:cs="Times"/>
          <w:bCs/>
          <w:snapToGrid w:val="0"/>
          <w:lang w:val="en-US"/>
        </w:rPr>
        <w:t>Dream and Ragnar which set out the terms</w:t>
      </w:r>
      <w:r w:rsidR="00AE1AE0" w:rsidRPr="005252E2">
        <w:rPr>
          <w:rFonts w:ascii="Times" w:hAnsi="Times" w:cs="Times"/>
          <w:bCs/>
          <w:snapToGrid w:val="0"/>
          <w:lang w:val="en-US"/>
        </w:rPr>
        <w:t xml:space="preserve"> for, amongst other matters, </w:t>
      </w:r>
      <w:r w:rsidRPr="005252E2">
        <w:rPr>
          <w:rFonts w:ascii="Times" w:hAnsi="Times" w:cs="Times"/>
          <w:bCs/>
          <w:snapToGrid w:val="0"/>
          <w:lang w:val="en-US"/>
        </w:rPr>
        <w:t xml:space="preserve">the ownership and operation of the Paris </w:t>
      </w:r>
      <w:r w:rsidR="00163A51" w:rsidRPr="005252E2">
        <w:rPr>
          <w:rFonts w:ascii="Times" w:hAnsi="Times" w:cs="Times"/>
          <w:bCs/>
          <w:snapToGrid w:val="0"/>
          <w:lang w:val="en-US"/>
        </w:rPr>
        <w:t>Restaurant</w:t>
      </w:r>
      <w:r w:rsidR="00F92056" w:rsidRPr="005252E2">
        <w:rPr>
          <w:rFonts w:ascii="Times" w:hAnsi="Times" w:cs="Times"/>
          <w:bCs/>
          <w:snapToGrid w:val="0"/>
          <w:lang w:val="en-US"/>
        </w:rPr>
        <w:t>.  The JVA is governed by English law</w:t>
      </w:r>
      <w:r w:rsidR="00530E30" w:rsidRPr="005252E2">
        <w:rPr>
          <w:rFonts w:ascii="Times" w:hAnsi="Times" w:cs="Times"/>
          <w:bCs/>
          <w:snapToGrid w:val="0"/>
          <w:lang w:val="en-US"/>
        </w:rPr>
        <w:t>,</w:t>
      </w:r>
      <w:r w:rsidR="00F92056" w:rsidRPr="005252E2">
        <w:rPr>
          <w:rFonts w:ascii="Times" w:hAnsi="Times" w:cs="Times"/>
          <w:bCs/>
          <w:snapToGrid w:val="0"/>
          <w:lang w:val="en-US"/>
        </w:rPr>
        <w:t xml:space="preserve"> and provides for the courts of England to </w:t>
      </w:r>
      <w:r w:rsidR="00F92056" w:rsidRPr="005252E2">
        <w:rPr>
          <w:rFonts w:ascii="Times" w:hAnsi="Times" w:cs="Times"/>
          <w:bCs/>
          <w:snapToGrid w:val="0"/>
          <w:lang w:val="en-US"/>
        </w:rPr>
        <w:lastRenderedPageBreak/>
        <w:t>have exclusive jurisdiction in relation to disputes arising out of or in connection with it.</w:t>
      </w:r>
      <w:r w:rsidRPr="005252E2">
        <w:rPr>
          <w:rFonts w:ascii="Times" w:hAnsi="Times" w:cs="Times"/>
          <w:bCs/>
          <w:snapToGrid w:val="0"/>
          <w:lang w:val="en-US"/>
        </w:rPr>
        <w:t xml:space="preserve">  </w:t>
      </w:r>
    </w:p>
    <w:p w14:paraId="7DFFB4EB" w14:textId="2BACC78C" w:rsidR="00D2667E" w:rsidRPr="005252E2" w:rsidRDefault="00F92056"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The overall effect of the </w:t>
      </w:r>
      <w:r w:rsidR="00AE1AE0" w:rsidRPr="005252E2">
        <w:rPr>
          <w:rFonts w:ascii="Times" w:hAnsi="Times" w:cs="Times"/>
          <w:bCs/>
        </w:rPr>
        <w:t>J</w:t>
      </w:r>
      <w:r w:rsidRPr="005252E2">
        <w:rPr>
          <w:rFonts w:ascii="Times" w:hAnsi="Times" w:cs="Times"/>
          <w:bCs/>
        </w:rPr>
        <w:t xml:space="preserve">oint </w:t>
      </w:r>
      <w:r w:rsidR="00AE1AE0" w:rsidRPr="005252E2">
        <w:rPr>
          <w:rFonts w:ascii="Times" w:hAnsi="Times" w:cs="Times"/>
          <w:bCs/>
        </w:rPr>
        <w:t>V</w:t>
      </w:r>
      <w:r w:rsidRPr="005252E2">
        <w:rPr>
          <w:rFonts w:ascii="Times" w:hAnsi="Times" w:cs="Times"/>
          <w:bCs/>
        </w:rPr>
        <w:t xml:space="preserve">enture was to move MAD Atelier from the control of Mr </w:t>
      </w:r>
      <w:r w:rsidR="0044527F" w:rsidRPr="005252E2">
        <w:rPr>
          <w:rFonts w:ascii="Times" w:hAnsi="Times" w:cs="Times"/>
          <w:bCs/>
        </w:rPr>
        <w:t>Manès</w:t>
      </w:r>
      <w:r w:rsidRPr="005252E2">
        <w:rPr>
          <w:rFonts w:ascii="Times" w:hAnsi="Times" w:cs="Times"/>
          <w:bCs/>
        </w:rPr>
        <w:t xml:space="preserve"> (through MA</w:t>
      </w:r>
      <w:r w:rsidR="0056161E">
        <w:rPr>
          <w:rFonts w:ascii="Times" w:hAnsi="Times" w:cs="Times"/>
          <w:bCs/>
        </w:rPr>
        <w:t xml:space="preserve"> </w:t>
      </w:r>
      <w:r w:rsidR="005148E2" w:rsidRPr="005252E2">
        <w:rPr>
          <w:rFonts w:ascii="Times" w:hAnsi="Times" w:cs="Times"/>
          <w:bCs/>
        </w:rPr>
        <w:t>Développement</w:t>
      </w:r>
      <w:r w:rsidRPr="005252E2">
        <w:rPr>
          <w:rFonts w:ascii="Times" w:hAnsi="Times" w:cs="Times"/>
          <w:bCs/>
        </w:rPr>
        <w:t xml:space="preserve">), to the full ownership of MAD International, in which Dream held 60% of the shares. </w:t>
      </w:r>
    </w:p>
    <w:p w14:paraId="4F5288F1" w14:textId="1E70168F" w:rsidR="00F92056" w:rsidRPr="005252E2" w:rsidRDefault="00F92056" w:rsidP="00D51759">
      <w:pPr>
        <w:numPr>
          <w:ilvl w:val="0"/>
          <w:numId w:val="6"/>
        </w:numPr>
        <w:spacing w:afterLines="120" w:after="288" w:line="360" w:lineRule="auto"/>
        <w:jc w:val="both"/>
        <w:rPr>
          <w:rFonts w:ascii="Times" w:hAnsi="Times" w:cs="Times"/>
          <w:bCs/>
        </w:rPr>
      </w:pPr>
      <w:r w:rsidRPr="005252E2">
        <w:rPr>
          <w:rFonts w:ascii="Times" w:hAnsi="Times" w:cs="Times"/>
          <w:bCs/>
        </w:rPr>
        <w:t>There is a factual dispute as to what happened next</w:t>
      </w:r>
      <w:r w:rsidR="00AA47C0">
        <w:rPr>
          <w:rFonts w:ascii="Times" w:hAnsi="Times" w:cs="Times"/>
          <w:bCs/>
        </w:rPr>
        <w:t>:</w:t>
      </w:r>
    </w:p>
    <w:p w14:paraId="3BDA3B7B" w14:textId="10562E65" w:rsidR="00F92056" w:rsidRPr="005252E2" w:rsidRDefault="00F92056" w:rsidP="00D51759">
      <w:pPr>
        <w:numPr>
          <w:ilvl w:val="1"/>
          <w:numId w:val="6"/>
        </w:numPr>
        <w:spacing w:afterLines="120" w:after="288" w:line="360" w:lineRule="auto"/>
        <w:jc w:val="both"/>
        <w:rPr>
          <w:rFonts w:ascii="Times" w:hAnsi="Times" w:cs="Times"/>
          <w:bCs/>
        </w:rPr>
      </w:pPr>
      <w:r w:rsidRPr="005252E2">
        <w:rPr>
          <w:rFonts w:ascii="Times" w:hAnsi="Times" w:cs="Times"/>
          <w:bCs/>
        </w:rPr>
        <w:t>MAD International’s case is that, during the first year, the Paris Restaurant performed well and there were no issues between the parties</w:t>
      </w:r>
      <w:r w:rsidR="00792488" w:rsidRPr="005252E2">
        <w:rPr>
          <w:rFonts w:ascii="Times" w:hAnsi="Times" w:cs="Times"/>
          <w:bCs/>
        </w:rPr>
        <w:t xml:space="preserve">. </w:t>
      </w:r>
      <w:r w:rsidR="00530E30" w:rsidRPr="005252E2">
        <w:rPr>
          <w:rFonts w:ascii="Times" w:hAnsi="Times" w:cs="Times"/>
          <w:bCs/>
        </w:rPr>
        <w:t>T</w:t>
      </w:r>
      <w:r w:rsidR="00792488" w:rsidRPr="005252E2">
        <w:rPr>
          <w:rFonts w:ascii="Times" w:hAnsi="Times" w:cs="Times"/>
          <w:bCs/>
        </w:rPr>
        <w:t xml:space="preserve">he first time that any issues were raised was in an email </w:t>
      </w:r>
      <w:r w:rsidR="0056161E">
        <w:rPr>
          <w:rFonts w:ascii="Times" w:hAnsi="Times" w:cs="Times"/>
          <w:bCs/>
        </w:rPr>
        <w:t xml:space="preserve">dated 30 September 2016 </w:t>
      </w:r>
      <w:r w:rsidR="00792488" w:rsidRPr="005252E2">
        <w:rPr>
          <w:rFonts w:ascii="Times" w:hAnsi="Times" w:cs="Times"/>
          <w:bCs/>
        </w:rPr>
        <w:t xml:space="preserve">from Mr </w:t>
      </w:r>
      <w:proofErr w:type="spellStart"/>
      <w:r w:rsidR="0044527F" w:rsidRPr="005252E2">
        <w:rPr>
          <w:rFonts w:ascii="Times" w:hAnsi="Times" w:cs="Times"/>
          <w:bCs/>
        </w:rPr>
        <w:t>Manès</w:t>
      </w:r>
      <w:proofErr w:type="spellEnd"/>
      <w:r w:rsidR="00792488" w:rsidRPr="005252E2">
        <w:rPr>
          <w:rFonts w:ascii="Times" w:hAnsi="Times" w:cs="Times"/>
          <w:bCs/>
        </w:rPr>
        <w:t xml:space="preserve"> to </w:t>
      </w:r>
      <w:r w:rsidR="00497599">
        <w:rPr>
          <w:rFonts w:ascii="Times" w:hAnsi="Times" w:cs="Times"/>
          <w:bCs/>
        </w:rPr>
        <w:t>Mr</w:t>
      </w:r>
      <w:r w:rsidR="00792488" w:rsidRPr="005252E2">
        <w:rPr>
          <w:rFonts w:ascii="Times" w:hAnsi="Times" w:cs="Times"/>
          <w:bCs/>
        </w:rPr>
        <w:t xml:space="preserve"> </w:t>
      </w:r>
      <w:proofErr w:type="spellStart"/>
      <w:r w:rsidR="00792488" w:rsidRPr="005252E2">
        <w:rPr>
          <w:rFonts w:ascii="Times" w:hAnsi="Times" w:cs="Times"/>
          <w:bCs/>
        </w:rPr>
        <w:t>Akdag</w:t>
      </w:r>
      <w:proofErr w:type="spellEnd"/>
      <w:r w:rsidR="00792488" w:rsidRPr="005252E2">
        <w:rPr>
          <w:rFonts w:ascii="Times" w:hAnsi="Times" w:cs="Times"/>
          <w:bCs/>
        </w:rPr>
        <w:t xml:space="preserve"> (a senior employee of the Dogus Group and a member of the Supervisory Committee appointed by Dream under the JVA). </w:t>
      </w:r>
    </w:p>
    <w:p w14:paraId="1D2DCB4E" w14:textId="43DEBD26" w:rsidR="00F92056" w:rsidRPr="005252E2" w:rsidRDefault="00F92056"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Mr </w:t>
      </w:r>
      <w:r w:rsidR="0044527F" w:rsidRPr="005252E2">
        <w:rPr>
          <w:rFonts w:ascii="Times" w:hAnsi="Times" w:cs="Times"/>
          <w:bCs/>
        </w:rPr>
        <w:t>Manès</w:t>
      </w:r>
      <w:r w:rsidRPr="005252E2">
        <w:rPr>
          <w:rFonts w:ascii="Times" w:hAnsi="Times" w:cs="Times"/>
          <w:bCs/>
        </w:rPr>
        <w:t xml:space="preserve"> claims that the </w:t>
      </w:r>
      <w:r w:rsidR="0056161E">
        <w:rPr>
          <w:rFonts w:ascii="Times" w:hAnsi="Times" w:cs="Times"/>
          <w:bCs/>
        </w:rPr>
        <w:t>J</w:t>
      </w:r>
      <w:r w:rsidRPr="005252E2">
        <w:rPr>
          <w:rFonts w:ascii="Times" w:hAnsi="Times" w:cs="Times"/>
          <w:bCs/>
        </w:rPr>
        <w:t xml:space="preserve">oint </w:t>
      </w:r>
      <w:r w:rsidR="0056161E">
        <w:rPr>
          <w:rFonts w:ascii="Times" w:hAnsi="Times" w:cs="Times"/>
          <w:bCs/>
        </w:rPr>
        <w:t>V</w:t>
      </w:r>
      <w:r w:rsidRPr="005252E2">
        <w:rPr>
          <w:rFonts w:ascii="Times" w:hAnsi="Times" w:cs="Times"/>
          <w:bCs/>
        </w:rPr>
        <w:t>enture ran into difficulties and relations between Mr Manès and the Dogus Group deteriorated</w:t>
      </w:r>
      <w:r w:rsidR="00530E30" w:rsidRPr="005252E2">
        <w:rPr>
          <w:rFonts w:ascii="Times" w:hAnsi="Times" w:cs="Times"/>
          <w:bCs/>
        </w:rPr>
        <w:t xml:space="preserve">. </w:t>
      </w:r>
      <w:r w:rsidR="00792488" w:rsidRPr="005252E2">
        <w:rPr>
          <w:rFonts w:ascii="Times" w:hAnsi="Times" w:cs="Times"/>
          <w:bCs/>
        </w:rPr>
        <w:t xml:space="preserve"> </w:t>
      </w:r>
    </w:p>
    <w:p w14:paraId="640D9358" w14:textId="3A76C693"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On 15 June 2016, Mr Manès wrote to MAD International, in his capacity as Chairman of MAD Atelier, giving notice of an annual general meeting of MAD Atelier (</w:t>
      </w:r>
      <w:r w:rsidR="00873CB1" w:rsidRPr="005252E2">
        <w:rPr>
          <w:rFonts w:ascii="Times" w:hAnsi="Times" w:cs="Times"/>
          <w:bCs/>
        </w:rPr>
        <w:t xml:space="preserve">the </w:t>
      </w:r>
      <w:r w:rsidRPr="005252E2">
        <w:rPr>
          <w:rFonts w:ascii="Times" w:hAnsi="Times" w:cs="Times"/>
          <w:bCs/>
        </w:rPr>
        <w:t xml:space="preserve">“AGM”) and enclosing various documents including MAD Atelier’s annual accounts for the year ending 31 December 2015 (“2015 Annual Accounts”). </w:t>
      </w:r>
      <w:r w:rsidR="00D159C2" w:rsidRPr="005252E2">
        <w:rPr>
          <w:rFonts w:ascii="Times" w:hAnsi="Times" w:cs="Times"/>
          <w:bCs/>
        </w:rPr>
        <w:t>In</w:t>
      </w:r>
      <w:r w:rsidRPr="005252E2">
        <w:rPr>
          <w:rFonts w:ascii="Times" w:hAnsi="Times" w:cs="Times"/>
          <w:bCs/>
        </w:rPr>
        <w:t xml:space="preserve"> early July 2016, Mr Padberg received copies of a document purporting to be the minutes of th</w:t>
      </w:r>
      <w:r w:rsidR="00D159C2" w:rsidRPr="005252E2">
        <w:rPr>
          <w:rFonts w:ascii="Times" w:hAnsi="Times" w:cs="Times"/>
          <w:bCs/>
        </w:rPr>
        <w:t>is</w:t>
      </w:r>
      <w:r w:rsidRPr="005252E2">
        <w:rPr>
          <w:rFonts w:ascii="Times" w:hAnsi="Times" w:cs="Times"/>
          <w:bCs/>
        </w:rPr>
        <w:t xml:space="preserve"> AGM signed by Mr Manès. Mr Padberg signed and returned them as requested on 7 July 2016.</w:t>
      </w:r>
    </w:p>
    <w:p w14:paraId="2BB52054" w14:textId="10153413" w:rsidR="0027779C" w:rsidRPr="005252E2" w:rsidRDefault="00B942C5" w:rsidP="008821DE">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(2)</w:t>
      </w:r>
      <w:r w:rsidR="00253FFF" w:rsidRPr="005252E2">
        <w:rPr>
          <w:rFonts w:ascii="Times" w:hAnsi="Times" w:cs="Times"/>
          <w:i/>
          <w:iCs/>
          <w:color w:val="auto"/>
          <w:u w:val="single"/>
        </w:rPr>
        <w:t xml:space="preserve"> </w:t>
      </w:r>
      <w:r w:rsidR="0027779C" w:rsidRPr="005252E2">
        <w:rPr>
          <w:rFonts w:ascii="Times" w:hAnsi="Times" w:cs="Times"/>
          <w:i/>
          <w:iCs/>
          <w:color w:val="auto"/>
          <w:u w:val="single"/>
        </w:rPr>
        <w:t>The 3 August 2016 Meeting</w:t>
      </w:r>
    </w:p>
    <w:p w14:paraId="5ADD13EA" w14:textId="64DFE318"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On 3 August 2016, there was a meeting in Paris (</w:t>
      </w:r>
      <w:r w:rsidR="00281D25" w:rsidRPr="005252E2">
        <w:rPr>
          <w:rFonts w:ascii="Times" w:hAnsi="Times" w:cs="Times"/>
          <w:bCs/>
        </w:rPr>
        <w:t xml:space="preserve">the </w:t>
      </w:r>
      <w:r w:rsidRPr="005252E2">
        <w:rPr>
          <w:rFonts w:ascii="Times" w:hAnsi="Times" w:cs="Times"/>
          <w:bCs/>
        </w:rPr>
        <w:t xml:space="preserve">“3 August Meeting”) attended by Mr Padberg and Mr Manès. </w:t>
      </w:r>
    </w:p>
    <w:p w14:paraId="527D74A7" w14:textId="7E86620E"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 Mr Padberg signed various documents (</w:t>
      </w:r>
      <w:r w:rsidR="00281D25" w:rsidRPr="005252E2">
        <w:rPr>
          <w:rFonts w:ascii="Times" w:hAnsi="Times" w:cs="Times"/>
          <w:bCs/>
        </w:rPr>
        <w:t xml:space="preserve">the </w:t>
      </w:r>
      <w:r w:rsidRPr="005252E2">
        <w:rPr>
          <w:rFonts w:ascii="Times" w:hAnsi="Times" w:cs="Times"/>
          <w:bCs/>
        </w:rPr>
        <w:t xml:space="preserve">“Share Transfer Documents”) which had the effect of transferring </w:t>
      </w:r>
      <w:r w:rsidR="0056161E">
        <w:rPr>
          <w:rFonts w:ascii="Times" w:hAnsi="Times" w:cs="Times"/>
          <w:bCs/>
        </w:rPr>
        <w:t>MAD International’s shares in MAD Atelier (</w:t>
      </w:r>
      <w:r w:rsidRPr="005252E2">
        <w:rPr>
          <w:rFonts w:ascii="Times" w:hAnsi="Times" w:cs="Times"/>
          <w:bCs/>
        </w:rPr>
        <w:t xml:space="preserve">the </w:t>
      </w:r>
      <w:r w:rsidR="0056161E">
        <w:rPr>
          <w:rFonts w:ascii="Times" w:hAnsi="Times" w:cs="Times"/>
          <w:bCs/>
        </w:rPr>
        <w:t>“</w:t>
      </w:r>
      <w:r w:rsidRPr="005252E2">
        <w:rPr>
          <w:rFonts w:ascii="Times" w:hAnsi="Times" w:cs="Times"/>
          <w:bCs/>
        </w:rPr>
        <w:t>Shares</w:t>
      </w:r>
      <w:r w:rsidR="0056161E">
        <w:rPr>
          <w:rFonts w:ascii="Times" w:hAnsi="Times" w:cs="Times"/>
          <w:bCs/>
        </w:rPr>
        <w:t>”)</w:t>
      </w:r>
      <w:r w:rsidRPr="005252E2">
        <w:rPr>
          <w:rFonts w:ascii="Times" w:hAnsi="Times" w:cs="Times"/>
          <w:bCs/>
        </w:rPr>
        <w:t xml:space="preserve"> to MA Développement for </w:t>
      </w:r>
      <w:r w:rsidRPr="005252E2">
        <w:rPr>
          <w:rFonts w:ascii="Times" w:hAnsi="Times" w:cs="Times"/>
          <w:bCs/>
          <w:snapToGrid w:val="0"/>
          <w:lang w:val="en-US"/>
        </w:rPr>
        <w:t>€3,096,698. It is not disputed that the following documents were signed:</w:t>
      </w:r>
    </w:p>
    <w:p w14:paraId="5A117DF3" w14:textId="45D69180" w:rsidR="0027779C" w:rsidRPr="005252E2" w:rsidRDefault="0027779C" w:rsidP="00D51759">
      <w:pPr>
        <w:pStyle w:val="Numbered"/>
        <w:numPr>
          <w:ilvl w:val="1"/>
          <w:numId w:val="6"/>
        </w:numPr>
        <w:tabs>
          <w:tab w:val="left" w:pos="720"/>
        </w:tabs>
        <w:spacing w:after="120" w:line="360" w:lineRule="auto"/>
        <w:rPr>
          <w:rFonts w:ascii="Times" w:hAnsi="Times" w:cs="Times"/>
          <w:bCs/>
          <w:sz w:val="24"/>
        </w:rPr>
      </w:pPr>
      <w:r w:rsidRPr="005252E2">
        <w:rPr>
          <w:rFonts w:ascii="Times" w:hAnsi="Times" w:cs="Times"/>
          <w:bCs/>
          <w:sz w:val="24"/>
        </w:rPr>
        <w:lastRenderedPageBreak/>
        <w:t xml:space="preserve">A </w:t>
      </w:r>
      <w:r w:rsidR="0056161E">
        <w:rPr>
          <w:rFonts w:ascii="Times" w:hAnsi="Times" w:cs="Times"/>
          <w:bCs/>
          <w:sz w:val="24"/>
        </w:rPr>
        <w:t>s</w:t>
      </w:r>
      <w:r w:rsidRPr="005252E2">
        <w:rPr>
          <w:rFonts w:ascii="Times" w:hAnsi="Times" w:cs="Times"/>
          <w:bCs/>
          <w:sz w:val="24"/>
        </w:rPr>
        <w:t xml:space="preserve">hare </w:t>
      </w:r>
      <w:r w:rsidR="0056161E">
        <w:rPr>
          <w:rFonts w:ascii="Times" w:hAnsi="Times" w:cs="Times"/>
          <w:bCs/>
          <w:sz w:val="24"/>
        </w:rPr>
        <w:t>t</w:t>
      </w:r>
      <w:r w:rsidRPr="005252E2">
        <w:rPr>
          <w:rFonts w:ascii="Times" w:hAnsi="Times" w:cs="Times"/>
          <w:bCs/>
          <w:sz w:val="24"/>
        </w:rPr>
        <w:t xml:space="preserve">ransfer </w:t>
      </w:r>
      <w:r w:rsidR="0056161E">
        <w:rPr>
          <w:rFonts w:ascii="Times" w:hAnsi="Times" w:cs="Times"/>
          <w:bCs/>
          <w:sz w:val="24"/>
        </w:rPr>
        <w:t>a</w:t>
      </w:r>
      <w:r w:rsidRPr="005252E2">
        <w:rPr>
          <w:rFonts w:ascii="Times" w:hAnsi="Times" w:cs="Times"/>
          <w:bCs/>
          <w:sz w:val="24"/>
        </w:rPr>
        <w:t>greement</w:t>
      </w:r>
      <w:r w:rsidR="001A18E0" w:rsidRPr="005252E2">
        <w:rPr>
          <w:rFonts w:ascii="Times" w:hAnsi="Times" w:cs="Times"/>
          <w:bCs/>
          <w:sz w:val="24"/>
        </w:rPr>
        <w:t xml:space="preserve"> </w:t>
      </w:r>
      <w:r w:rsidRPr="005252E2">
        <w:rPr>
          <w:rFonts w:ascii="Times" w:hAnsi="Times" w:cs="Times"/>
          <w:bCs/>
          <w:sz w:val="24"/>
        </w:rPr>
        <w:t>between MAD International and MA Développement dated 3 August 2016, for the transfer of the Shares from MAD International to MA Développement for a consideration of €3,086,698;</w:t>
      </w:r>
    </w:p>
    <w:p w14:paraId="6C19CAEF" w14:textId="4500712F" w:rsidR="0027779C" w:rsidRPr="005252E2" w:rsidRDefault="0027779C" w:rsidP="00D51759">
      <w:pPr>
        <w:pStyle w:val="Numbered"/>
        <w:numPr>
          <w:ilvl w:val="1"/>
          <w:numId w:val="6"/>
        </w:numPr>
        <w:tabs>
          <w:tab w:val="left" w:pos="720"/>
        </w:tabs>
        <w:spacing w:after="120" w:line="360" w:lineRule="auto"/>
        <w:rPr>
          <w:rFonts w:ascii="Times" w:hAnsi="Times" w:cs="Times"/>
          <w:bCs/>
          <w:sz w:val="24"/>
        </w:rPr>
      </w:pPr>
      <w:r w:rsidRPr="005252E2">
        <w:rPr>
          <w:rFonts w:ascii="Times" w:hAnsi="Times" w:cs="Times"/>
          <w:bCs/>
          <w:sz w:val="24"/>
        </w:rPr>
        <w:t>A share transfer order dated 3 August 2016 transferring the Shares to MA Développement, and the corresponding CERFA form;</w:t>
      </w:r>
    </w:p>
    <w:p w14:paraId="462E8105" w14:textId="3D02E88C" w:rsidR="0027779C" w:rsidRPr="005252E2" w:rsidRDefault="0027779C" w:rsidP="00D51759">
      <w:pPr>
        <w:pStyle w:val="Numbered"/>
        <w:numPr>
          <w:ilvl w:val="1"/>
          <w:numId w:val="6"/>
        </w:numPr>
        <w:tabs>
          <w:tab w:val="left" w:pos="720"/>
        </w:tabs>
        <w:spacing w:after="120" w:line="360" w:lineRule="auto"/>
        <w:rPr>
          <w:rFonts w:ascii="Times" w:hAnsi="Times" w:cs="Times"/>
          <w:bCs/>
          <w:sz w:val="24"/>
        </w:rPr>
      </w:pPr>
      <w:r w:rsidRPr="005252E2">
        <w:rPr>
          <w:rFonts w:ascii="Times" w:hAnsi="Times" w:cs="Times"/>
          <w:bCs/>
          <w:sz w:val="24"/>
        </w:rPr>
        <w:t>The minutes of the extraordinary general meeting on 3 August 2016 approving the transfer of the Shares to MA Développement; and</w:t>
      </w:r>
    </w:p>
    <w:p w14:paraId="4C48AFE1" w14:textId="0501E102" w:rsidR="0027779C" w:rsidRPr="005252E2" w:rsidRDefault="0027779C" w:rsidP="00D51759">
      <w:pPr>
        <w:pStyle w:val="Numbered"/>
        <w:numPr>
          <w:ilvl w:val="1"/>
          <w:numId w:val="6"/>
        </w:numPr>
        <w:tabs>
          <w:tab w:val="left" w:pos="720"/>
        </w:tabs>
        <w:spacing w:after="120" w:line="360" w:lineRule="auto"/>
        <w:rPr>
          <w:rFonts w:ascii="Times" w:hAnsi="Times" w:cs="Times"/>
          <w:bCs/>
          <w:sz w:val="24"/>
        </w:rPr>
      </w:pPr>
      <w:r w:rsidRPr="005252E2">
        <w:rPr>
          <w:rFonts w:ascii="Times" w:hAnsi="Times" w:cs="Times"/>
          <w:bCs/>
          <w:sz w:val="24"/>
        </w:rPr>
        <w:t>A valuation report</w:t>
      </w:r>
      <w:r w:rsidR="00F14841" w:rsidRPr="005252E2">
        <w:rPr>
          <w:rFonts w:ascii="Times" w:hAnsi="Times" w:cs="Times"/>
          <w:bCs/>
          <w:sz w:val="24"/>
        </w:rPr>
        <w:t xml:space="preserve"> </w:t>
      </w:r>
      <w:r w:rsidRPr="005252E2">
        <w:rPr>
          <w:rFonts w:ascii="Times" w:hAnsi="Times" w:cs="Times"/>
          <w:bCs/>
          <w:sz w:val="24"/>
        </w:rPr>
        <w:t>va</w:t>
      </w:r>
      <w:r w:rsidR="00F14841" w:rsidRPr="005252E2">
        <w:rPr>
          <w:rFonts w:ascii="Times" w:hAnsi="Times" w:cs="Times"/>
          <w:bCs/>
          <w:sz w:val="24"/>
        </w:rPr>
        <w:t>l</w:t>
      </w:r>
      <w:r w:rsidRPr="005252E2">
        <w:rPr>
          <w:rFonts w:ascii="Times" w:hAnsi="Times" w:cs="Times"/>
          <w:bCs/>
          <w:sz w:val="24"/>
        </w:rPr>
        <w:t>uing the Shares at €3,086,698 as at 30 June 2016</w:t>
      </w:r>
      <w:r w:rsidR="002E1E52" w:rsidRPr="005252E2">
        <w:rPr>
          <w:rFonts w:ascii="Times" w:hAnsi="Times" w:cs="Times"/>
          <w:bCs/>
          <w:sz w:val="24"/>
        </w:rPr>
        <w:t>.</w:t>
      </w:r>
      <w:r w:rsidRPr="005252E2">
        <w:rPr>
          <w:rFonts w:ascii="Times" w:hAnsi="Times" w:cs="Times"/>
          <w:bCs/>
          <w:sz w:val="24"/>
        </w:rPr>
        <w:t xml:space="preserve"> </w:t>
      </w:r>
    </w:p>
    <w:p w14:paraId="4B22A94A" w14:textId="22D0CF08"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There is a factual dispute as to how this meeting came </w:t>
      </w:r>
      <w:r w:rsidR="00F306FD" w:rsidRPr="005252E2">
        <w:rPr>
          <w:rFonts w:ascii="Times" w:hAnsi="Times" w:cs="Times"/>
          <w:bCs/>
        </w:rPr>
        <w:t>about:</w:t>
      </w:r>
    </w:p>
    <w:p w14:paraId="74DE8FB6" w14:textId="7A342B09" w:rsidR="0027779C" w:rsidRPr="005252E2" w:rsidRDefault="0027779C" w:rsidP="00D51759">
      <w:pPr>
        <w:numPr>
          <w:ilvl w:val="1"/>
          <w:numId w:val="6"/>
        </w:numPr>
        <w:spacing w:afterLines="120" w:after="288" w:line="360" w:lineRule="auto"/>
        <w:jc w:val="both"/>
        <w:rPr>
          <w:rFonts w:ascii="Times" w:hAnsi="Times" w:cs="Times"/>
          <w:bCs/>
        </w:rPr>
      </w:pPr>
      <w:r w:rsidRPr="005252E2">
        <w:rPr>
          <w:rFonts w:ascii="Times" w:hAnsi="Times" w:cs="Times"/>
          <w:bCs/>
        </w:rPr>
        <w:t>MAD International claims that</w:t>
      </w:r>
      <w:r w:rsidR="00792488" w:rsidRPr="005252E2">
        <w:rPr>
          <w:rFonts w:ascii="Times" w:hAnsi="Times" w:cs="Times"/>
          <w:bCs/>
        </w:rPr>
        <w:t xml:space="preserve">, in a telephone call in mid-July 2016 between </w:t>
      </w:r>
      <w:r w:rsidR="00497599">
        <w:rPr>
          <w:rFonts w:ascii="Times" w:hAnsi="Times" w:cs="Times"/>
          <w:bCs/>
        </w:rPr>
        <w:t>Mr</w:t>
      </w:r>
      <w:r w:rsidR="00792488" w:rsidRPr="005252E2">
        <w:rPr>
          <w:rFonts w:ascii="Times" w:hAnsi="Times" w:cs="Times"/>
          <w:bCs/>
        </w:rPr>
        <w:t xml:space="preserve"> </w:t>
      </w:r>
      <w:proofErr w:type="spellStart"/>
      <w:r w:rsidR="00CF2522" w:rsidRPr="005252E2">
        <w:rPr>
          <w:rFonts w:ascii="Times" w:hAnsi="Times" w:cs="Times"/>
          <w:bCs/>
        </w:rPr>
        <w:t>Manès</w:t>
      </w:r>
      <w:proofErr w:type="spellEnd"/>
      <w:r w:rsidR="00792488" w:rsidRPr="005252E2">
        <w:rPr>
          <w:rFonts w:ascii="Times" w:hAnsi="Times" w:cs="Times"/>
          <w:bCs/>
        </w:rPr>
        <w:t xml:space="preserve">, </w:t>
      </w:r>
      <w:r w:rsidR="00497599">
        <w:rPr>
          <w:rFonts w:ascii="Times" w:hAnsi="Times" w:cs="Times"/>
          <w:bCs/>
        </w:rPr>
        <w:t>Mr</w:t>
      </w:r>
      <w:r w:rsidR="00792488" w:rsidRPr="005252E2">
        <w:rPr>
          <w:rFonts w:ascii="Times" w:hAnsi="Times" w:cs="Times"/>
          <w:bCs/>
        </w:rPr>
        <w:t xml:space="preserve"> </w:t>
      </w:r>
      <w:proofErr w:type="spellStart"/>
      <w:r w:rsidR="00792488" w:rsidRPr="005252E2">
        <w:rPr>
          <w:rFonts w:ascii="Times" w:hAnsi="Times" w:cs="Times"/>
          <w:bCs/>
        </w:rPr>
        <w:t>Padberg</w:t>
      </w:r>
      <w:proofErr w:type="spellEnd"/>
      <w:r w:rsidR="00792488" w:rsidRPr="005252E2">
        <w:rPr>
          <w:rFonts w:ascii="Times" w:hAnsi="Times" w:cs="Times"/>
          <w:bCs/>
        </w:rPr>
        <w:t xml:space="preserve">, </w:t>
      </w:r>
      <w:r w:rsidR="00497599">
        <w:rPr>
          <w:rFonts w:ascii="Times" w:hAnsi="Times" w:cs="Times"/>
          <w:bCs/>
        </w:rPr>
        <w:t>Mr</w:t>
      </w:r>
      <w:r w:rsidR="00792488" w:rsidRPr="005252E2">
        <w:rPr>
          <w:rFonts w:ascii="Times" w:hAnsi="Times" w:cs="Times"/>
          <w:bCs/>
        </w:rPr>
        <w:t xml:space="preserve"> </w:t>
      </w:r>
      <w:proofErr w:type="spellStart"/>
      <w:r w:rsidR="00792488" w:rsidRPr="005252E2">
        <w:rPr>
          <w:rFonts w:ascii="Times" w:hAnsi="Times" w:cs="Times"/>
          <w:bCs/>
        </w:rPr>
        <w:t>Beylik</w:t>
      </w:r>
      <w:proofErr w:type="spellEnd"/>
      <w:r w:rsidR="00792488" w:rsidRPr="005252E2">
        <w:rPr>
          <w:rFonts w:ascii="Times" w:hAnsi="Times" w:cs="Times"/>
          <w:bCs/>
        </w:rPr>
        <w:t xml:space="preserve"> </w:t>
      </w:r>
      <w:r w:rsidR="001A18E0" w:rsidRPr="005252E2">
        <w:rPr>
          <w:rFonts w:ascii="Times" w:hAnsi="Times" w:cs="Times"/>
          <w:bCs/>
        </w:rPr>
        <w:t xml:space="preserve">(Head of Audit at the Dogus Group) </w:t>
      </w:r>
      <w:r w:rsidR="00792488" w:rsidRPr="005252E2">
        <w:rPr>
          <w:rFonts w:ascii="Times" w:hAnsi="Times" w:cs="Times"/>
          <w:bCs/>
        </w:rPr>
        <w:t xml:space="preserve">and </w:t>
      </w:r>
      <w:r w:rsidR="00497599">
        <w:rPr>
          <w:rFonts w:ascii="Times" w:hAnsi="Times" w:cs="Times"/>
          <w:bCs/>
        </w:rPr>
        <w:t>Mr</w:t>
      </w:r>
      <w:r w:rsidR="00792488" w:rsidRPr="005252E2">
        <w:rPr>
          <w:rFonts w:ascii="Times" w:hAnsi="Times" w:cs="Times"/>
          <w:bCs/>
        </w:rPr>
        <w:t xml:space="preserve"> </w:t>
      </w:r>
      <w:proofErr w:type="spellStart"/>
      <w:r w:rsidR="00792488" w:rsidRPr="005252E2">
        <w:rPr>
          <w:rFonts w:ascii="Times" w:hAnsi="Times" w:cs="Times"/>
          <w:bCs/>
        </w:rPr>
        <w:t>Akdag</w:t>
      </w:r>
      <w:proofErr w:type="spellEnd"/>
      <w:r w:rsidR="00792488" w:rsidRPr="005252E2">
        <w:rPr>
          <w:rFonts w:ascii="Times" w:hAnsi="Times" w:cs="Times"/>
          <w:bCs/>
        </w:rPr>
        <w:t>,</w:t>
      </w:r>
      <w:r w:rsidRPr="005252E2">
        <w:rPr>
          <w:rFonts w:ascii="Times" w:hAnsi="Times" w:cs="Times"/>
          <w:bCs/>
        </w:rPr>
        <w:t xml:space="preserve"> Mr </w:t>
      </w:r>
      <w:proofErr w:type="spellStart"/>
      <w:r w:rsidRPr="005252E2">
        <w:rPr>
          <w:rFonts w:ascii="Times" w:hAnsi="Times" w:cs="Times"/>
          <w:bCs/>
        </w:rPr>
        <w:t>Manès</w:t>
      </w:r>
      <w:proofErr w:type="spellEnd"/>
      <w:r w:rsidRPr="005252E2">
        <w:rPr>
          <w:rFonts w:ascii="Times" w:hAnsi="Times" w:cs="Times"/>
          <w:bCs/>
        </w:rPr>
        <w:t xml:space="preserve"> informed Mr Padberg that, notwithstanding that he had already signed the AGM minutes, it was necessary under French law for him to be physically present in Paris to approve the 2015 Annual Accounts in the presence of MAD Atelier’s statutory auditor.</w:t>
      </w:r>
    </w:p>
    <w:p w14:paraId="3B7325C9" w14:textId="5C69F5C8" w:rsidR="0027779C" w:rsidRPr="005252E2" w:rsidRDefault="0027779C"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Mr Manès </w:t>
      </w:r>
      <w:r w:rsidR="00281D25" w:rsidRPr="005252E2">
        <w:rPr>
          <w:rFonts w:ascii="Times" w:hAnsi="Times" w:cs="Times"/>
          <w:bCs/>
        </w:rPr>
        <w:t>claims</w:t>
      </w:r>
      <w:r w:rsidRPr="005252E2">
        <w:rPr>
          <w:rFonts w:ascii="Times" w:hAnsi="Times" w:cs="Times"/>
          <w:bCs/>
        </w:rPr>
        <w:t xml:space="preserve"> that, as a result of the breakdown of the joint venture relationship, the parties had agreed that MA Développement would purchase</w:t>
      </w:r>
      <w:r w:rsidR="0059054E">
        <w:rPr>
          <w:rFonts w:ascii="Times" w:hAnsi="Times" w:cs="Times"/>
          <w:bCs/>
        </w:rPr>
        <w:t xml:space="preserve"> </w:t>
      </w:r>
      <w:r w:rsidRPr="005252E2">
        <w:rPr>
          <w:rFonts w:ascii="Times" w:hAnsi="Times" w:cs="Times"/>
          <w:bCs/>
        </w:rPr>
        <w:t>the Shares and the 3 August Meeting was convened for the purpose of executing the necessary documents to give effect to this</w:t>
      </w:r>
      <w:r w:rsidR="00792488" w:rsidRPr="005252E2">
        <w:rPr>
          <w:rFonts w:ascii="Times" w:hAnsi="Times" w:cs="Times"/>
          <w:bCs/>
        </w:rPr>
        <w:t xml:space="preserve"> transfer. </w:t>
      </w:r>
      <w:r w:rsidR="00497599">
        <w:rPr>
          <w:rFonts w:ascii="Times" w:hAnsi="Times" w:cs="Times"/>
          <w:bCs/>
        </w:rPr>
        <w:t>Mr</w:t>
      </w:r>
      <w:r w:rsidR="00792488" w:rsidRPr="005252E2">
        <w:rPr>
          <w:rFonts w:ascii="Times" w:hAnsi="Times" w:cs="Times"/>
          <w:bCs/>
        </w:rPr>
        <w:t xml:space="preserve"> Watts</w:t>
      </w:r>
      <w:r w:rsidR="00281D25" w:rsidRPr="005252E2">
        <w:rPr>
          <w:rFonts w:ascii="Times" w:hAnsi="Times" w:cs="Times"/>
          <w:bCs/>
        </w:rPr>
        <w:t xml:space="preserve">, </w:t>
      </w:r>
      <w:r w:rsidR="00792488" w:rsidRPr="005252E2">
        <w:rPr>
          <w:rFonts w:ascii="Times" w:hAnsi="Times" w:cs="Times"/>
          <w:bCs/>
        </w:rPr>
        <w:t>in his second witness statement</w:t>
      </w:r>
      <w:r w:rsidR="00281D25" w:rsidRPr="005252E2">
        <w:rPr>
          <w:rFonts w:ascii="Times" w:hAnsi="Times" w:cs="Times"/>
          <w:bCs/>
        </w:rPr>
        <w:t xml:space="preserve"> on behalf of Mr Manès, states </w:t>
      </w:r>
      <w:r w:rsidR="00792488" w:rsidRPr="005252E2">
        <w:rPr>
          <w:rFonts w:ascii="Times" w:hAnsi="Times" w:cs="Times"/>
          <w:bCs/>
        </w:rPr>
        <w:t xml:space="preserve">that negotiations </w:t>
      </w:r>
      <w:r w:rsidR="00281D25" w:rsidRPr="005252E2">
        <w:rPr>
          <w:rFonts w:ascii="Times" w:hAnsi="Times" w:cs="Times"/>
          <w:bCs/>
        </w:rPr>
        <w:t>took</w:t>
      </w:r>
      <w:r w:rsidR="00792488" w:rsidRPr="005252E2">
        <w:rPr>
          <w:rFonts w:ascii="Times" w:hAnsi="Times" w:cs="Times"/>
          <w:bCs/>
        </w:rPr>
        <w:t xml:space="preserve"> place by telephone between </w:t>
      </w:r>
      <w:r w:rsidR="00497599">
        <w:rPr>
          <w:rFonts w:ascii="Times" w:hAnsi="Times" w:cs="Times"/>
          <w:bCs/>
        </w:rPr>
        <w:t>Mr</w:t>
      </w:r>
      <w:r w:rsidR="00792488" w:rsidRPr="005252E2">
        <w:rPr>
          <w:rFonts w:ascii="Times" w:hAnsi="Times" w:cs="Times"/>
          <w:bCs/>
        </w:rPr>
        <w:t xml:space="preserve"> </w:t>
      </w:r>
      <w:r w:rsidR="00CF2522" w:rsidRPr="005252E2">
        <w:rPr>
          <w:rFonts w:ascii="Times" w:hAnsi="Times" w:cs="Times"/>
          <w:bCs/>
        </w:rPr>
        <w:t>Manès</w:t>
      </w:r>
      <w:r w:rsidR="00792488" w:rsidRPr="005252E2">
        <w:rPr>
          <w:rFonts w:ascii="Times" w:hAnsi="Times" w:cs="Times"/>
          <w:bCs/>
        </w:rPr>
        <w:t xml:space="preserve"> and </w:t>
      </w:r>
      <w:r w:rsidR="00497599">
        <w:rPr>
          <w:rFonts w:ascii="Times" w:hAnsi="Times" w:cs="Times"/>
          <w:bCs/>
        </w:rPr>
        <w:t>Mr</w:t>
      </w:r>
      <w:r w:rsidR="00792488" w:rsidRPr="005252E2">
        <w:rPr>
          <w:rFonts w:ascii="Times" w:hAnsi="Times" w:cs="Times"/>
          <w:bCs/>
        </w:rPr>
        <w:t xml:space="preserve"> Padberg in June 2015</w:t>
      </w:r>
      <w:r w:rsidR="00281D25" w:rsidRPr="005252E2">
        <w:rPr>
          <w:rFonts w:ascii="Times" w:hAnsi="Times" w:cs="Times"/>
          <w:bCs/>
        </w:rPr>
        <w:t>. Th</w:t>
      </w:r>
      <w:r w:rsidR="008821DE">
        <w:rPr>
          <w:rFonts w:ascii="Times" w:hAnsi="Times" w:cs="Times"/>
          <w:bCs/>
        </w:rPr>
        <w:t xml:space="preserve">e existence of such negotiations, and such alleged agreement, </w:t>
      </w:r>
      <w:r w:rsidR="00281D25" w:rsidRPr="005252E2">
        <w:rPr>
          <w:rFonts w:ascii="Times" w:hAnsi="Times" w:cs="Times"/>
          <w:bCs/>
        </w:rPr>
        <w:t>is very much in issue</w:t>
      </w:r>
      <w:r w:rsidR="008821DE">
        <w:rPr>
          <w:rFonts w:ascii="Times" w:hAnsi="Times" w:cs="Times"/>
          <w:bCs/>
        </w:rPr>
        <w:t xml:space="preserve"> between the parties</w:t>
      </w:r>
      <w:r w:rsidR="00281D25" w:rsidRPr="005252E2">
        <w:rPr>
          <w:rFonts w:ascii="Times" w:hAnsi="Times" w:cs="Times"/>
          <w:bCs/>
        </w:rPr>
        <w:t>.</w:t>
      </w:r>
    </w:p>
    <w:p w14:paraId="137E5145" w14:textId="777DF920"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 xml:space="preserve">MAD International says that, at the end of the </w:t>
      </w:r>
      <w:r w:rsidR="00281D25" w:rsidRPr="005252E2">
        <w:rPr>
          <w:rFonts w:ascii="Times" w:hAnsi="Times" w:cs="Times"/>
          <w:bCs/>
        </w:rPr>
        <w:t>3 August M</w:t>
      </w:r>
      <w:r w:rsidRPr="005252E2">
        <w:rPr>
          <w:rFonts w:ascii="Times" w:hAnsi="Times" w:cs="Times"/>
          <w:bCs/>
        </w:rPr>
        <w:t xml:space="preserve">eeting, Mr Padberg asked for copies of the documents he had signed but Mr Manès refused saying copies would be sent to him later. </w:t>
      </w:r>
      <w:r w:rsidR="00E007C0" w:rsidRPr="005252E2">
        <w:rPr>
          <w:rFonts w:ascii="Times" w:hAnsi="Times" w:cs="Times"/>
          <w:bCs/>
        </w:rPr>
        <w:t>In fact, the documents were sent to him 4 months later</w:t>
      </w:r>
      <w:r w:rsidR="00281D25" w:rsidRPr="005252E2">
        <w:rPr>
          <w:rFonts w:ascii="Times" w:hAnsi="Times" w:cs="Times"/>
          <w:bCs/>
        </w:rPr>
        <w:t xml:space="preserve"> (which is not con</w:t>
      </w:r>
      <w:r w:rsidR="00E007C0" w:rsidRPr="005252E2">
        <w:rPr>
          <w:rFonts w:ascii="Times" w:hAnsi="Times" w:cs="Times"/>
          <w:bCs/>
        </w:rPr>
        <w:t xml:space="preserve">tested by </w:t>
      </w:r>
      <w:r w:rsidR="00497599">
        <w:rPr>
          <w:rFonts w:ascii="Times" w:hAnsi="Times" w:cs="Times"/>
          <w:bCs/>
        </w:rPr>
        <w:t>Mr</w:t>
      </w:r>
      <w:r w:rsidR="00E007C0" w:rsidRPr="005252E2">
        <w:rPr>
          <w:rFonts w:ascii="Times" w:hAnsi="Times" w:cs="Times"/>
          <w:bCs/>
        </w:rPr>
        <w:t xml:space="preserve"> </w:t>
      </w:r>
      <w:r w:rsidR="00CF2522" w:rsidRPr="005252E2">
        <w:rPr>
          <w:rFonts w:ascii="Times" w:hAnsi="Times" w:cs="Times"/>
          <w:bCs/>
        </w:rPr>
        <w:t>Manès</w:t>
      </w:r>
      <w:r w:rsidR="00281D25" w:rsidRPr="005252E2">
        <w:rPr>
          <w:rFonts w:ascii="Times" w:hAnsi="Times" w:cs="Times"/>
          <w:bCs/>
        </w:rPr>
        <w:t>)</w:t>
      </w:r>
      <w:r w:rsidR="00E007C0" w:rsidRPr="005252E2">
        <w:rPr>
          <w:rFonts w:ascii="Times" w:hAnsi="Times" w:cs="Times"/>
          <w:bCs/>
        </w:rPr>
        <w:t xml:space="preserve">. </w:t>
      </w:r>
    </w:p>
    <w:p w14:paraId="08249A64" w14:textId="0A48D12D" w:rsidR="0091116B" w:rsidRPr="005252E2" w:rsidRDefault="0091116B" w:rsidP="00D51759">
      <w:pPr>
        <w:numPr>
          <w:ilvl w:val="0"/>
          <w:numId w:val="6"/>
        </w:numPr>
        <w:spacing w:afterLines="120" w:after="288" w:line="360" w:lineRule="auto"/>
        <w:jc w:val="both"/>
        <w:rPr>
          <w:rFonts w:ascii="Times" w:hAnsi="Times" w:cs="Times"/>
          <w:bCs/>
        </w:rPr>
      </w:pPr>
      <w:r w:rsidRPr="005252E2">
        <w:rPr>
          <w:rFonts w:ascii="Times" w:hAnsi="Times" w:cs="Times"/>
          <w:bCs/>
        </w:rPr>
        <w:lastRenderedPageBreak/>
        <w:t xml:space="preserve">MAD International’s case is that the </w:t>
      </w:r>
      <w:r w:rsidR="0059054E">
        <w:rPr>
          <w:rFonts w:ascii="Times" w:hAnsi="Times" w:cs="Times"/>
          <w:bCs/>
        </w:rPr>
        <w:t>s</w:t>
      </w:r>
      <w:r w:rsidRPr="005252E2">
        <w:rPr>
          <w:rFonts w:ascii="Times" w:hAnsi="Times" w:cs="Times"/>
          <w:bCs/>
        </w:rPr>
        <w:t xml:space="preserve">hare </w:t>
      </w:r>
      <w:r w:rsidR="0059054E">
        <w:rPr>
          <w:rFonts w:ascii="Times" w:hAnsi="Times" w:cs="Times"/>
          <w:bCs/>
        </w:rPr>
        <w:t>t</w:t>
      </w:r>
      <w:r w:rsidRPr="005252E2">
        <w:rPr>
          <w:rFonts w:ascii="Times" w:hAnsi="Times" w:cs="Times"/>
          <w:bCs/>
        </w:rPr>
        <w:t xml:space="preserve">ransfer represented </w:t>
      </w:r>
      <w:r w:rsidR="00281D25" w:rsidRPr="005252E2">
        <w:rPr>
          <w:rFonts w:ascii="Times" w:hAnsi="Times" w:cs="Times"/>
          <w:bCs/>
        </w:rPr>
        <w:t xml:space="preserve">a </w:t>
      </w:r>
      <w:r w:rsidRPr="005252E2">
        <w:rPr>
          <w:rFonts w:ascii="Times" w:hAnsi="Times" w:cs="Times"/>
          <w:bCs/>
        </w:rPr>
        <w:t>sale at a significant undervalue, o</w:t>
      </w:r>
      <w:r w:rsidR="00281D25" w:rsidRPr="005252E2">
        <w:rPr>
          <w:rFonts w:ascii="Times" w:hAnsi="Times" w:cs="Times"/>
          <w:bCs/>
        </w:rPr>
        <w:t>n the basis that</w:t>
      </w:r>
      <w:r w:rsidRPr="005252E2">
        <w:rPr>
          <w:rFonts w:ascii="Times" w:hAnsi="Times" w:cs="Times"/>
          <w:bCs/>
        </w:rPr>
        <w:t>:</w:t>
      </w:r>
    </w:p>
    <w:p w14:paraId="20181997" w14:textId="71E371D3" w:rsidR="0091116B" w:rsidRPr="005252E2" w:rsidRDefault="0091116B" w:rsidP="00D51759">
      <w:pPr>
        <w:numPr>
          <w:ilvl w:val="1"/>
          <w:numId w:val="6"/>
        </w:numPr>
        <w:spacing w:afterLines="120" w:after="288" w:line="360" w:lineRule="auto"/>
        <w:jc w:val="both"/>
        <w:rPr>
          <w:rFonts w:ascii="Times" w:hAnsi="Times" w:cs="Times"/>
          <w:bCs/>
        </w:rPr>
      </w:pPr>
      <w:r w:rsidRPr="005252E2">
        <w:rPr>
          <w:rFonts w:ascii="Times" w:hAnsi="Times" w:cs="Times"/>
          <w:bCs/>
        </w:rPr>
        <w:t>MAD International had purchased the Shares from MA Développement for €7.5m only just over a year earlier on 1 July 2015</w:t>
      </w:r>
      <w:r w:rsidR="00281D25" w:rsidRPr="005252E2">
        <w:rPr>
          <w:rFonts w:ascii="Times" w:hAnsi="Times" w:cs="Times"/>
          <w:bCs/>
        </w:rPr>
        <w:t>.</w:t>
      </w:r>
      <w:r w:rsidRPr="005252E2">
        <w:rPr>
          <w:rFonts w:ascii="Times" w:hAnsi="Times" w:cs="Times"/>
          <w:bCs/>
        </w:rPr>
        <w:t xml:space="preserve"> </w:t>
      </w:r>
    </w:p>
    <w:p w14:paraId="096FE4C6" w14:textId="1AD17B6D" w:rsidR="0091116B" w:rsidRPr="005252E2" w:rsidRDefault="00281D25" w:rsidP="00D51759">
      <w:pPr>
        <w:numPr>
          <w:ilvl w:val="1"/>
          <w:numId w:val="6"/>
        </w:numPr>
        <w:spacing w:afterLines="120" w:after="288" w:line="360" w:lineRule="auto"/>
        <w:jc w:val="both"/>
        <w:rPr>
          <w:rFonts w:ascii="Times" w:hAnsi="Times" w:cs="Times"/>
          <w:bCs/>
        </w:rPr>
      </w:pPr>
      <w:r w:rsidRPr="005252E2">
        <w:rPr>
          <w:rFonts w:ascii="Times" w:hAnsi="Times" w:cs="Times"/>
          <w:bCs/>
        </w:rPr>
        <w:t>O</w:t>
      </w:r>
      <w:r w:rsidR="0091116B" w:rsidRPr="005252E2">
        <w:rPr>
          <w:rFonts w:ascii="Times" w:hAnsi="Times" w:cs="Times"/>
          <w:bCs/>
        </w:rPr>
        <w:t>n 6 July 2015 Dream had paid €14.3m for a 60% shareholding in MAD International when MAD International’s only valuable asset was the Shares</w:t>
      </w:r>
      <w:r w:rsidR="0059054E">
        <w:rPr>
          <w:rFonts w:ascii="Times" w:hAnsi="Times" w:cs="Times"/>
          <w:bCs/>
        </w:rPr>
        <w:t>.</w:t>
      </w:r>
      <w:r w:rsidR="0091116B" w:rsidRPr="005252E2">
        <w:rPr>
          <w:rFonts w:ascii="Times" w:hAnsi="Times" w:cs="Times"/>
          <w:bCs/>
        </w:rPr>
        <w:t xml:space="preserve"> </w:t>
      </w:r>
    </w:p>
    <w:p w14:paraId="5AB5B66F" w14:textId="5E8F148C" w:rsidR="0091116B" w:rsidRPr="005252E2" w:rsidRDefault="00281D25" w:rsidP="00D51759">
      <w:pPr>
        <w:numPr>
          <w:ilvl w:val="1"/>
          <w:numId w:val="6"/>
        </w:numPr>
        <w:spacing w:afterLines="120" w:after="288" w:line="360" w:lineRule="auto"/>
        <w:jc w:val="both"/>
        <w:rPr>
          <w:rFonts w:ascii="Times" w:hAnsi="Times" w:cs="Times"/>
          <w:bCs/>
        </w:rPr>
      </w:pPr>
      <w:r w:rsidRPr="005252E2">
        <w:rPr>
          <w:rFonts w:ascii="Times" w:hAnsi="Times" w:cs="Times"/>
          <w:bCs/>
        </w:rPr>
        <w:t>N</w:t>
      </w:r>
      <w:r w:rsidR="0091116B" w:rsidRPr="005252E2">
        <w:rPr>
          <w:rFonts w:ascii="Times" w:hAnsi="Times" w:cs="Times"/>
          <w:bCs/>
        </w:rPr>
        <w:t>othing had occurred in the intervening period to justify any significant reduction in price</w:t>
      </w:r>
      <w:r w:rsidRPr="005252E2">
        <w:rPr>
          <w:rFonts w:ascii="Times" w:hAnsi="Times" w:cs="Times"/>
          <w:bCs/>
        </w:rPr>
        <w:t>.</w:t>
      </w:r>
    </w:p>
    <w:p w14:paraId="7B826264" w14:textId="3EFBBE06"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On 29 September 2016, MAD International received a transfer of €4,963,572 from MA Développement.  A few hours later Mr Manès sent an email to Mr Padberg stating that this payment had been made “according to the share transfer agreement” and included €3,086,698 “for the share price”.   Later the same day, Mr Manès sent a further email setting out a list of purported breaches of the JVA by MAD International.</w:t>
      </w:r>
    </w:p>
    <w:p w14:paraId="7838964A" w14:textId="61A96831"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On 5 October 2016, Rob Schmidt, management controller of MAD International, emailed Mr Manès confirming receipt of the funds on 29 September 2016 and asking for confirmation of how the sums had been calculated. Subsequently during October 2016, there were various emails between Mr Manès and executives within the Dogus Group, including an email dated 11 October 2016 in which Mr Akdag of the Dogus Group disputed the allegations of breach of the JVA and stated that the Dogus Group had no intention of discussing any potential sale of the Shares.</w:t>
      </w:r>
    </w:p>
    <w:p w14:paraId="3B0F08C7" w14:textId="693EFE1B"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t>On 15 November 2016, the Dogus Group’s solicitors, Clifford Chance, wrote to MAD Atelier and MA Développement asking for an explanation of the payment of €4,963.572</w:t>
      </w:r>
      <w:r w:rsidRPr="005252E2">
        <w:rPr>
          <w:rFonts w:ascii="Times" w:hAnsi="Times" w:cs="Times"/>
          <w:bCs/>
          <w:i/>
        </w:rPr>
        <w:t xml:space="preserve"> </w:t>
      </w:r>
      <w:r w:rsidRPr="005252E2">
        <w:rPr>
          <w:rFonts w:ascii="Times" w:hAnsi="Times" w:cs="Times"/>
          <w:bCs/>
        </w:rPr>
        <w:t>and stating that MAD International had not at any point consented to a sale of the Shares.  On 24 November 2016, Lantourne &amp; Associés replied on behalf of MA Développement and MAD Atelier refusing to provide the information requested.</w:t>
      </w:r>
      <w:r w:rsidR="004167A6" w:rsidRPr="005252E2">
        <w:rPr>
          <w:rFonts w:ascii="Times" w:hAnsi="Times" w:cs="Times"/>
          <w:bCs/>
        </w:rPr>
        <w:t xml:space="preserve"> This was on the grounds that the Dogus Group was not a party to the Share Transfer Documents or the JVA, so </w:t>
      </w:r>
      <w:r w:rsidR="00163A51" w:rsidRPr="005252E2">
        <w:rPr>
          <w:rFonts w:ascii="Times" w:hAnsi="Times" w:cs="Times"/>
          <w:bCs/>
        </w:rPr>
        <w:t>was</w:t>
      </w:r>
      <w:r w:rsidR="004167A6" w:rsidRPr="005252E2">
        <w:rPr>
          <w:rFonts w:ascii="Times" w:hAnsi="Times" w:cs="Times"/>
          <w:bCs/>
        </w:rPr>
        <w:t xml:space="preserve"> not in a position to request copies of those documents. </w:t>
      </w:r>
    </w:p>
    <w:p w14:paraId="3A505576" w14:textId="7E780C77" w:rsidR="0027779C" w:rsidRPr="005252E2" w:rsidRDefault="0027779C" w:rsidP="00D51759">
      <w:pPr>
        <w:numPr>
          <w:ilvl w:val="0"/>
          <w:numId w:val="6"/>
        </w:numPr>
        <w:spacing w:afterLines="120" w:after="288" w:line="360" w:lineRule="auto"/>
        <w:jc w:val="both"/>
        <w:rPr>
          <w:rFonts w:ascii="Times" w:hAnsi="Times" w:cs="Times"/>
          <w:bCs/>
        </w:rPr>
      </w:pPr>
      <w:r w:rsidRPr="005252E2">
        <w:rPr>
          <w:rFonts w:ascii="Times" w:hAnsi="Times" w:cs="Times"/>
          <w:bCs/>
        </w:rPr>
        <w:lastRenderedPageBreak/>
        <w:t xml:space="preserve">On 1 December 2016, Mr Padberg wrote to Mr Manès stating that MAD International had not consented to any sale of the Shares and requesting copies of documents evidencing such consent.  Mr Manès replied on 12 December 2016 enclosing copies of the share transfer agreement and share transfer order. On 20 December 2016, Mr Padberg wrote to Mr </w:t>
      </w:r>
      <w:r w:rsidR="00CF2522" w:rsidRPr="005252E2">
        <w:rPr>
          <w:rFonts w:ascii="Times" w:hAnsi="Times" w:cs="Times"/>
          <w:bCs/>
        </w:rPr>
        <w:t>Manès</w:t>
      </w:r>
      <w:r w:rsidRPr="005252E2">
        <w:rPr>
          <w:rFonts w:ascii="Times" w:hAnsi="Times" w:cs="Times"/>
          <w:bCs/>
        </w:rPr>
        <w:t xml:space="preserve"> stating that he had never intended to sign the Share Transfer Documents, on the grounds that the sale price of the Shares had never been negotiated or agreed; and that MAD International would never have agreed to sell the Shares for only €3,086,698 in </w:t>
      </w:r>
      <w:r w:rsidR="000C392F">
        <w:rPr>
          <w:rFonts w:ascii="Times" w:hAnsi="Times" w:cs="Times"/>
          <w:bCs/>
        </w:rPr>
        <w:t xml:space="preserve">all </w:t>
      </w:r>
      <w:r w:rsidRPr="005252E2">
        <w:rPr>
          <w:rFonts w:ascii="Times" w:hAnsi="Times" w:cs="Times"/>
          <w:bCs/>
        </w:rPr>
        <w:t>the circumstances.</w:t>
      </w:r>
    </w:p>
    <w:p w14:paraId="740FAD6D" w14:textId="588B5447" w:rsidR="0091116B" w:rsidRPr="005252E2" w:rsidRDefault="00B942C5" w:rsidP="000C392F">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(3)</w:t>
      </w:r>
      <w:r w:rsidR="00253FFF" w:rsidRPr="005252E2">
        <w:rPr>
          <w:rFonts w:ascii="Times" w:hAnsi="Times" w:cs="Times"/>
          <w:i/>
          <w:iCs/>
          <w:color w:val="auto"/>
          <w:u w:val="single"/>
        </w:rPr>
        <w:t xml:space="preserve"> </w:t>
      </w:r>
      <w:r w:rsidR="0091116B" w:rsidRPr="005252E2">
        <w:rPr>
          <w:rFonts w:ascii="Times" w:hAnsi="Times" w:cs="Times"/>
          <w:i/>
          <w:iCs/>
          <w:color w:val="auto"/>
          <w:u w:val="single"/>
        </w:rPr>
        <w:t xml:space="preserve">The French Civil Proceedings </w:t>
      </w:r>
    </w:p>
    <w:p w14:paraId="0E36CBCB" w14:textId="2653B0B3" w:rsidR="0091116B" w:rsidRPr="005252E2" w:rsidRDefault="0091116B" w:rsidP="00D51759">
      <w:pPr>
        <w:numPr>
          <w:ilvl w:val="0"/>
          <w:numId w:val="6"/>
        </w:numPr>
        <w:spacing w:afterLines="120" w:after="288" w:line="360" w:lineRule="auto"/>
        <w:jc w:val="both"/>
        <w:rPr>
          <w:rFonts w:ascii="Times" w:hAnsi="Times" w:cs="Times"/>
          <w:bCs/>
        </w:rPr>
      </w:pPr>
      <w:r w:rsidRPr="005252E2">
        <w:rPr>
          <w:rFonts w:ascii="Times" w:hAnsi="Times" w:cs="Times"/>
          <w:bCs/>
          <w:snapToGrid w:val="0"/>
          <w:lang w:val="en-US"/>
        </w:rPr>
        <w:t xml:space="preserve">On 17 March 2017, MAD International issued </w:t>
      </w:r>
      <w:r w:rsidR="009B5CD6">
        <w:rPr>
          <w:rFonts w:ascii="Times" w:hAnsi="Times" w:cs="Times"/>
          <w:bCs/>
          <w:snapToGrid w:val="0"/>
          <w:lang w:val="en-US"/>
        </w:rPr>
        <w:t xml:space="preserve">the French Civil Proceedings </w:t>
      </w:r>
      <w:r w:rsidRPr="005252E2">
        <w:rPr>
          <w:rFonts w:ascii="Times" w:hAnsi="Times" w:cs="Times"/>
          <w:bCs/>
          <w:snapToGrid w:val="0"/>
          <w:lang w:val="en-US"/>
        </w:rPr>
        <w:t>against MA Développement and MAD Atelier in the Paris Commercial Court</w:t>
      </w:r>
      <w:r w:rsidRPr="005252E2">
        <w:rPr>
          <w:rFonts w:ascii="Times" w:hAnsi="Times" w:cs="Times"/>
          <w:bCs/>
        </w:rPr>
        <w:t>. The exact subject-matter of those proceedings is in dispute.</w:t>
      </w:r>
    </w:p>
    <w:p w14:paraId="10169B99" w14:textId="2E82D6C4" w:rsidR="0091116B" w:rsidRPr="005252E2" w:rsidRDefault="0091116B"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In </w:t>
      </w:r>
      <w:r w:rsidR="005148E2" w:rsidRPr="005252E2">
        <w:rPr>
          <w:rFonts w:ascii="Times" w:hAnsi="Times" w:cs="Times"/>
          <w:bCs/>
        </w:rPr>
        <w:t>s</w:t>
      </w:r>
      <w:r w:rsidRPr="005252E2">
        <w:rPr>
          <w:rFonts w:ascii="Times" w:hAnsi="Times" w:cs="Times"/>
          <w:bCs/>
        </w:rPr>
        <w:t xml:space="preserve">ummary, MAD International alleged that </w:t>
      </w:r>
      <w:r w:rsidR="00497599">
        <w:rPr>
          <w:rFonts w:ascii="Times" w:hAnsi="Times" w:cs="Times"/>
          <w:bCs/>
        </w:rPr>
        <w:t>Mr</w:t>
      </w:r>
      <w:r w:rsidRPr="005252E2">
        <w:rPr>
          <w:rFonts w:ascii="Times" w:hAnsi="Times" w:cs="Times"/>
          <w:bCs/>
        </w:rPr>
        <w:t xml:space="preserve"> </w:t>
      </w:r>
      <w:r w:rsidR="00163A51" w:rsidRPr="005252E2">
        <w:rPr>
          <w:rFonts w:ascii="Times" w:hAnsi="Times" w:cs="Times"/>
          <w:bCs/>
        </w:rPr>
        <w:t>Padberg</w:t>
      </w:r>
      <w:r w:rsidRPr="005252E2">
        <w:rPr>
          <w:rFonts w:ascii="Times" w:hAnsi="Times" w:cs="Times"/>
          <w:bCs/>
        </w:rPr>
        <w:t xml:space="preserve"> had not given valid consent for MAD International to enter into the Share Transfer Documents because he had been fraudulently induced to sign those documents on 3 August 2016.  </w:t>
      </w:r>
    </w:p>
    <w:p w14:paraId="56299F19" w14:textId="27049720" w:rsidR="0091116B" w:rsidRPr="005252E2" w:rsidRDefault="0091116B" w:rsidP="00D51759">
      <w:pPr>
        <w:numPr>
          <w:ilvl w:val="1"/>
          <w:numId w:val="6"/>
        </w:numPr>
        <w:spacing w:afterLines="120" w:after="288" w:line="360" w:lineRule="auto"/>
        <w:jc w:val="both"/>
        <w:rPr>
          <w:rFonts w:ascii="Times" w:hAnsi="Times" w:cs="Times"/>
          <w:bCs/>
        </w:rPr>
      </w:pPr>
      <w:r w:rsidRPr="005252E2">
        <w:rPr>
          <w:rFonts w:ascii="Times" w:hAnsi="Times" w:cs="Times"/>
          <w:bCs/>
        </w:rPr>
        <w:t>MAD International sought the following relief: a declaration that the share transfer on 3 August 2016 was void, an order for the return of the Shares, compensation for losses arising from the fraudulent transfer of the Shares, and an interim order for sequestration of the Shares and appointment of a provisional administrator over MAD Atelier’s assets</w:t>
      </w:r>
      <w:r w:rsidR="00A75B99" w:rsidRPr="005252E2">
        <w:rPr>
          <w:rFonts w:ascii="Times" w:hAnsi="Times" w:cs="Times"/>
          <w:bCs/>
        </w:rPr>
        <w:t>.</w:t>
      </w:r>
    </w:p>
    <w:p w14:paraId="5F0C1576" w14:textId="73AE942C" w:rsidR="00127966" w:rsidRPr="005252E2" w:rsidRDefault="005148E2" w:rsidP="00D51759">
      <w:pPr>
        <w:numPr>
          <w:ilvl w:val="1"/>
          <w:numId w:val="6"/>
        </w:numPr>
        <w:spacing w:afterLines="120" w:after="288" w:line="360" w:lineRule="auto"/>
        <w:jc w:val="both"/>
        <w:rPr>
          <w:rFonts w:ascii="Times" w:hAnsi="Times" w:cs="Times"/>
          <w:bCs/>
        </w:rPr>
      </w:pPr>
      <w:r w:rsidRPr="005252E2">
        <w:rPr>
          <w:rFonts w:ascii="Times" w:hAnsi="Times" w:cs="Times"/>
          <w:bCs/>
        </w:rPr>
        <w:t xml:space="preserve">It is disputed between the parties whether MAD Atelier or MA </w:t>
      </w:r>
      <w:r w:rsidR="0044527F" w:rsidRPr="005252E2">
        <w:rPr>
          <w:rFonts w:ascii="Times" w:hAnsi="Times" w:cs="Times"/>
          <w:bCs/>
        </w:rPr>
        <w:t>Développement</w:t>
      </w:r>
      <w:r w:rsidRPr="005252E2">
        <w:rPr>
          <w:rFonts w:ascii="Times" w:hAnsi="Times" w:cs="Times"/>
          <w:bCs/>
        </w:rPr>
        <w:t xml:space="preserve"> made any counterclaims. </w:t>
      </w:r>
    </w:p>
    <w:p w14:paraId="76438AB9" w14:textId="7FCD89A1" w:rsidR="004167A6" w:rsidRPr="005252E2" w:rsidRDefault="004167A6" w:rsidP="00D51759">
      <w:pPr>
        <w:pStyle w:val="ListParagraph"/>
        <w:numPr>
          <w:ilvl w:val="0"/>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alleged that </w:t>
      </w:r>
      <w:r w:rsidR="00497599">
        <w:rPr>
          <w:rFonts w:ascii="Times" w:hAnsi="Times" w:cs="Times"/>
          <w:bCs/>
          <w:sz w:val="24"/>
          <w:szCs w:val="24"/>
        </w:rPr>
        <w:t>Mr</w:t>
      </w:r>
      <w:r w:rsidRPr="005252E2">
        <w:rPr>
          <w:rFonts w:ascii="Times" w:hAnsi="Times" w:cs="Times"/>
          <w:bCs/>
          <w:sz w:val="24"/>
          <w:szCs w:val="24"/>
        </w:rPr>
        <w:t xml:space="preserve"> Padberg had not given valid consent to the entry by MAD International into the Share Transfer documents, because pursuant to Article 1109 of the French Civil Code, his consent was “</w:t>
      </w:r>
      <w:r w:rsidRPr="005252E2">
        <w:rPr>
          <w:rFonts w:ascii="Times" w:hAnsi="Times" w:cs="Times"/>
          <w:bCs/>
          <w:i/>
          <w:iCs/>
          <w:sz w:val="24"/>
          <w:szCs w:val="24"/>
        </w:rPr>
        <w:t>given only in error, extorted by violence, or obtained by fraud”</w:t>
      </w:r>
      <w:r w:rsidRPr="005252E2">
        <w:rPr>
          <w:rFonts w:ascii="Times" w:hAnsi="Times" w:cs="Times"/>
          <w:bCs/>
          <w:sz w:val="24"/>
          <w:szCs w:val="24"/>
        </w:rPr>
        <w:t xml:space="preserve">. </w:t>
      </w:r>
      <w:r w:rsidR="007D396A" w:rsidRPr="005252E2">
        <w:rPr>
          <w:rFonts w:ascii="Times" w:hAnsi="Times" w:cs="Times"/>
          <w:bCs/>
          <w:sz w:val="24"/>
          <w:szCs w:val="24"/>
        </w:rPr>
        <w:t>I understand that t</w:t>
      </w:r>
      <w:r w:rsidRPr="005252E2">
        <w:rPr>
          <w:rFonts w:ascii="Times" w:hAnsi="Times" w:cs="Times"/>
          <w:bCs/>
          <w:sz w:val="24"/>
          <w:szCs w:val="24"/>
        </w:rPr>
        <w:t>his required MAD</w:t>
      </w:r>
      <w:r w:rsidR="007D396A" w:rsidRPr="005252E2">
        <w:rPr>
          <w:rFonts w:ascii="Times" w:hAnsi="Times" w:cs="Times"/>
          <w:bCs/>
          <w:sz w:val="24"/>
          <w:szCs w:val="24"/>
        </w:rPr>
        <w:t xml:space="preserve"> International </w:t>
      </w:r>
      <w:r w:rsidRPr="005252E2">
        <w:rPr>
          <w:rFonts w:ascii="Times" w:hAnsi="Times" w:cs="Times"/>
          <w:bCs/>
          <w:sz w:val="24"/>
          <w:szCs w:val="24"/>
        </w:rPr>
        <w:t>to prove the following</w:t>
      </w:r>
      <w:r w:rsidR="005148E2" w:rsidRPr="005252E2">
        <w:rPr>
          <w:rFonts w:ascii="Times" w:hAnsi="Times" w:cs="Times"/>
          <w:bCs/>
          <w:sz w:val="24"/>
          <w:szCs w:val="24"/>
        </w:rPr>
        <w:t xml:space="preserve">: (1) </w:t>
      </w:r>
      <w:r w:rsidR="007D396A" w:rsidRPr="005252E2">
        <w:rPr>
          <w:rFonts w:ascii="Times" w:hAnsi="Times" w:cs="Times"/>
          <w:bCs/>
          <w:sz w:val="24"/>
          <w:szCs w:val="24"/>
        </w:rPr>
        <w:t>“</w:t>
      </w:r>
      <w:r w:rsidRPr="005252E2">
        <w:rPr>
          <w:rFonts w:ascii="Times" w:hAnsi="Times" w:cs="Times"/>
          <w:bCs/>
          <w:sz w:val="24"/>
          <w:szCs w:val="24"/>
        </w:rPr>
        <w:t>fraudulent manoeuvres</w:t>
      </w:r>
      <w:r w:rsidR="007D396A" w:rsidRPr="005252E2">
        <w:rPr>
          <w:rFonts w:ascii="Times" w:hAnsi="Times" w:cs="Times"/>
          <w:bCs/>
          <w:sz w:val="24"/>
          <w:szCs w:val="24"/>
        </w:rPr>
        <w:t>”</w:t>
      </w:r>
      <w:r w:rsidRPr="005252E2">
        <w:rPr>
          <w:rFonts w:ascii="Times" w:hAnsi="Times" w:cs="Times"/>
          <w:bCs/>
          <w:sz w:val="24"/>
          <w:szCs w:val="24"/>
        </w:rPr>
        <w:t xml:space="preserve"> on the part of MA </w:t>
      </w:r>
      <w:r w:rsidR="005148E2" w:rsidRPr="005252E2">
        <w:rPr>
          <w:rFonts w:ascii="Times" w:hAnsi="Times" w:cs="Times"/>
          <w:bCs/>
          <w:sz w:val="24"/>
          <w:szCs w:val="24"/>
        </w:rPr>
        <w:t>Développement</w:t>
      </w:r>
      <w:r w:rsidR="00FF6546" w:rsidRPr="005252E2">
        <w:rPr>
          <w:rFonts w:ascii="Times" w:hAnsi="Times" w:cs="Times"/>
          <w:bCs/>
          <w:sz w:val="24"/>
          <w:szCs w:val="24"/>
        </w:rPr>
        <w:t xml:space="preserve">; or, in the </w:t>
      </w:r>
      <w:r w:rsidR="00163A51" w:rsidRPr="005252E2">
        <w:rPr>
          <w:rFonts w:ascii="Times" w:hAnsi="Times" w:cs="Times"/>
          <w:bCs/>
          <w:sz w:val="24"/>
          <w:szCs w:val="24"/>
        </w:rPr>
        <w:t>alternative</w:t>
      </w:r>
      <w:r w:rsidR="00FF6546" w:rsidRPr="005252E2">
        <w:rPr>
          <w:rFonts w:ascii="Times" w:hAnsi="Times" w:cs="Times"/>
          <w:bCs/>
          <w:sz w:val="24"/>
          <w:szCs w:val="24"/>
        </w:rPr>
        <w:t xml:space="preserve">, </w:t>
      </w:r>
      <w:r w:rsidR="00FF6546" w:rsidRPr="005252E2">
        <w:rPr>
          <w:rFonts w:ascii="Times" w:hAnsi="Times" w:cs="Times"/>
          <w:bCs/>
          <w:sz w:val="24"/>
          <w:szCs w:val="24"/>
        </w:rPr>
        <w:lastRenderedPageBreak/>
        <w:t>fraudulent non-disclosure</w:t>
      </w:r>
      <w:r w:rsidR="005148E2" w:rsidRPr="005252E2">
        <w:rPr>
          <w:rFonts w:ascii="Times" w:hAnsi="Times" w:cs="Times"/>
          <w:bCs/>
          <w:sz w:val="24"/>
          <w:szCs w:val="24"/>
        </w:rPr>
        <w:t xml:space="preserve">; (2) </w:t>
      </w:r>
      <w:r w:rsidR="007D396A" w:rsidRPr="005252E2">
        <w:rPr>
          <w:rFonts w:ascii="Times" w:hAnsi="Times" w:cs="Times"/>
          <w:bCs/>
          <w:sz w:val="24"/>
          <w:szCs w:val="24"/>
        </w:rPr>
        <w:t>a</w:t>
      </w:r>
      <w:r w:rsidRPr="005252E2">
        <w:rPr>
          <w:rFonts w:ascii="Times" w:hAnsi="Times" w:cs="Times"/>
          <w:bCs/>
          <w:sz w:val="24"/>
          <w:szCs w:val="24"/>
        </w:rPr>
        <w:t xml:space="preserve">n intent to deceive on the part of MA </w:t>
      </w:r>
      <w:r w:rsidR="005148E2" w:rsidRPr="005252E2">
        <w:rPr>
          <w:rFonts w:ascii="Times" w:hAnsi="Times" w:cs="Times"/>
          <w:bCs/>
          <w:sz w:val="24"/>
          <w:szCs w:val="24"/>
        </w:rPr>
        <w:t>Développement</w:t>
      </w:r>
      <w:r w:rsidR="009B5CD6">
        <w:rPr>
          <w:rFonts w:ascii="Times" w:hAnsi="Times" w:cs="Times"/>
          <w:bCs/>
          <w:sz w:val="24"/>
          <w:szCs w:val="24"/>
        </w:rPr>
        <w:t>;</w:t>
      </w:r>
      <w:r w:rsidR="007D396A" w:rsidRPr="005252E2">
        <w:rPr>
          <w:rFonts w:ascii="Times" w:hAnsi="Times" w:cs="Times"/>
          <w:bCs/>
          <w:sz w:val="24"/>
          <w:szCs w:val="24"/>
        </w:rPr>
        <w:t xml:space="preserve"> and </w:t>
      </w:r>
      <w:r w:rsidR="005148E2" w:rsidRPr="005252E2">
        <w:rPr>
          <w:rFonts w:ascii="Times" w:hAnsi="Times" w:cs="Times"/>
          <w:bCs/>
          <w:sz w:val="24"/>
          <w:szCs w:val="24"/>
        </w:rPr>
        <w:t xml:space="preserve">(3) </w:t>
      </w:r>
      <w:r w:rsidR="007D396A" w:rsidRPr="005252E2">
        <w:rPr>
          <w:rFonts w:ascii="Times" w:hAnsi="Times" w:cs="Times"/>
          <w:bCs/>
          <w:sz w:val="24"/>
          <w:szCs w:val="24"/>
        </w:rPr>
        <w:t>t</w:t>
      </w:r>
      <w:r w:rsidRPr="005252E2">
        <w:rPr>
          <w:rFonts w:ascii="Times" w:hAnsi="Times" w:cs="Times"/>
          <w:bCs/>
          <w:sz w:val="24"/>
          <w:szCs w:val="24"/>
        </w:rPr>
        <w:t>hat in the absence of such fraudulent manoeuvres, MAD I</w:t>
      </w:r>
      <w:r w:rsidR="005148E2" w:rsidRPr="005252E2">
        <w:rPr>
          <w:rFonts w:ascii="Times" w:hAnsi="Times" w:cs="Times"/>
          <w:bCs/>
          <w:sz w:val="24"/>
          <w:szCs w:val="24"/>
        </w:rPr>
        <w:t>nt</w:t>
      </w:r>
      <w:r w:rsidRPr="005252E2">
        <w:rPr>
          <w:rFonts w:ascii="Times" w:hAnsi="Times" w:cs="Times"/>
          <w:bCs/>
          <w:sz w:val="24"/>
          <w:szCs w:val="24"/>
        </w:rPr>
        <w:t>ernational would not have entered into the Share Transfer Documents.</w:t>
      </w:r>
    </w:p>
    <w:p w14:paraId="1F2B5287" w14:textId="5C45650B" w:rsidR="00FF6546" w:rsidRPr="005252E2" w:rsidRDefault="00FF6546" w:rsidP="00D51759">
      <w:pPr>
        <w:pStyle w:val="ListParagraph"/>
        <w:numPr>
          <w:ilvl w:val="0"/>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International’s case in the French Civil Proceedings was that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as the representative of MA </w:t>
      </w:r>
      <w:r w:rsidR="005148E2" w:rsidRPr="005252E2">
        <w:rPr>
          <w:rFonts w:ascii="Times" w:hAnsi="Times" w:cs="Times"/>
          <w:bCs/>
          <w:sz w:val="24"/>
          <w:szCs w:val="24"/>
        </w:rPr>
        <w:t>Développement</w:t>
      </w:r>
      <w:r w:rsidRPr="005252E2">
        <w:rPr>
          <w:rFonts w:ascii="Times" w:hAnsi="Times" w:cs="Times"/>
          <w:bCs/>
          <w:sz w:val="24"/>
          <w:szCs w:val="24"/>
        </w:rPr>
        <w:t xml:space="preserve"> and MAD Atelier, misled </w:t>
      </w:r>
      <w:r w:rsidR="00497599">
        <w:rPr>
          <w:rFonts w:ascii="Times" w:hAnsi="Times" w:cs="Times"/>
          <w:bCs/>
          <w:sz w:val="24"/>
          <w:szCs w:val="24"/>
        </w:rPr>
        <w:t>Mr</w:t>
      </w:r>
      <w:r w:rsidRPr="005252E2">
        <w:rPr>
          <w:rFonts w:ascii="Times" w:hAnsi="Times" w:cs="Times"/>
          <w:bCs/>
          <w:sz w:val="24"/>
          <w:szCs w:val="24"/>
        </w:rPr>
        <w:t xml:space="preserve"> Padberg as to</w:t>
      </w:r>
      <w:r w:rsidR="005148E2" w:rsidRPr="005252E2">
        <w:rPr>
          <w:rFonts w:ascii="Times" w:hAnsi="Times" w:cs="Times"/>
          <w:bCs/>
          <w:sz w:val="24"/>
          <w:szCs w:val="24"/>
        </w:rPr>
        <w:t xml:space="preserve"> two matters:</w:t>
      </w:r>
    </w:p>
    <w:p w14:paraId="5C1240DF" w14:textId="7C58089F" w:rsidR="00FF6546" w:rsidRPr="005252E2" w:rsidRDefault="005148E2" w:rsidP="00D51759">
      <w:pPr>
        <w:pStyle w:val="ListParagraph"/>
        <w:numPr>
          <w:ilvl w:val="1"/>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alleged that </w:t>
      </w:r>
      <w:r w:rsidR="00497599">
        <w:rPr>
          <w:rFonts w:ascii="Times" w:hAnsi="Times" w:cs="Times"/>
          <w:bCs/>
          <w:sz w:val="24"/>
          <w:szCs w:val="24"/>
        </w:rPr>
        <w:t>Mr</w:t>
      </w:r>
      <w:r w:rsidRPr="005252E2">
        <w:rPr>
          <w:rFonts w:ascii="Times" w:hAnsi="Times" w:cs="Times"/>
          <w:bCs/>
          <w:sz w:val="24"/>
          <w:szCs w:val="24"/>
        </w:rPr>
        <w:t xml:space="preserve"> Manès misled </w:t>
      </w:r>
      <w:r w:rsidR="00497599">
        <w:rPr>
          <w:rFonts w:ascii="Times" w:hAnsi="Times" w:cs="Times"/>
          <w:bCs/>
          <w:sz w:val="24"/>
          <w:szCs w:val="24"/>
        </w:rPr>
        <w:t>Mr</w:t>
      </w:r>
      <w:r w:rsidRPr="005252E2">
        <w:rPr>
          <w:rFonts w:ascii="Times" w:hAnsi="Times" w:cs="Times"/>
          <w:bCs/>
          <w:sz w:val="24"/>
          <w:szCs w:val="24"/>
        </w:rPr>
        <w:t xml:space="preserve"> Padberg as to t</w:t>
      </w:r>
      <w:r w:rsidR="00FF6546" w:rsidRPr="005252E2">
        <w:rPr>
          <w:rFonts w:ascii="Times" w:hAnsi="Times" w:cs="Times"/>
          <w:bCs/>
          <w:sz w:val="24"/>
          <w:szCs w:val="24"/>
        </w:rPr>
        <w:t>he true purpose of the 3 August</w:t>
      </w:r>
      <w:r w:rsidR="009B5CD6">
        <w:rPr>
          <w:rFonts w:ascii="Times" w:hAnsi="Times" w:cs="Times"/>
          <w:bCs/>
          <w:sz w:val="24"/>
          <w:szCs w:val="24"/>
        </w:rPr>
        <w:t xml:space="preserve"> Meeting</w:t>
      </w:r>
      <w:r w:rsidRPr="005252E2">
        <w:rPr>
          <w:rFonts w:ascii="Times" w:hAnsi="Times" w:cs="Times"/>
          <w:bCs/>
          <w:sz w:val="24"/>
          <w:szCs w:val="24"/>
        </w:rPr>
        <w:t xml:space="preserve">, by (a) telling </w:t>
      </w:r>
      <w:r w:rsidR="00497599">
        <w:rPr>
          <w:rFonts w:ascii="Times" w:hAnsi="Times" w:cs="Times"/>
          <w:bCs/>
          <w:sz w:val="24"/>
          <w:szCs w:val="24"/>
        </w:rPr>
        <w:t>Mr</w:t>
      </w:r>
      <w:r w:rsidRPr="005252E2">
        <w:rPr>
          <w:rFonts w:ascii="Times" w:hAnsi="Times" w:cs="Times"/>
          <w:bCs/>
          <w:sz w:val="24"/>
          <w:szCs w:val="24"/>
        </w:rPr>
        <w:t xml:space="preserve"> Padberg </w:t>
      </w:r>
      <w:r w:rsidR="007D396A" w:rsidRPr="005252E2">
        <w:rPr>
          <w:rFonts w:ascii="Times" w:hAnsi="Times" w:cs="Times"/>
          <w:bCs/>
          <w:sz w:val="24"/>
          <w:szCs w:val="24"/>
        </w:rPr>
        <w:t xml:space="preserve">that </w:t>
      </w:r>
      <w:r w:rsidR="00FF6546" w:rsidRPr="005252E2">
        <w:rPr>
          <w:rFonts w:ascii="Times" w:hAnsi="Times" w:cs="Times"/>
          <w:bCs/>
          <w:sz w:val="24"/>
          <w:szCs w:val="24"/>
        </w:rPr>
        <w:t xml:space="preserve">the AGM </w:t>
      </w:r>
      <w:r w:rsidR="007D396A" w:rsidRPr="005252E2">
        <w:rPr>
          <w:rFonts w:ascii="Times" w:hAnsi="Times" w:cs="Times"/>
          <w:bCs/>
          <w:sz w:val="24"/>
          <w:szCs w:val="24"/>
        </w:rPr>
        <w:t xml:space="preserve">had </w:t>
      </w:r>
      <w:r w:rsidR="00FF6546" w:rsidRPr="005252E2">
        <w:rPr>
          <w:rFonts w:ascii="Times" w:hAnsi="Times" w:cs="Times"/>
          <w:bCs/>
          <w:sz w:val="24"/>
          <w:szCs w:val="24"/>
        </w:rPr>
        <w:t xml:space="preserve">had to be re-scheduled for 3 August 2016, and that at this meeting </w:t>
      </w:r>
      <w:r w:rsidR="00497599">
        <w:rPr>
          <w:rFonts w:ascii="Times" w:hAnsi="Times" w:cs="Times"/>
          <w:bCs/>
          <w:sz w:val="24"/>
          <w:szCs w:val="24"/>
        </w:rPr>
        <w:t>Mr</w:t>
      </w:r>
      <w:r w:rsidR="00FF6546" w:rsidRPr="005252E2">
        <w:rPr>
          <w:rFonts w:ascii="Times" w:hAnsi="Times" w:cs="Times"/>
          <w:bCs/>
          <w:sz w:val="24"/>
          <w:szCs w:val="24"/>
        </w:rPr>
        <w:t xml:space="preserve"> Padberg would be asked to approve the 2015 Annual </w:t>
      </w:r>
      <w:r w:rsidR="009B5CD6">
        <w:rPr>
          <w:rFonts w:ascii="Times" w:hAnsi="Times" w:cs="Times"/>
          <w:bCs/>
          <w:sz w:val="24"/>
          <w:szCs w:val="24"/>
        </w:rPr>
        <w:t>A</w:t>
      </w:r>
      <w:r w:rsidR="00FF6546" w:rsidRPr="005252E2">
        <w:rPr>
          <w:rFonts w:ascii="Times" w:hAnsi="Times" w:cs="Times"/>
          <w:bCs/>
          <w:sz w:val="24"/>
          <w:szCs w:val="24"/>
        </w:rPr>
        <w:t>ccounts again which was necessary under French law</w:t>
      </w:r>
      <w:r w:rsidRPr="005252E2">
        <w:rPr>
          <w:rFonts w:ascii="Times" w:hAnsi="Times" w:cs="Times"/>
          <w:bCs/>
          <w:sz w:val="24"/>
          <w:szCs w:val="24"/>
        </w:rPr>
        <w:t xml:space="preserve">; and (b) by two telephone calls taking </w:t>
      </w:r>
      <w:r w:rsidR="00FF6546" w:rsidRPr="005252E2">
        <w:rPr>
          <w:rFonts w:ascii="Times" w:hAnsi="Times" w:cs="Times"/>
          <w:bCs/>
          <w:sz w:val="24"/>
          <w:szCs w:val="24"/>
        </w:rPr>
        <w:t xml:space="preserve">place between </w:t>
      </w:r>
      <w:r w:rsidR="00497599">
        <w:rPr>
          <w:rFonts w:ascii="Times" w:hAnsi="Times" w:cs="Times"/>
          <w:bCs/>
          <w:sz w:val="24"/>
          <w:szCs w:val="24"/>
        </w:rPr>
        <w:t>Mr</w:t>
      </w:r>
      <w:r w:rsidR="00FF6546" w:rsidRPr="005252E2">
        <w:rPr>
          <w:rFonts w:ascii="Times" w:hAnsi="Times" w:cs="Times"/>
          <w:bCs/>
          <w:sz w:val="24"/>
          <w:szCs w:val="24"/>
        </w:rPr>
        <w:t xml:space="preserve"> </w:t>
      </w:r>
      <w:proofErr w:type="spellStart"/>
      <w:r w:rsidR="00CF2522" w:rsidRPr="005252E2">
        <w:rPr>
          <w:rFonts w:ascii="Times" w:hAnsi="Times" w:cs="Times"/>
          <w:bCs/>
          <w:sz w:val="24"/>
          <w:szCs w:val="24"/>
        </w:rPr>
        <w:t>Manès</w:t>
      </w:r>
      <w:proofErr w:type="spellEnd"/>
      <w:r w:rsidR="00FF6546" w:rsidRPr="005252E2">
        <w:rPr>
          <w:rFonts w:ascii="Times" w:hAnsi="Times" w:cs="Times"/>
          <w:bCs/>
          <w:sz w:val="24"/>
          <w:szCs w:val="24"/>
        </w:rPr>
        <w:t xml:space="preserve"> and </w:t>
      </w:r>
      <w:r w:rsidR="00497599">
        <w:rPr>
          <w:rFonts w:ascii="Times" w:hAnsi="Times" w:cs="Times"/>
          <w:bCs/>
          <w:sz w:val="24"/>
          <w:szCs w:val="24"/>
        </w:rPr>
        <w:t>Mr</w:t>
      </w:r>
      <w:r w:rsidR="00FF6546" w:rsidRPr="005252E2">
        <w:rPr>
          <w:rFonts w:ascii="Times" w:hAnsi="Times" w:cs="Times"/>
          <w:bCs/>
          <w:sz w:val="24"/>
          <w:szCs w:val="24"/>
        </w:rPr>
        <w:t xml:space="preserve"> </w:t>
      </w:r>
      <w:proofErr w:type="spellStart"/>
      <w:r w:rsidR="00FF6546" w:rsidRPr="005252E2">
        <w:rPr>
          <w:rFonts w:ascii="Times" w:hAnsi="Times" w:cs="Times"/>
          <w:bCs/>
          <w:sz w:val="24"/>
          <w:szCs w:val="24"/>
        </w:rPr>
        <w:t>Akdag</w:t>
      </w:r>
      <w:proofErr w:type="spellEnd"/>
      <w:r w:rsidR="00FF6546" w:rsidRPr="005252E2">
        <w:rPr>
          <w:rFonts w:ascii="Times" w:hAnsi="Times" w:cs="Times"/>
          <w:bCs/>
          <w:sz w:val="24"/>
          <w:szCs w:val="24"/>
        </w:rPr>
        <w:t xml:space="preserve"> and </w:t>
      </w:r>
      <w:r w:rsidR="00497599">
        <w:rPr>
          <w:rFonts w:ascii="Times" w:hAnsi="Times" w:cs="Times"/>
          <w:bCs/>
          <w:sz w:val="24"/>
          <w:szCs w:val="24"/>
        </w:rPr>
        <w:t>Mr</w:t>
      </w:r>
      <w:r w:rsidR="00FF6546" w:rsidRPr="005252E2">
        <w:rPr>
          <w:rFonts w:ascii="Times" w:hAnsi="Times" w:cs="Times"/>
          <w:bCs/>
          <w:sz w:val="24"/>
          <w:szCs w:val="24"/>
        </w:rPr>
        <w:t xml:space="preserve"> </w:t>
      </w:r>
      <w:proofErr w:type="spellStart"/>
      <w:r w:rsidR="00FF6546" w:rsidRPr="005252E2">
        <w:rPr>
          <w:rFonts w:ascii="Times" w:hAnsi="Times" w:cs="Times"/>
          <w:bCs/>
          <w:sz w:val="24"/>
          <w:szCs w:val="24"/>
        </w:rPr>
        <w:t>Beylik</w:t>
      </w:r>
      <w:proofErr w:type="spellEnd"/>
      <w:r w:rsidR="00FF6546" w:rsidRPr="005252E2">
        <w:rPr>
          <w:rFonts w:ascii="Times" w:hAnsi="Times" w:cs="Times"/>
          <w:bCs/>
          <w:sz w:val="24"/>
          <w:szCs w:val="24"/>
        </w:rPr>
        <w:t xml:space="preserve"> and </w:t>
      </w:r>
      <w:r w:rsidR="00497599">
        <w:rPr>
          <w:rFonts w:ascii="Times" w:hAnsi="Times" w:cs="Times"/>
          <w:bCs/>
          <w:sz w:val="24"/>
          <w:szCs w:val="24"/>
        </w:rPr>
        <w:t>Mr</w:t>
      </w:r>
      <w:r w:rsidR="00FF6546" w:rsidRPr="005252E2">
        <w:rPr>
          <w:rFonts w:ascii="Times" w:hAnsi="Times" w:cs="Times"/>
          <w:bCs/>
          <w:sz w:val="24"/>
          <w:szCs w:val="24"/>
        </w:rPr>
        <w:t xml:space="preserve"> </w:t>
      </w:r>
      <w:proofErr w:type="spellStart"/>
      <w:r w:rsidR="00FF6546" w:rsidRPr="005252E2">
        <w:rPr>
          <w:rFonts w:ascii="Times" w:hAnsi="Times" w:cs="Times"/>
          <w:bCs/>
          <w:sz w:val="24"/>
          <w:szCs w:val="24"/>
        </w:rPr>
        <w:t>Padberg</w:t>
      </w:r>
      <w:proofErr w:type="spellEnd"/>
      <w:r w:rsidR="00FF6546" w:rsidRPr="005252E2">
        <w:rPr>
          <w:rFonts w:ascii="Times" w:hAnsi="Times" w:cs="Times"/>
          <w:bCs/>
          <w:sz w:val="24"/>
          <w:szCs w:val="24"/>
        </w:rPr>
        <w:t xml:space="preserve">, in which </w:t>
      </w:r>
      <w:r w:rsidR="00497599">
        <w:rPr>
          <w:rFonts w:ascii="Times" w:hAnsi="Times" w:cs="Times"/>
          <w:bCs/>
          <w:sz w:val="24"/>
          <w:szCs w:val="24"/>
        </w:rPr>
        <w:t>Mr</w:t>
      </w:r>
      <w:r w:rsidR="00FF6546" w:rsidRPr="005252E2">
        <w:rPr>
          <w:rFonts w:ascii="Times" w:hAnsi="Times" w:cs="Times"/>
          <w:bCs/>
          <w:sz w:val="24"/>
          <w:szCs w:val="24"/>
        </w:rPr>
        <w:t xml:space="preserve"> </w:t>
      </w:r>
      <w:r w:rsidR="00CF2522" w:rsidRPr="005252E2">
        <w:rPr>
          <w:rFonts w:ascii="Times" w:hAnsi="Times" w:cs="Times"/>
          <w:bCs/>
          <w:sz w:val="24"/>
          <w:szCs w:val="24"/>
        </w:rPr>
        <w:t>Manès</w:t>
      </w:r>
      <w:r w:rsidR="00FF6546" w:rsidRPr="005252E2">
        <w:rPr>
          <w:rFonts w:ascii="Times" w:hAnsi="Times" w:cs="Times"/>
          <w:bCs/>
          <w:sz w:val="24"/>
          <w:szCs w:val="24"/>
        </w:rPr>
        <w:t xml:space="preserve"> stated that the purpose of the 3 August </w:t>
      </w:r>
      <w:r w:rsidR="00F87FE7">
        <w:rPr>
          <w:rFonts w:ascii="Times" w:hAnsi="Times" w:cs="Times"/>
          <w:bCs/>
          <w:sz w:val="24"/>
          <w:szCs w:val="24"/>
        </w:rPr>
        <w:t>M</w:t>
      </w:r>
      <w:r w:rsidR="00FF6546" w:rsidRPr="005252E2">
        <w:rPr>
          <w:rFonts w:ascii="Times" w:hAnsi="Times" w:cs="Times"/>
          <w:bCs/>
          <w:sz w:val="24"/>
          <w:szCs w:val="24"/>
        </w:rPr>
        <w:t xml:space="preserve">eeting was to approve the 2015 </w:t>
      </w:r>
      <w:r w:rsidR="00F87FE7">
        <w:rPr>
          <w:rFonts w:ascii="Times" w:hAnsi="Times" w:cs="Times"/>
          <w:bCs/>
          <w:sz w:val="24"/>
          <w:szCs w:val="24"/>
        </w:rPr>
        <w:t>A</w:t>
      </w:r>
      <w:r w:rsidR="00FF6546" w:rsidRPr="005252E2">
        <w:rPr>
          <w:rFonts w:ascii="Times" w:hAnsi="Times" w:cs="Times"/>
          <w:bCs/>
          <w:sz w:val="24"/>
          <w:szCs w:val="24"/>
        </w:rPr>
        <w:t xml:space="preserve">ccounts. </w:t>
      </w:r>
    </w:p>
    <w:p w14:paraId="760B56AC" w14:textId="2B5F2049" w:rsidR="00751D3F" w:rsidRPr="005252E2" w:rsidRDefault="00AA3AB4" w:rsidP="00D51759">
      <w:pPr>
        <w:pStyle w:val="ListParagraph"/>
        <w:numPr>
          <w:ilvl w:val="1"/>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alleged that </w:t>
      </w:r>
      <w:r w:rsidR="00497599">
        <w:rPr>
          <w:rFonts w:ascii="Times" w:hAnsi="Times" w:cs="Times"/>
          <w:bCs/>
          <w:sz w:val="24"/>
          <w:szCs w:val="24"/>
        </w:rPr>
        <w:t>Mr</w:t>
      </w:r>
      <w:r w:rsidRPr="005252E2">
        <w:rPr>
          <w:rFonts w:ascii="Times" w:hAnsi="Times" w:cs="Times"/>
          <w:bCs/>
          <w:sz w:val="24"/>
          <w:szCs w:val="24"/>
        </w:rPr>
        <w:t xml:space="preserve"> Manès misled </w:t>
      </w:r>
      <w:r w:rsidR="00497599">
        <w:rPr>
          <w:rFonts w:ascii="Times" w:hAnsi="Times" w:cs="Times"/>
          <w:bCs/>
          <w:sz w:val="24"/>
          <w:szCs w:val="24"/>
        </w:rPr>
        <w:t>Mr</w:t>
      </w:r>
      <w:r w:rsidRPr="005252E2">
        <w:rPr>
          <w:rFonts w:ascii="Times" w:hAnsi="Times" w:cs="Times"/>
          <w:bCs/>
          <w:sz w:val="24"/>
          <w:szCs w:val="24"/>
        </w:rPr>
        <w:t xml:space="preserve"> Padberg as to the nature of the documents he was asked to sign: (a) </w:t>
      </w:r>
      <w:r w:rsidR="00497599">
        <w:rPr>
          <w:rFonts w:ascii="Times" w:hAnsi="Times" w:cs="Times"/>
          <w:bCs/>
          <w:sz w:val="24"/>
          <w:szCs w:val="24"/>
        </w:rPr>
        <w:t>Mr</w:t>
      </w:r>
      <w:r w:rsidR="00FF6546" w:rsidRPr="005252E2">
        <w:rPr>
          <w:rFonts w:ascii="Times" w:hAnsi="Times" w:cs="Times"/>
          <w:bCs/>
          <w:sz w:val="24"/>
          <w:szCs w:val="24"/>
        </w:rPr>
        <w:t xml:space="preserve"> Padberg believed that the documents he was being asked to sign were the 2015 Annual Accounts, and did not realise that they were the Share Transfer Documents</w:t>
      </w:r>
      <w:r w:rsidRPr="005252E2">
        <w:rPr>
          <w:rFonts w:ascii="Times" w:hAnsi="Times" w:cs="Times"/>
          <w:bCs/>
          <w:sz w:val="24"/>
          <w:szCs w:val="24"/>
        </w:rPr>
        <w:t xml:space="preserve">, (b) </w:t>
      </w:r>
      <w:r w:rsidR="00497599">
        <w:rPr>
          <w:rFonts w:ascii="Times" w:hAnsi="Times" w:cs="Times"/>
          <w:bCs/>
          <w:sz w:val="24"/>
          <w:szCs w:val="24"/>
        </w:rPr>
        <w:t>Mr</w:t>
      </w:r>
      <w:r w:rsidRPr="005252E2">
        <w:rPr>
          <w:rFonts w:ascii="Times" w:hAnsi="Times" w:cs="Times"/>
          <w:bCs/>
          <w:sz w:val="24"/>
          <w:szCs w:val="24"/>
        </w:rPr>
        <w:t xml:space="preserve"> Padberg did not understand the documents because he did not speak French.</w:t>
      </w:r>
    </w:p>
    <w:p w14:paraId="1DDFCD00" w14:textId="7C06B477" w:rsidR="000C392F" w:rsidRDefault="00751D3F" w:rsidP="000C392F">
      <w:pPr>
        <w:pStyle w:val="ListParagraph"/>
        <w:numPr>
          <w:ilvl w:val="0"/>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It is agreed by the </w:t>
      </w:r>
      <w:r w:rsidR="007D396A" w:rsidRPr="005252E2">
        <w:rPr>
          <w:rFonts w:ascii="Times" w:hAnsi="Times" w:cs="Times"/>
          <w:bCs/>
          <w:sz w:val="24"/>
          <w:szCs w:val="24"/>
        </w:rPr>
        <w:t xml:space="preserve">French law </w:t>
      </w:r>
      <w:r w:rsidRPr="005252E2">
        <w:rPr>
          <w:rFonts w:ascii="Times" w:hAnsi="Times" w:cs="Times"/>
          <w:bCs/>
          <w:sz w:val="24"/>
          <w:szCs w:val="24"/>
        </w:rPr>
        <w:t xml:space="preserve">experts that the Paris Commercial Court produced a judgment in three parts: (1) </w:t>
      </w:r>
      <w:proofErr w:type="spellStart"/>
      <w:r w:rsidRPr="000C392F">
        <w:rPr>
          <w:rFonts w:ascii="Times" w:hAnsi="Times" w:cs="Times"/>
          <w:bCs/>
          <w:i/>
          <w:iCs/>
          <w:sz w:val="24"/>
          <w:szCs w:val="24"/>
        </w:rPr>
        <w:t>comm</w:t>
      </w:r>
      <w:r w:rsidR="00F87FE7">
        <w:rPr>
          <w:rFonts w:ascii="Times" w:hAnsi="Times" w:cs="Times"/>
          <w:bCs/>
          <w:i/>
          <w:iCs/>
          <w:sz w:val="24"/>
          <w:szCs w:val="24"/>
        </w:rPr>
        <w:t>é</w:t>
      </w:r>
      <w:r w:rsidRPr="000C392F">
        <w:rPr>
          <w:rFonts w:ascii="Times" w:hAnsi="Times" w:cs="Times"/>
          <w:bCs/>
          <w:i/>
          <w:iCs/>
          <w:sz w:val="24"/>
          <w:szCs w:val="24"/>
        </w:rPr>
        <w:t>moratif</w:t>
      </w:r>
      <w:proofErr w:type="spellEnd"/>
      <w:r w:rsidRPr="005252E2">
        <w:rPr>
          <w:rFonts w:ascii="Times" w:hAnsi="Times" w:cs="Times"/>
          <w:bCs/>
          <w:sz w:val="24"/>
          <w:szCs w:val="24"/>
        </w:rPr>
        <w:t xml:space="preserve"> (setting out the uncontested background facts </w:t>
      </w:r>
      <w:r w:rsidR="00163A51" w:rsidRPr="005252E2">
        <w:rPr>
          <w:rFonts w:ascii="Times" w:hAnsi="Times" w:cs="Times"/>
          <w:bCs/>
          <w:sz w:val="24"/>
          <w:szCs w:val="24"/>
        </w:rPr>
        <w:t>underlying</w:t>
      </w:r>
      <w:r w:rsidRPr="005252E2">
        <w:rPr>
          <w:rFonts w:ascii="Times" w:hAnsi="Times" w:cs="Times"/>
          <w:bCs/>
          <w:sz w:val="24"/>
          <w:szCs w:val="24"/>
        </w:rPr>
        <w:t xml:space="preserve"> the dispute, the parties’ claims and the grounds for those claims</w:t>
      </w:r>
      <w:r w:rsidR="007D396A" w:rsidRPr="005252E2">
        <w:rPr>
          <w:rFonts w:ascii="Times" w:hAnsi="Times" w:cs="Times"/>
          <w:bCs/>
          <w:sz w:val="24"/>
          <w:szCs w:val="24"/>
        </w:rPr>
        <w:t>)</w:t>
      </w:r>
      <w:r w:rsidRPr="005252E2">
        <w:rPr>
          <w:rFonts w:ascii="Times" w:hAnsi="Times" w:cs="Times"/>
          <w:bCs/>
          <w:sz w:val="24"/>
          <w:szCs w:val="24"/>
        </w:rPr>
        <w:t xml:space="preserve">; (2) </w:t>
      </w:r>
      <w:r w:rsidRPr="000C392F">
        <w:rPr>
          <w:rFonts w:ascii="Times" w:hAnsi="Times" w:cs="Times"/>
          <w:bCs/>
          <w:i/>
          <w:iCs/>
          <w:sz w:val="24"/>
          <w:szCs w:val="24"/>
        </w:rPr>
        <w:t>motifs</w:t>
      </w:r>
      <w:r w:rsidRPr="005252E2">
        <w:rPr>
          <w:rFonts w:ascii="Times" w:hAnsi="Times" w:cs="Times"/>
          <w:bCs/>
          <w:sz w:val="24"/>
          <w:szCs w:val="24"/>
        </w:rPr>
        <w:t xml:space="preserve"> (setting out the court’s conclusions in relation to the contested facts and legal principles and the court’s reasons for arriving at those conclusions</w:t>
      </w:r>
      <w:r w:rsidR="00F87FE7">
        <w:rPr>
          <w:rFonts w:ascii="Times" w:hAnsi="Times" w:cs="Times"/>
          <w:bCs/>
          <w:sz w:val="24"/>
          <w:szCs w:val="24"/>
        </w:rPr>
        <w:t>)</w:t>
      </w:r>
      <w:r w:rsidRPr="005252E2">
        <w:rPr>
          <w:rFonts w:ascii="Times" w:hAnsi="Times" w:cs="Times"/>
          <w:bCs/>
          <w:sz w:val="24"/>
          <w:szCs w:val="24"/>
        </w:rPr>
        <w:t xml:space="preserve">; and (3) </w:t>
      </w:r>
      <w:r w:rsidRPr="000C392F">
        <w:rPr>
          <w:rFonts w:ascii="Times" w:hAnsi="Times" w:cs="Times"/>
          <w:bCs/>
          <w:i/>
          <w:iCs/>
          <w:sz w:val="24"/>
          <w:szCs w:val="24"/>
        </w:rPr>
        <w:t>dispositif</w:t>
      </w:r>
      <w:r w:rsidRPr="005252E2">
        <w:rPr>
          <w:rFonts w:ascii="Times" w:hAnsi="Times" w:cs="Times"/>
          <w:bCs/>
          <w:sz w:val="24"/>
          <w:szCs w:val="24"/>
        </w:rPr>
        <w:t xml:space="preserve"> (“dispositive section”) </w:t>
      </w:r>
      <w:r w:rsidR="007D396A" w:rsidRPr="005252E2">
        <w:rPr>
          <w:rFonts w:ascii="Times" w:hAnsi="Times" w:cs="Times"/>
          <w:bCs/>
          <w:sz w:val="24"/>
          <w:szCs w:val="24"/>
        </w:rPr>
        <w:t>(</w:t>
      </w:r>
      <w:r w:rsidRPr="005252E2">
        <w:rPr>
          <w:rFonts w:ascii="Times" w:hAnsi="Times" w:cs="Times"/>
          <w:bCs/>
          <w:sz w:val="24"/>
          <w:szCs w:val="24"/>
        </w:rPr>
        <w:t xml:space="preserve">setting out the </w:t>
      </w:r>
      <w:r w:rsidR="000C392F">
        <w:rPr>
          <w:rFonts w:ascii="Times" w:hAnsi="Times" w:cs="Times"/>
          <w:bCs/>
          <w:sz w:val="24"/>
          <w:szCs w:val="24"/>
        </w:rPr>
        <w:t>c</w:t>
      </w:r>
      <w:r w:rsidRPr="005252E2">
        <w:rPr>
          <w:rFonts w:ascii="Times" w:hAnsi="Times" w:cs="Times"/>
          <w:bCs/>
          <w:sz w:val="24"/>
          <w:szCs w:val="24"/>
        </w:rPr>
        <w:t>ourt’s decision in relation to the parties’ claims</w:t>
      </w:r>
      <w:r w:rsidR="007D396A" w:rsidRPr="005252E2">
        <w:rPr>
          <w:rFonts w:ascii="Times" w:hAnsi="Times" w:cs="Times"/>
          <w:bCs/>
          <w:sz w:val="24"/>
          <w:szCs w:val="24"/>
        </w:rPr>
        <w:t>)</w:t>
      </w:r>
      <w:r w:rsidRPr="005252E2">
        <w:rPr>
          <w:rFonts w:ascii="Times" w:hAnsi="Times" w:cs="Times"/>
          <w:bCs/>
          <w:sz w:val="24"/>
          <w:szCs w:val="24"/>
        </w:rPr>
        <w:t xml:space="preserve">. </w:t>
      </w:r>
    </w:p>
    <w:p w14:paraId="71234535" w14:textId="5E7DDEF9" w:rsidR="00715E3E" w:rsidRPr="000C392F" w:rsidRDefault="00751D3F" w:rsidP="000C392F">
      <w:pPr>
        <w:pStyle w:val="ListParagraph"/>
        <w:numPr>
          <w:ilvl w:val="0"/>
          <w:numId w:val="6"/>
        </w:numPr>
        <w:spacing w:afterLines="120" w:after="288" w:line="360" w:lineRule="auto"/>
        <w:contextualSpacing w:val="0"/>
        <w:jc w:val="both"/>
        <w:rPr>
          <w:rFonts w:ascii="Times" w:hAnsi="Times" w:cs="Times"/>
          <w:bCs/>
          <w:sz w:val="24"/>
          <w:szCs w:val="24"/>
        </w:rPr>
      </w:pPr>
      <w:r w:rsidRPr="000C392F">
        <w:rPr>
          <w:rFonts w:ascii="Times" w:hAnsi="Times" w:cs="Times"/>
          <w:bCs/>
          <w:sz w:val="24"/>
          <w:szCs w:val="24"/>
        </w:rPr>
        <w:t xml:space="preserve">The </w:t>
      </w:r>
      <w:r w:rsidR="007D396A" w:rsidRPr="000C392F">
        <w:rPr>
          <w:rFonts w:ascii="Times" w:hAnsi="Times" w:cs="Times"/>
          <w:bCs/>
          <w:sz w:val="24"/>
          <w:szCs w:val="24"/>
        </w:rPr>
        <w:t>d</w:t>
      </w:r>
      <w:r w:rsidRPr="000C392F">
        <w:rPr>
          <w:rFonts w:ascii="Times" w:hAnsi="Times" w:cs="Times"/>
          <w:bCs/>
          <w:sz w:val="24"/>
          <w:szCs w:val="24"/>
        </w:rPr>
        <w:t xml:space="preserve">ispositive part of the judgment </w:t>
      </w:r>
      <w:r w:rsidR="00261DC1" w:rsidRPr="000C392F">
        <w:rPr>
          <w:rFonts w:ascii="Times" w:hAnsi="Times" w:cs="Times"/>
          <w:bCs/>
          <w:sz w:val="24"/>
          <w:szCs w:val="24"/>
        </w:rPr>
        <w:t xml:space="preserve">provides, </w:t>
      </w:r>
      <w:r w:rsidR="00ED6BAC" w:rsidRPr="000C392F">
        <w:rPr>
          <w:rFonts w:ascii="Times" w:hAnsi="Times" w:cs="Times"/>
          <w:bCs/>
          <w:sz w:val="24"/>
          <w:szCs w:val="24"/>
        </w:rPr>
        <w:t xml:space="preserve">amongst other </w:t>
      </w:r>
      <w:r w:rsidR="002E1E52" w:rsidRPr="000C392F">
        <w:rPr>
          <w:rFonts w:ascii="Times" w:hAnsi="Times" w:cs="Times"/>
          <w:bCs/>
          <w:sz w:val="24"/>
          <w:szCs w:val="24"/>
        </w:rPr>
        <w:t>matters</w:t>
      </w:r>
      <w:r w:rsidR="00261DC1" w:rsidRPr="000C392F">
        <w:rPr>
          <w:rFonts w:ascii="Times" w:hAnsi="Times" w:cs="Times"/>
          <w:bCs/>
          <w:sz w:val="24"/>
          <w:szCs w:val="24"/>
        </w:rPr>
        <w:t>:</w:t>
      </w:r>
      <w:r w:rsidRPr="000C392F">
        <w:rPr>
          <w:rFonts w:ascii="Times" w:hAnsi="Times" w:cs="Times"/>
          <w:bCs/>
          <w:sz w:val="24"/>
          <w:szCs w:val="24"/>
        </w:rPr>
        <w:t xml:space="preserve"> </w:t>
      </w:r>
    </w:p>
    <w:p w14:paraId="7A378E3D" w14:textId="118FD1B8" w:rsidR="001201B5" w:rsidRPr="005252E2" w:rsidRDefault="001201B5" w:rsidP="000C392F">
      <w:pPr>
        <w:pStyle w:val="ListParagraph"/>
        <w:spacing w:afterLines="120" w:after="288" w:line="240" w:lineRule="auto"/>
        <w:ind w:left="1091"/>
        <w:contextualSpacing w:val="0"/>
        <w:jc w:val="both"/>
        <w:rPr>
          <w:rFonts w:ascii="Times" w:hAnsi="Times" w:cs="Times"/>
          <w:bCs/>
          <w:sz w:val="24"/>
          <w:szCs w:val="24"/>
        </w:rPr>
      </w:pPr>
      <w:r w:rsidRPr="005252E2">
        <w:rPr>
          <w:rFonts w:ascii="Times" w:hAnsi="Times" w:cs="Times"/>
          <w:bCs/>
          <w:sz w:val="24"/>
          <w:szCs w:val="24"/>
        </w:rPr>
        <w:lastRenderedPageBreak/>
        <w:t>“The court ruling […] denies [MAD International] its request for the annulment of the Share Purchase Agreement, with regard to the sales of the shares of MAD Atelier of 3 August 2016 […]</w:t>
      </w:r>
    </w:p>
    <w:p w14:paraId="5956B62B" w14:textId="764DE0E7" w:rsidR="001201B5" w:rsidRPr="005252E2" w:rsidRDefault="001201B5" w:rsidP="000C392F">
      <w:pPr>
        <w:pStyle w:val="ListParagraph"/>
        <w:spacing w:afterLines="120" w:after="288" w:line="240" w:lineRule="auto"/>
        <w:ind w:left="1091"/>
        <w:contextualSpacing w:val="0"/>
        <w:jc w:val="both"/>
        <w:rPr>
          <w:rFonts w:ascii="Times" w:hAnsi="Times" w:cs="Times"/>
          <w:bCs/>
          <w:sz w:val="24"/>
          <w:szCs w:val="24"/>
        </w:rPr>
      </w:pPr>
      <w:r w:rsidRPr="005252E2">
        <w:rPr>
          <w:rFonts w:ascii="Times" w:hAnsi="Times" w:cs="Times"/>
          <w:bCs/>
          <w:sz w:val="24"/>
          <w:szCs w:val="24"/>
        </w:rPr>
        <w:t xml:space="preserve">Denies the parties their other, broader or contrary requests […] Dismisses the other, broader or contrary, requests of the parties” </w:t>
      </w:r>
    </w:p>
    <w:p w14:paraId="5D70747D" w14:textId="5F38CD99" w:rsidR="00A75B99" w:rsidRPr="005252E2" w:rsidRDefault="00A75B99" w:rsidP="00D51759">
      <w:pPr>
        <w:pStyle w:val="ListParagraph"/>
        <w:numPr>
          <w:ilvl w:val="0"/>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According to Professor Lagarde</w:t>
      </w:r>
      <w:r w:rsidR="00ED6BAC" w:rsidRPr="005252E2">
        <w:rPr>
          <w:rFonts w:ascii="Times" w:hAnsi="Times" w:cs="Times"/>
          <w:bCs/>
          <w:sz w:val="24"/>
          <w:szCs w:val="24"/>
        </w:rPr>
        <w:t xml:space="preserve"> (</w:t>
      </w:r>
      <w:r w:rsidR="00F87FE7">
        <w:rPr>
          <w:rFonts w:ascii="Times" w:hAnsi="Times" w:cs="Times"/>
          <w:bCs/>
          <w:sz w:val="24"/>
          <w:szCs w:val="24"/>
        </w:rPr>
        <w:t>MAD International</w:t>
      </w:r>
      <w:r w:rsidR="00ED6BAC" w:rsidRPr="005252E2">
        <w:rPr>
          <w:rFonts w:ascii="Times" w:hAnsi="Times" w:cs="Times"/>
          <w:bCs/>
          <w:sz w:val="24"/>
          <w:szCs w:val="24"/>
        </w:rPr>
        <w:t>’</w:t>
      </w:r>
      <w:r w:rsidR="00F87FE7">
        <w:rPr>
          <w:rFonts w:ascii="Times" w:hAnsi="Times" w:cs="Times"/>
          <w:bCs/>
          <w:sz w:val="24"/>
          <w:szCs w:val="24"/>
        </w:rPr>
        <w:t>s</w:t>
      </w:r>
      <w:r w:rsidR="00ED6BAC" w:rsidRPr="005252E2">
        <w:rPr>
          <w:rFonts w:ascii="Times" w:hAnsi="Times" w:cs="Times"/>
          <w:bCs/>
          <w:sz w:val="24"/>
          <w:szCs w:val="24"/>
        </w:rPr>
        <w:t xml:space="preserve"> French law expert)</w:t>
      </w:r>
      <w:r w:rsidRPr="005252E2">
        <w:rPr>
          <w:rFonts w:ascii="Times" w:hAnsi="Times" w:cs="Times"/>
          <w:bCs/>
          <w:sz w:val="24"/>
          <w:szCs w:val="24"/>
        </w:rPr>
        <w:t xml:space="preserve">, the Paris Commercial Court </w:t>
      </w:r>
      <w:r w:rsidR="001201B5" w:rsidRPr="005252E2">
        <w:rPr>
          <w:rFonts w:ascii="Times" w:hAnsi="Times" w:cs="Times"/>
          <w:bCs/>
          <w:sz w:val="24"/>
          <w:szCs w:val="24"/>
        </w:rPr>
        <w:t>reached the following</w:t>
      </w:r>
      <w:r w:rsidR="00AC510A" w:rsidRPr="005252E2">
        <w:rPr>
          <w:rFonts w:ascii="Times" w:hAnsi="Times" w:cs="Times"/>
          <w:bCs/>
          <w:sz w:val="24"/>
          <w:szCs w:val="24"/>
        </w:rPr>
        <w:t xml:space="preserve"> </w:t>
      </w:r>
      <w:r w:rsidR="001201B5" w:rsidRPr="005252E2">
        <w:rPr>
          <w:rFonts w:ascii="Times" w:hAnsi="Times" w:cs="Times"/>
          <w:bCs/>
          <w:sz w:val="24"/>
          <w:szCs w:val="24"/>
        </w:rPr>
        <w:t>conclusions</w:t>
      </w:r>
      <w:r w:rsidR="00751D3F" w:rsidRPr="005252E2">
        <w:rPr>
          <w:rFonts w:ascii="Times" w:hAnsi="Times" w:cs="Times"/>
          <w:bCs/>
          <w:sz w:val="24"/>
          <w:szCs w:val="24"/>
        </w:rPr>
        <w:t xml:space="preserve"> in the </w:t>
      </w:r>
      <w:r w:rsidR="00751D3F" w:rsidRPr="000C392F">
        <w:rPr>
          <w:rFonts w:ascii="Times" w:hAnsi="Times" w:cs="Times"/>
          <w:bCs/>
          <w:i/>
          <w:iCs/>
          <w:sz w:val="24"/>
          <w:szCs w:val="24"/>
        </w:rPr>
        <w:t>motifs</w:t>
      </w:r>
      <w:r w:rsidR="00751D3F" w:rsidRPr="005252E2">
        <w:rPr>
          <w:rFonts w:ascii="Times" w:hAnsi="Times" w:cs="Times"/>
          <w:bCs/>
          <w:sz w:val="24"/>
          <w:szCs w:val="24"/>
        </w:rPr>
        <w:t xml:space="preserve"> section</w:t>
      </w:r>
      <w:r w:rsidR="00AC510A" w:rsidRPr="005252E2">
        <w:rPr>
          <w:rFonts w:ascii="Times" w:hAnsi="Times" w:cs="Times"/>
          <w:bCs/>
          <w:sz w:val="24"/>
          <w:szCs w:val="24"/>
        </w:rPr>
        <w:t xml:space="preserve"> (amongst others): </w:t>
      </w:r>
    </w:p>
    <w:p w14:paraId="057A490D" w14:textId="2230A6ED" w:rsidR="00AA3AB4" w:rsidRPr="005252E2" w:rsidRDefault="00AA3AB4" w:rsidP="00D51759">
      <w:pPr>
        <w:pStyle w:val="ListParagraph"/>
        <w:numPr>
          <w:ilvl w:val="1"/>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evidence provided by MAD International failed to discharge its burden of proof in establishing that </w:t>
      </w:r>
      <w:r w:rsidR="00497599">
        <w:rPr>
          <w:rFonts w:ascii="Times" w:hAnsi="Times" w:cs="Times"/>
          <w:bCs/>
          <w:sz w:val="24"/>
          <w:szCs w:val="24"/>
        </w:rPr>
        <w:t>Mr</w:t>
      </w:r>
      <w:r w:rsidRPr="005252E2">
        <w:rPr>
          <w:rFonts w:ascii="Times" w:hAnsi="Times" w:cs="Times"/>
          <w:bCs/>
          <w:sz w:val="24"/>
          <w:szCs w:val="24"/>
        </w:rPr>
        <w:t xml:space="preserve"> </w:t>
      </w:r>
      <w:r w:rsidR="0044527F" w:rsidRPr="005252E2">
        <w:rPr>
          <w:rFonts w:ascii="Times" w:hAnsi="Times" w:cs="Times"/>
          <w:bCs/>
          <w:sz w:val="24"/>
          <w:szCs w:val="24"/>
        </w:rPr>
        <w:t>Manès</w:t>
      </w:r>
      <w:r w:rsidRPr="005252E2">
        <w:rPr>
          <w:rFonts w:ascii="Times" w:hAnsi="Times" w:cs="Times"/>
          <w:bCs/>
          <w:sz w:val="24"/>
          <w:szCs w:val="24"/>
        </w:rPr>
        <w:t xml:space="preserve"> committed fraud. In particular:</w:t>
      </w:r>
    </w:p>
    <w:p w14:paraId="2BD10B6E" w14:textId="20F7C7FE" w:rsidR="00A75B99" w:rsidRPr="005252E2" w:rsidRDefault="00BF70D8" w:rsidP="00D51759">
      <w:pPr>
        <w:pStyle w:val="ListParagraph"/>
        <w:numPr>
          <w:ilvl w:val="2"/>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A75B99" w:rsidRPr="005252E2">
        <w:rPr>
          <w:rFonts w:ascii="Times" w:hAnsi="Times" w:cs="Times"/>
          <w:bCs/>
          <w:sz w:val="24"/>
          <w:szCs w:val="24"/>
        </w:rPr>
        <w:t>he evidence provided by MAD International failed to discharge its burden of proof and was not sufficient for the Paris Commercial Court to find that Mr Manès had misled Mr Padberg about the true purpose of the 3 August Meeting</w:t>
      </w:r>
      <w:r w:rsidR="00ED6BAC" w:rsidRPr="005252E2">
        <w:rPr>
          <w:rFonts w:ascii="Times" w:hAnsi="Times" w:cs="Times"/>
          <w:bCs/>
          <w:sz w:val="24"/>
          <w:szCs w:val="24"/>
        </w:rPr>
        <w:t xml:space="preserve">; </w:t>
      </w:r>
      <w:r w:rsidR="00A75B99" w:rsidRPr="005252E2">
        <w:rPr>
          <w:rFonts w:ascii="Times" w:hAnsi="Times" w:cs="Times"/>
          <w:bCs/>
          <w:sz w:val="24"/>
          <w:szCs w:val="24"/>
        </w:rPr>
        <w:t>and</w:t>
      </w:r>
    </w:p>
    <w:p w14:paraId="523CA8C1" w14:textId="4D4E1D6D" w:rsidR="00A75B99" w:rsidRPr="005252E2" w:rsidRDefault="00AC510A" w:rsidP="00D51759">
      <w:pPr>
        <w:pStyle w:val="ListParagraph"/>
        <w:numPr>
          <w:ilvl w:val="2"/>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A75B99" w:rsidRPr="005252E2">
        <w:rPr>
          <w:rFonts w:ascii="Times" w:hAnsi="Times" w:cs="Times"/>
          <w:bCs/>
          <w:sz w:val="24"/>
          <w:szCs w:val="24"/>
        </w:rPr>
        <w:t xml:space="preserve">he evidence provided by MAD International failed to discharge its burden of proof and was not sufficient for the Paris Commercial Court to find that Mr Padberg was unaware of the nature of the documents which he signed on 3 August 2016 because he did not speak </w:t>
      </w:r>
      <w:r w:rsidR="00BA5D4B" w:rsidRPr="005252E2">
        <w:rPr>
          <w:rFonts w:ascii="Times" w:hAnsi="Times" w:cs="Times"/>
          <w:bCs/>
          <w:sz w:val="24"/>
          <w:szCs w:val="24"/>
        </w:rPr>
        <w:t>French</w:t>
      </w:r>
      <w:r w:rsidR="00BF70D8" w:rsidRPr="005252E2">
        <w:rPr>
          <w:rFonts w:ascii="Times" w:hAnsi="Times" w:cs="Times"/>
          <w:bCs/>
          <w:sz w:val="24"/>
          <w:szCs w:val="24"/>
        </w:rPr>
        <w:t>;</w:t>
      </w:r>
      <w:r w:rsidR="00BA5D4B" w:rsidRPr="005252E2">
        <w:rPr>
          <w:rFonts w:ascii="Times" w:hAnsi="Times" w:cs="Times"/>
          <w:bCs/>
          <w:sz w:val="24"/>
          <w:szCs w:val="24"/>
        </w:rPr>
        <w:t xml:space="preserve"> </w:t>
      </w:r>
      <w:r w:rsidR="00A75B99" w:rsidRPr="005252E2">
        <w:rPr>
          <w:rFonts w:ascii="Times" w:hAnsi="Times" w:cs="Times"/>
          <w:bCs/>
          <w:sz w:val="24"/>
          <w:szCs w:val="24"/>
        </w:rPr>
        <w:t xml:space="preserve">and </w:t>
      </w:r>
    </w:p>
    <w:p w14:paraId="1B24F3EB" w14:textId="48CBBD3B" w:rsidR="00A75B99" w:rsidRPr="005252E2" w:rsidRDefault="00A75B99" w:rsidP="00D51759">
      <w:pPr>
        <w:pStyle w:val="ListParagraph"/>
        <w:numPr>
          <w:ilvl w:val="2"/>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 </w:t>
      </w:r>
      <w:r w:rsidR="00AC510A" w:rsidRPr="005252E2">
        <w:rPr>
          <w:rFonts w:ascii="Times" w:hAnsi="Times" w:cs="Times"/>
          <w:bCs/>
          <w:sz w:val="24"/>
          <w:szCs w:val="24"/>
        </w:rPr>
        <w:t>T</w:t>
      </w:r>
      <w:r w:rsidRPr="005252E2">
        <w:rPr>
          <w:rFonts w:ascii="Times" w:hAnsi="Times" w:cs="Times"/>
          <w:bCs/>
          <w:sz w:val="24"/>
          <w:szCs w:val="24"/>
        </w:rPr>
        <w:t>he evidence in relation to events after 3 August 2016 was not strictly speaking capable of proving the fraud alleged by MAD International</w:t>
      </w:r>
      <w:r w:rsidR="0038088E" w:rsidRPr="005252E2">
        <w:rPr>
          <w:rFonts w:ascii="Times" w:hAnsi="Times" w:cs="Times"/>
          <w:bCs/>
          <w:sz w:val="24"/>
          <w:szCs w:val="24"/>
        </w:rPr>
        <w:t>,</w:t>
      </w:r>
      <w:r w:rsidRPr="005252E2">
        <w:rPr>
          <w:rFonts w:ascii="Times" w:hAnsi="Times" w:cs="Times"/>
          <w:bCs/>
          <w:sz w:val="24"/>
          <w:szCs w:val="24"/>
        </w:rPr>
        <w:t xml:space="preserve"> but it was more consistent with MA Développement’s and MAD Atelier’s case that an agreement had been reached on 3 August 2016.</w:t>
      </w:r>
    </w:p>
    <w:p w14:paraId="795A595C" w14:textId="31802452" w:rsidR="00E00DAC" w:rsidRPr="005252E2" w:rsidRDefault="00BF70D8" w:rsidP="00D51759">
      <w:pPr>
        <w:pStyle w:val="ListParagraph"/>
        <w:numPr>
          <w:ilvl w:val="0"/>
          <w:numId w:val="6"/>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Both of the parties have served expert reports </w:t>
      </w:r>
      <w:r w:rsidR="00ED6BAC" w:rsidRPr="005252E2">
        <w:rPr>
          <w:rFonts w:ascii="Times" w:hAnsi="Times" w:cs="Times"/>
          <w:bCs/>
          <w:sz w:val="24"/>
          <w:szCs w:val="24"/>
        </w:rPr>
        <w:t xml:space="preserve">in relation to French law </w:t>
      </w:r>
      <w:r w:rsidRPr="005252E2">
        <w:rPr>
          <w:rFonts w:ascii="Times" w:hAnsi="Times" w:cs="Times"/>
          <w:bCs/>
          <w:sz w:val="24"/>
          <w:szCs w:val="24"/>
        </w:rPr>
        <w:t>which explain the meaning and effect of the Paris Judgment</w:t>
      </w:r>
      <w:r w:rsidR="00ED6BAC" w:rsidRPr="005252E2">
        <w:rPr>
          <w:rFonts w:ascii="Times" w:hAnsi="Times" w:cs="Times"/>
          <w:bCs/>
          <w:sz w:val="24"/>
          <w:szCs w:val="24"/>
        </w:rPr>
        <w:t xml:space="preserve">. </w:t>
      </w:r>
      <w:r w:rsidR="00F32252" w:rsidRPr="005252E2">
        <w:rPr>
          <w:rFonts w:ascii="Times" w:hAnsi="Times" w:cs="Times"/>
          <w:bCs/>
          <w:sz w:val="24"/>
          <w:szCs w:val="24"/>
        </w:rPr>
        <w:t>Professor Lagarde</w:t>
      </w:r>
      <w:r w:rsidRPr="005252E2">
        <w:rPr>
          <w:rFonts w:ascii="Times" w:hAnsi="Times" w:cs="Times"/>
          <w:bCs/>
          <w:sz w:val="24"/>
          <w:szCs w:val="24"/>
        </w:rPr>
        <w:t xml:space="preserve"> for </w:t>
      </w:r>
      <w:r w:rsidR="00ED6BAC" w:rsidRPr="005252E2">
        <w:rPr>
          <w:rFonts w:ascii="Times" w:hAnsi="Times" w:cs="Times"/>
          <w:bCs/>
          <w:sz w:val="24"/>
          <w:szCs w:val="24"/>
        </w:rPr>
        <w:t>MAD International</w:t>
      </w:r>
      <w:r w:rsidR="001201B5" w:rsidRPr="005252E2">
        <w:rPr>
          <w:rFonts w:ascii="Times" w:hAnsi="Times" w:cs="Times"/>
          <w:bCs/>
          <w:sz w:val="24"/>
          <w:szCs w:val="24"/>
        </w:rPr>
        <w:t xml:space="preserve">: </w:t>
      </w:r>
      <w:r w:rsidRPr="005252E2">
        <w:rPr>
          <w:rFonts w:ascii="Times" w:hAnsi="Times" w:cs="Times"/>
          <w:bCs/>
          <w:sz w:val="24"/>
          <w:szCs w:val="24"/>
        </w:rPr>
        <w:t>“Lagarde-1”</w:t>
      </w:r>
      <w:r w:rsidR="001201B5" w:rsidRPr="005252E2">
        <w:rPr>
          <w:rFonts w:ascii="Times" w:hAnsi="Times" w:cs="Times"/>
          <w:bCs/>
          <w:sz w:val="24"/>
          <w:szCs w:val="24"/>
        </w:rPr>
        <w:t xml:space="preserve"> </w:t>
      </w:r>
      <w:r w:rsidRPr="005252E2">
        <w:rPr>
          <w:rFonts w:ascii="Times" w:hAnsi="Times" w:cs="Times"/>
          <w:bCs/>
          <w:sz w:val="24"/>
          <w:szCs w:val="24"/>
        </w:rPr>
        <w:t>dated 8 October 2019, and “Lagarde-2”, a supplementary expert report served on 31 January 2020</w:t>
      </w:r>
      <w:r w:rsidR="00ED6BAC" w:rsidRPr="005252E2">
        <w:rPr>
          <w:rFonts w:ascii="Times" w:hAnsi="Times" w:cs="Times"/>
          <w:bCs/>
          <w:sz w:val="24"/>
          <w:szCs w:val="24"/>
        </w:rPr>
        <w:t xml:space="preserve">. </w:t>
      </w:r>
      <w:r w:rsidR="002E1E52" w:rsidRPr="005252E2">
        <w:rPr>
          <w:rFonts w:ascii="Times" w:hAnsi="Times" w:cs="Times"/>
          <w:bCs/>
          <w:sz w:val="24"/>
          <w:szCs w:val="24"/>
        </w:rPr>
        <w:t>Professor</w:t>
      </w:r>
      <w:r w:rsidR="005C3EE9" w:rsidRPr="005252E2">
        <w:rPr>
          <w:rFonts w:ascii="Times" w:hAnsi="Times" w:cs="Times"/>
          <w:bCs/>
          <w:sz w:val="24"/>
          <w:szCs w:val="24"/>
        </w:rPr>
        <w:t xml:space="preserve"> </w:t>
      </w:r>
      <w:r w:rsidRPr="005252E2">
        <w:rPr>
          <w:rFonts w:ascii="Times" w:hAnsi="Times" w:cs="Times"/>
          <w:bCs/>
          <w:sz w:val="24"/>
          <w:szCs w:val="24"/>
        </w:rPr>
        <w:t xml:space="preserve">Boucobza </w:t>
      </w:r>
      <w:r w:rsidR="00ED6BAC" w:rsidRPr="005252E2">
        <w:rPr>
          <w:rFonts w:ascii="Times" w:hAnsi="Times" w:cs="Times"/>
          <w:bCs/>
          <w:sz w:val="24"/>
          <w:szCs w:val="24"/>
        </w:rPr>
        <w:t>for Mr Manès</w:t>
      </w:r>
      <w:r w:rsidR="00AC510A" w:rsidRPr="005252E2">
        <w:rPr>
          <w:rFonts w:ascii="Times" w:hAnsi="Times" w:cs="Times"/>
          <w:bCs/>
          <w:sz w:val="24"/>
          <w:szCs w:val="24"/>
        </w:rPr>
        <w:t xml:space="preserve">: </w:t>
      </w:r>
      <w:r w:rsidRPr="005252E2">
        <w:rPr>
          <w:rFonts w:ascii="Times" w:hAnsi="Times" w:cs="Times"/>
          <w:bCs/>
          <w:sz w:val="24"/>
          <w:szCs w:val="24"/>
        </w:rPr>
        <w:t xml:space="preserve">“Boucobza-1” dated 19 December 2020. </w:t>
      </w:r>
    </w:p>
    <w:p w14:paraId="202D69E8" w14:textId="13F7565F" w:rsidR="0091116B" w:rsidRPr="005252E2" w:rsidRDefault="0091116B" w:rsidP="00D51759">
      <w:pPr>
        <w:numPr>
          <w:ilvl w:val="0"/>
          <w:numId w:val="6"/>
        </w:numPr>
        <w:spacing w:afterLines="120" w:after="288" w:line="360" w:lineRule="auto"/>
        <w:jc w:val="both"/>
        <w:rPr>
          <w:rFonts w:ascii="Times" w:hAnsi="Times" w:cs="Times"/>
          <w:bCs/>
        </w:rPr>
      </w:pPr>
      <w:r w:rsidRPr="005252E2">
        <w:rPr>
          <w:rFonts w:ascii="Times" w:hAnsi="Times" w:cs="Times"/>
          <w:bCs/>
        </w:rPr>
        <w:lastRenderedPageBreak/>
        <w:t>On 15 May 2017, Mr Padberg filed a criminal complaint for fraud against Mr Manès in France.  This complaint was dismissed for lack of evidence.  On 2 January 2018, Mr Padberg filed a further criminal complaint against Mr Manès in France, to which MAD International was joined on 30 April 2018. The French investigating magistrate has informed the parties that her investigations in relation to this further criminal complaint are complete and to date Mr Manès has not been charged.</w:t>
      </w:r>
    </w:p>
    <w:p w14:paraId="6D5EEB29" w14:textId="6012FF7E" w:rsidR="0091116B" w:rsidRPr="005252E2" w:rsidRDefault="0091116B" w:rsidP="00D51759">
      <w:pPr>
        <w:numPr>
          <w:ilvl w:val="0"/>
          <w:numId w:val="6"/>
        </w:numPr>
        <w:spacing w:afterLines="120" w:after="288" w:line="360" w:lineRule="auto"/>
        <w:jc w:val="both"/>
        <w:rPr>
          <w:rFonts w:ascii="Times" w:hAnsi="Times" w:cs="Times"/>
          <w:bCs/>
          <w:i/>
          <w:iCs/>
        </w:rPr>
      </w:pPr>
      <w:r w:rsidRPr="005252E2">
        <w:rPr>
          <w:rFonts w:ascii="Times" w:hAnsi="Times" w:cs="Times"/>
          <w:bCs/>
        </w:rPr>
        <w:t>On 12 July 2018, the Paris Commercial Court handed down the Paris Judgment dismissing MAD International’s claim. MAD International is seeking to appeal th</w:t>
      </w:r>
      <w:r w:rsidR="00ED6BAC" w:rsidRPr="005252E2">
        <w:rPr>
          <w:rFonts w:ascii="Times" w:hAnsi="Times" w:cs="Times"/>
          <w:bCs/>
        </w:rPr>
        <w:t>e Paris Judgment</w:t>
      </w:r>
      <w:r w:rsidRPr="005252E2">
        <w:rPr>
          <w:rFonts w:ascii="Times" w:hAnsi="Times" w:cs="Times"/>
          <w:bCs/>
        </w:rPr>
        <w:t xml:space="preserve"> and the appeal is pending, with a decision expected in October 2020. </w:t>
      </w:r>
    </w:p>
    <w:p w14:paraId="0D5DF4D7" w14:textId="3A286B3A" w:rsidR="0091116B" w:rsidRPr="005252E2" w:rsidRDefault="00B942C5" w:rsidP="000C392F">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(4)</w:t>
      </w:r>
      <w:r w:rsidR="00253FFF" w:rsidRPr="005252E2">
        <w:rPr>
          <w:rFonts w:ascii="Times" w:hAnsi="Times" w:cs="Times"/>
          <w:i/>
          <w:iCs/>
          <w:color w:val="auto"/>
          <w:u w:val="single"/>
        </w:rPr>
        <w:t xml:space="preserve"> </w:t>
      </w:r>
      <w:r w:rsidR="0091116B" w:rsidRPr="005252E2">
        <w:rPr>
          <w:rFonts w:ascii="Times" w:hAnsi="Times" w:cs="Times"/>
          <w:i/>
          <w:iCs/>
          <w:color w:val="auto"/>
          <w:u w:val="single"/>
        </w:rPr>
        <w:t>The English Proceedings</w:t>
      </w:r>
    </w:p>
    <w:p w14:paraId="41FADD3C" w14:textId="2B2981B5" w:rsidR="0091116B" w:rsidRPr="005252E2" w:rsidRDefault="0091116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eastAsia="Times New Roman" w:hAnsi="Times" w:cs="Times"/>
          <w:bCs/>
          <w:sz w:val="24"/>
          <w:szCs w:val="24"/>
        </w:rPr>
        <w:t xml:space="preserve">MAD International sent a Letter of Claim to Mr </w:t>
      </w:r>
      <w:proofErr w:type="spellStart"/>
      <w:r w:rsidRPr="005252E2">
        <w:rPr>
          <w:rFonts w:ascii="Times" w:eastAsia="Times New Roman" w:hAnsi="Times" w:cs="Times"/>
          <w:bCs/>
          <w:sz w:val="24"/>
          <w:szCs w:val="24"/>
        </w:rPr>
        <w:t>Manès</w:t>
      </w:r>
      <w:proofErr w:type="spellEnd"/>
      <w:r w:rsidRPr="005252E2">
        <w:rPr>
          <w:rFonts w:ascii="Times" w:eastAsia="Times New Roman" w:hAnsi="Times" w:cs="Times"/>
          <w:bCs/>
          <w:sz w:val="24"/>
          <w:szCs w:val="24"/>
        </w:rPr>
        <w:t xml:space="preserve"> dated 8 November 2018</w:t>
      </w:r>
      <w:r w:rsidR="003C6468">
        <w:rPr>
          <w:rFonts w:ascii="Times" w:eastAsia="Times New Roman" w:hAnsi="Times" w:cs="Times"/>
          <w:bCs/>
          <w:sz w:val="24"/>
          <w:szCs w:val="24"/>
        </w:rPr>
        <w:t xml:space="preserve"> and a response letter was sent on behalf of </w:t>
      </w:r>
      <w:proofErr w:type="spellStart"/>
      <w:r w:rsidR="003C6468" w:rsidRPr="005252E2">
        <w:rPr>
          <w:rFonts w:ascii="Times" w:hAnsi="Times" w:cs="Times"/>
          <w:bCs/>
          <w:snapToGrid w:val="0"/>
          <w:sz w:val="24"/>
          <w:szCs w:val="24"/>
          <w:lang w:val="en-US"/>
        </w:rPr>
        <w:t>Mr</w:t>
      </w:r>
      <w:proofErr w:type="spellEnd"/>
      <w:r w:rsidR="003C6468" w:rsidRPr="005252E2">
        <w:rPr>
          <w:rFonts w:ascii="Times" w:hAnsi="Times" w:cs="Times"/>
          <w:bCs/>
          <w:snapToGrid w:val="0"/>
          <w:sz w:val="24"/>
          <w:szCs w:val="24"/>
          <w:lang w:val="en-US"/>
        </w:rPr>
        <w:t xml:space="preserve"> </w:t>
      </w:r>
      <w:proofErr w:type="spellStart"/>
      <w:r w:rsidR="003C6468" w:rsidRPr="005252E2">
        <w:rPr>
          <w:rFonts w:ascii="Times" w:hAnsi="Times" w:cs="Times"/>
          <w:bCs/>
          <w:sz w:val="24"/>
          <w:szCs w:val="24"/>
        </w:rPr>
        <w:t>Manès</w:t>
      </w:r>
      <w:proofErr w:type="spellEnd"/>
      <w:r w:rsidR="003C6468">
        <w:rPr>
          <w:rFonts w:ascii="Times" w:eastAsia="Times New Roman" w:hAnsi="Times" w:cs="Times"/>
          <w:bCs/>
          <w:sz w:val="24"/>
          <w:szCs w:val="24"/>
        </w:rPr>
        <w:t xml:space="preserve"> dated 23 January 2019 (the “Response Letter”).</w:t>
      </w:r>
    </w:p>
    <w:p w14:paraId="63FC2266" w14:textId="223B0D4D" w:rsidR="001F25BB" w:rsidRPr="005252E2" w:rsidRDefault="0091116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napToGrid w:val="0"/>
          <w:sz w:val="24"/>
          <w:szCs w:val="24"/>
          <w:lang w:val="en-US"/>
        </w:rPr>
        <w:t xml:space="preserve">On 11 April 2019, MAD International issued these proceedings against Mr </w:t>
      </w:r>
      <w:r w:rsidRPr="005252E2">
        <w:rPr>
          <w:rFonts w:ascii="Times" w:hAnsi="Times" w:cs="Times"/>
          <w:bCs/>
          <w:sz w:val="24"/>
          <w:szCs w:val="24"/>
        </w:rPr>
        <w:t>Manès</w:t>
      </w:r>
      <w:r w:rsidRPr="005252E2">
        <w:rPr>
          <w:rFonts w:ascii="Times" w:hAnsi="Times" w:cs="Times"/>
          <w:bCs/>
          <w:snapToGrid w:val="0"/>
          <w:sz w:val="24"/>
          <w:szCs w:val="24"/>
          <w:lang w:val="en-US"/>
        </w:rPr>
        <w:t xml:space="preserve"> pursuant to the English law and exclusive jurisdiction clause in the JVA</w:t>
      </w:r>
      <w:r w:rsidR="00B82565" w:rsidRPr="005252E2">
        <w:rPr>
          <w:rFonts w:ascii="Times" w:hAnsi="Times" w:cs="Times"/>
          <w:bCs/>
          <w:snapToGrid w:val="0"/>
          <w:sz w:val="24"/>
          <w:szCs w:val="24"/>
          <w:lang w:val="en-US"/>
        </w:rPr>
        <w:t xml:space="preserve">, with Particulars of Claim </w:t>
      </w:r>
      <w:r w:rsidR="000C4AD1" w:rsidRPr="005252E2">
        <w:rPr>
          <w:rFonts w:ascii="Times" w:hAnsi="Times" w:cs="Times"/>
          <w:bCs/>
          <w:snapToGrid w:val="0"/>
          <w:sz w:val="24"/>
          <w:szCs w:val="24"/>
          <w:lang w:val="en-US"/>
        </w:rPr>
        <w:t>(“PoC”)</w:t>
      </w:r>
      <w:r w:rsidR="00AC510A" w:rsidRPr="005252E2">
        <w:rPr>
          <w:rFonts w:ascii="Times" w:hAnsi="Times" w:cs="Times"/>
          <w:bCs/>
          <w:snapToGrid w:val="0"/>
          <w:sz w:val="24"/>
          <w:szCs w:val="24"/>
          <w:lang w:val="en-US"/>
        </w:rPr>
        <w:t xml:space="preserve">. </w:t>
      </w:r>
      <w:r w:rsidR="00B82565" w:rsidRPr="005252E2">
        <w:rPr>
          <w:rFonts w:ascii="Times" w:eastAsia="Times New Roman" w:hAnsi="Times" w:cs="Times"/>
          <w:bCs/>
          <w:sz w:val="24"/>
          <w:szCs w:val="24"/>
        </w:rPr>
        <w:t>On 1 May 2019, Mr Manès made a request for further information under CPR Part 18.  On 23 May 2019, MAD International served its</w:t>
      </w:r>
      <w:r w:rsidR="00ED6BAC" w:rsidRPr="005252E2">
        <w:rPr>
          <w:rFonts w:ascii="Times" w:eastAsia="Times New Roman" w:hAnsi="Times" w:cs="Times"/>
          <w:bCs/>
          <w:sz w:val="24"/>
          <w:szCs w:val="24"/>
        </w:rPr>
        <w:t xml:space="preserve"> Part 18</w:t>
      </w:r>
      <w:r w:rsidR="00B82565" w:rsidRPr="005252E2">
        <w:rPr>
          <w:rFonts w:ascii="Times" w:eastAsia="Times New Roman" w:hAnsi="Times" w:cs="Times"/>
          <w:bCs/>
          <w:sz w:val="24"/>
          <w:szCs w:val="24"/>
        </w:rPr>
        <w:t xml:space="preserve"> </w:t>
      </w:r>
      <w:r w:rsidR="00ED6BAC" w:rsidRPr="005252E2">
        <w:rPr>
          <w:rFonts w:ascii="Times" w:eastAsia="Times New Roman" w:hAnsi="Times" w:cs="Times"/>
          <w:bCs/>
          <w:sz w:val="24"/>
          <w:szCs w:val="24"/>
        </w:rPr>
        <w:t>r</w:t>
      </w:r>
      <w:r w:rsidR="00B82565" w:rsidRPr="005252E2">
        <w:rPr>
          <w:rFonts w:ascii="Times" w:eastAsia="Times New Roman" w:hAnsi="Times" w:cs="Times"/>
          <w:bCs/>
          <w:sz w:val="24"/>
          <w:szCs w:val="24"/>
        </w:rPr>
        <w:t>esponse</w:t>
      </w:r>
      <w:r w:rsidR="00ED6BAC" w:rsidRPr="005252E2">
        <w:rPr>
          <w:rFonts w:ascii="Times" w:eastAsia="Times New Roman" w:hAnsi="Times" w:cs="Times"/>
          <w:bCs/>
          <w:sz w:val="24"/>
          <w:szCs w:val="24"/>
        </w:rPr>
        <w:t>s</w:t>
      </w:r>
      <w:r w:rsidR="00B82565" w:rsidRPr="005252E2">
        <w:rPr>
          <w:rFonts w:ascii="Times" w:eastAsia="Times New Roman" w:hAnsi="Times" w:cs="Times"/>
          <w:bCs/>
          <w:sz w:val="24"/>
          <w:szCs w:val="24"/>
        </w:rPr>
        <w:t xml:space="preserve"> (</w:t>
      </w:r>
      <w:r w:rsidR="00ED6BAC" w:rsidRPr="005252E2">
        <w:rPr>
          <w:rFonts w:ascii="Times" w:eastAsia="Times New Roman" w:hAnsi="Times" w:cs="Times"/>
          <w:bCs/>
          <w:sz w:val="24"/>
          <w:szCs w:val="24"/>
        </w:rPr>
        <w:t xml:space="preserve">the </w:t>
      </w:r>
      <w:r w:rsidR="00B82565" w:rsidRPr="005252E2">
        <w:rPr>
          <w:rFonts w:ascii="Times" w:eastAsia="Times New Roman" w:hAnsi="Times" w:cs="Times"/>
          <w:bCs/>
          <w:sz w:val="24"/>
          <w:szCs w:val="24"/>
        </w:rPr>
        <w:t xml:space="preserve">“Part 18 Responses”).  On 7 June 2019, Mr Manès issued </w:t>
      </w:r>
      <w:r w:rsidR="00E32B6C" w:rsidRPr="005252E2">
        <w:rPr>
          <w:rFonts w:ascii="Times" w:eastAsia="Times New Roman" w:hAnsi="Times" w:cs="Times"/>
          <w:bCs/>
          <w:sz w:val="24"/>
          <w:szCs w:val="24"/>
        </w:rPr>
        <w:t>th</w:t>
      </w:r>
      <w:r w:rsidR="00ED6BAC" w:rsidRPr="005252E2">
        <w:rPr>
          <w:rFonts w:ascii="Times" w:eastAsia="Times New Roman" w:hAnsi="Times" w:cs="Times"/>
          <w:bCs/>
          <w:sz w:val="24"/>
          <w:szCs w:val="24"/>
        </w:rPr>
        <w:t xml:space="preserve">e </w:t>
      </w:r>
      <w:r w:rsidR="00B82565" w:rsidRPr="005252E2">
        <w:rPr>
          <w:rFonts w:ascii="Times" w:eastAsia="Times New Roman" w:hAnsi="Times" w:cs="Times"/>
          <w:bCs/>
          <w:sz w:val="24"/>
          <w:szCs w:val="24"/>
        </w:rPr>
        <w:t>Application</w:t>
      </w:r>
      <w:r w:rsidR="00ED6BAC" w:rsidRPr="005252E2">
        <w:rPr>
          <w:rFonts w:ascii="Times" w:eastAsia="Times New Roman" w:hAnsi="Times" w:cs="Times"/>
          <w:bCs/>
          <w:sz w:val="24"/>
          <w:szCs w:val="24"/>
        </w:rPr>
        <w:t>s</w:t>
      </w:r>
      <w:r w:rsidR="00B82565" w:rsidRPr="005252E2">
        <w:rPr>
          <w:rFonts w:ascii="Times" w:eastAsia="Times New Roman" w:hAnsi="Times" w:cs="Times"/>
          <w:bCs/>
          <w:sz w:val="24"/>
          <w:szCs w:val="24"/>
        </w:rPr>
        <w:t>.</w:t>
      </w:r>
    </w:p>
    <w:p w14:paraId="29CB5D97" w14:textId="41771FBA" w:rsidR="001F25BB" w:rsidRPr="005252E2" w:rsidRDefault="001F25B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International’s pleadings set out several alternative allegations of breach </w:t>
      </w:r>
      <w:r w:rsidR="00790135" w:rsidRPr="005252E2">
        <w:rPr>
          <w:rFonts w:ascii="Times" w:hAnsi="Times" w:cs="Times"/>
          <w:bCs/>
          <w:sz w:val="24"/>
          <w:szCs w:val="24"/>
        </w:rPr>
        <w:t xml:space="preserve">of the JVA against Mr Manès claiming </w:t>
      </w:r>
      <w:r w:rsidRPr="005252E2">
        <w:rPr>
          <w:rFonts w:ascii="Times" w:hAnsi="Times" w:cs="Times"/>
          <w:bCs/>
          <w:sz w:val="24"/>
          <w:szCs w:val="24"/>
        </w:rPr>
        <w:t xml:space="preserve">damages in the sum of the undervalue of the shares sold to MA </w:t>
      </w:r>
      <w:r w:rsidR="005148E2" w:rsidRPr="005252E2">
        <w:rPr>
          <w:rFonts w:ascii="Times" w:hAnsi="Times" w:cs="Times"/>
          <w:bCs/>
          <w:sz w:val="24"/>
          <w:szCs w:val="24"/>
        </w:rPr>
        <w:t>Développement</w:t>
      </w:r>
      <w:r w:rsidRPr="005252E2">
        <w:rPr>
          <w:rFonts w:ascii="Times" w:hAnsi="Times" w:cs="Times"/>
          <w:bCs/>
          <w:sz w:val="24"/>
          <w:szCs w:val="24"/>
        </w:rPr>
        <w:t>. Additionally, MAD International</w:t>
      </w:r>
      <w:r w:rsidR="00790135" w:rsidRPr="005252E2">
        <w:rPr>
          <w:rFonts w:ascii="Times" w:hAnsi="Times" w:cs="Times"/>
          <w:bCs/>
          <w:sz w:val="24"/>
          <w:szCs w:val="24"/>
        </w:rPr>
        <w:t xml:space="preserve"> </w:t>
      </w:r>
      <w:r w:rsidRPr="005252E2">
        <w:rPr>
          <w:rFonts w:ascii="Times" w:hAnsi="Times" w:cs="Times"/>
          <w:bCs/>
          <w:sz w:val="24"/>
          <w:szCs w:val="24"/>
        </w:rPr>
        <w:t xml:space="preserve">claims that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acted in repudiatory breach of the JVA, causing it further loss in the form of a lost business development opportunity.</w:t>
      </w:r>
    </w:p>
    <w:p w14:paraId="6F9D3EFC" w14:textId="1EB9DE9C" w:rsidR="00790135" w:rsidRPr="005252E2" w:rsidRDefault="000C4AD1" w:rsidP="00D51759">
      <w:pPr>
        <w:pStyle w:val="ListParagraph"/>
        <w:numPr>
          <w:ilvl w:val="0"/>
          <w:numId w:val="1"/>
        </w:numPr>
        <w:spacing w:afterLines="120" w:after="288" w:line="360" w:lineRule="auto"/>
        <w:contextualSpacing w:val="0"/>
        <w:jc w:val="both"/>
        <w:rPr>
          <w:rFonts w:ascii="Times" w:hAnsi="Times" w:cs="Times"/>
          <w:b/>
          <w:sz w:val="24"/>
          <w:szCs w:val="24"/>
          <w:u w:val="single"/>
        </w:rPr>
      </w:pPr>
      <w:r w:rsidRPr="005252E2">
        <w:rPr>
          <w:rFonts w:ascii="Times" w:hAnsi="Times" w:cs="Times"/>
          <w:bCs/>
          <w:snapToGrid w:val="0"/>
          <w:sz w:val="24"/>
          <w:szCs w:val="24"/>
          <w:lang w:val="en-US"/>
        </w:rPr>
        <w:t>MAD International</w:t>
      </w:r>
      <w:r w:rsidR="00313E23">
        <w:rPr>
          <w:rFonts w:ascii="Times" w:hAnsi="Times" w:cs="Times"/>
          <w:bCs/>
          <w:snapToGrid w:val="0"/>
          <w:sz w:val="24"/>
          <w:szCs w:val="24"/>
          <w:lang w:val="en-US"/>
        </w:rPr>
        <w:t>’s</w:t>
      </w:r>
      <w:r w:rsidRPr="005252E2">
        <w:rPr>
          <w:rFonts w:ascii="Times" w:hAnsi="Times" w:cs="Times"/>
          <w:bCs/>
          <w:snapToGrid w:val="0"/>
          <w:sz w:val="24"/>
          <w:szCs w:val="24"/>
          <w:lang w:val="en-US"/>
        </w:rPr>
        <w:t xml:space="preserve"> alleg</w:t>
      </w:r>
      <w:r w:rsidR="00790135" w:rsidRPr="005252E2">
        <w:rPr>
          <w:rFonts w:ascii="Times" w:hAnsi="Times" w:cs="Times"/>
          <w:bCs/>
          <w:snapToGrid w:val="0"/>
          <w:sz w:val="24"/>
          <w:szCs w:val="24"/>
          <w:lang w:val="en-US"/>
        </w:rPr>
        <w:t xml:space="preserve">ations of breach of the JVA include the following: </w:t>
      </w:r>
    </w:p>
    <w:p w14:paraId="4209E658" w14:textId="02116005" w:rsidR="00DA0FEA" w:rsidRPr="005252E2" w:rsidRDefault="00DA0FEA" w:rsidP="00FF6D58">
      <w:pPr>
        <w:spacing w:afterLines="120" w:after="288"/>
        <w:ind w:left="1440"/>
        <w:jc w:val="both"/>
        <w:rPr>
          <w:rFonts w:ascii="Times" w:hAnsi="Times" w:cs="Times"/>
          <w:b/>
          <w:u w:val="single"/>
        </w:rPr>
      </w:pPr>
      <w:r w:rsidRPr="005252E2">
        <w:rPr>
          <w:rFonts w:ascii="Times" w:hAnsi="Times" w:cs="Times"/>
          <w:b/>
          <w:snapToGrid w:val="0"/>
          <w:u w:val="single"/>
          <w:lang w:val="en-US"/>
        </w:rPr>
        <w:t>“J. MAD International’s Claims</w:t>
      </w:r>
    </w:p>
    <w:p w14:paraId="7047031E" w14:textId="000CBFB2" w:rsidR="00DA0FEA" w:rsidRPr="005252E2" w:rsidRDefault="00B05B20"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lastRenderedPageBreak/>
        <w:t xml:space="preserve">37. In breach of </w:t>
      </w:r>
      <w:r w:rsidR="00313E23">
        <w:rPr>
          <w:rFonts w:ascii="Times" w:hAnsi="Times" w:cs="Times"/>
          <w:bCs/>
          <w:snapToGrid w:val="0"/>
          <w:sz w:val="24"/>
          <w:szCs w:val="24"/>
          <w:lang w:val="en-US"/>
        </w:rPr>
        <w:t>c</w:t>
      </w:r>
      <w:r w:rsidRPr="005252E2">
        <w:rPr>
          <w:rFonts w:ascii="Times" w:hAnsi="Times" w:cs="Times"/>
          <w:bCs/>
          <w:snapToGrid w:val="0"/>
          <w:sz w:val="24"/>
          <w:szCs w:val="24"/>
          <w:lang w:val="en-US"/>
        </w:rPr>
        <w:t>lause 2.8</w:t>
      </w:r>
      <w:r w:rsidR="00DA0FEA" w:rsidRPr="005252E2">
        <w:rPr>
          <w:rFonts w:ascii="Times" w:hAnsi="Times" w:cs="Times"/>
          <w:bCs/>
          <w:snapToGrid w:val="0"/>
          <w:sz w:val="24"/>
          <w:szCs w:val="24"/>
          <w:lang w:val="en-US"/>
        </w:rPr>
        <w:t xml:space="preserve"> of the JVA, </w:t>
      </w:r>
      <w:proofErr w:type="spellStart"/>
      <w:r w:rsidR="00497599">
        <w:rPr>
          <w:rFonts w:ascii="Times" w:hAnsi="Times" w:cs="Times"/>
          <w:bCs/>
          <w:snapToGrid w:val="0"/>
          <w:sz w:val="24"/>
          <w:szCs w:val="24"/>
          <w:lang w:val="en-US"/>
        </w:rPr>
        <w:t>Mr</w:t>
      </w:r>
      <w:proofErr w:type="spellEnd"/>
      <w:r w:rsidR="00DA0FEA"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00DA0FEA" w:rsidRPr="005252E2">
        <w:rPr>
          <w:rFonts w:ascii="Times" w:hAnsi="Times" w:cs="Times"/>
          <w:bCs/>
          <w:snapToGrid w:val="0"/>
          <w:sz w:val="24"/>
          <w:szCs w:val="24"/>
          <w:lang w:val="en-US"/>
        </w:rPr>
        <w:t xml:space="preserve"> failed to use his reasonable </w:t>
      </w:r>
      <w:proofErr w:type="spellStart"/>
      <w:r w:rsidR="001F25BB" w:rsidRPr="005252E2">
        <w:rPr>
          <w:rFonts w:ascii="Times" w:hAnsi="Times" w:cs="Times"/>
          <w:bCs/>
          <w:snapToGrid w:val="0"/>
          <w:sz w:val="24"/>
          <w:szCs w:val="24"/>
          <w:lang w:val="en-US"/>
        </w:rPr>
        <w:t>endeavo</w:t>
      </w:r>
      <w:r w:rsidR="00313E23">
        <w:rPr>
          <w:rFonts w:ascii="Times" w:hAnsi="Times" w:cs="Times"/>
          <w:bCs/>
          <w:snapToGrid w:val="0"/>
          <w:sz w:val="24"/>
          <w:szCs w:val="24"/>
          <w:lang w:val="en-US"/>
        </w:rPr>
        <w:t>u</w:t>
      </w:r>
      <w:r w:rsidR="001F25BB" w:rsidRPr="005252E2">
        <w:rPr>
          <w:rFonts w:ascii="Times" w:hAnsi="Times" w:cs="Times"/>
          <w:bCs/>
          <w:snapToGrid w:val="0"/>
          <w:sz w:val="24"/>
          <w:szCs w:val="24"/>
          <w:lang w:val="en-US"/>
        </w:rPr>
        <w:t>rs</w:t>
      </w:r>
      <w:proofErr w:type="spellEnd"/>
      <w:r w:rsidR="00DA0FEA" w:rsidRPr="005252E2">
        <w:rPr>
          <w:rFonts w:ascii="Times" w:hAnsi="Times" w:cs="Times"/>
          <w:bCs/>
          <w:snapToGrid w:val="0"/>
          <w:sz w:val="24"/>
          <w:szCs w:val="24"/>
          <w:lang w:val="en-US"/>
        </w:rPr>
        <w:t xml:space="preserve"> to promote and develop the business of the JV Group to [its] best advantage by:</w:t>
      </w:r>
      <w:r w:rsidR="000C4AD1" w:rsidRPr="005252E2">
        <w:rPr>
          <w:rFonts w:ascii="Times" w:hAnsi="Times" w:cs="Times"/>
          <w:bCs/>
          <w:snapToGrid w:val="0"/>
          <w:sz w:val="24"/>
          <w:szCs w:val="24"/>
          <w:lang w:val="en-US"/>
        </w:rPr>
        <w:t xml:space="preserve"> </w:t>
      </w:r>
      <w:r w:rsidR="00DA0FEA" w:rsidRPr="005252E2">
        <w:rPr>
          <w:rFonts w:ascii="Times" w:hAnsi="Times" w:cs="Times"/>
          <w:bCs/>
          <w:snapToGrid w:val="0"/>
          <w:sz w:val="24"/>
          <w:szCs w:val="24"/>
          <w:lang w:val="en-US"/>
        </w:rPr>
        <w:t>[…]</w:t>
      </w:r>
    </w:p>
    <w:p w14:paraId="4F6F715E" w14:textId="464E7A9C" w:rsidR="00B05B20" w:rsidRPr="005252E2" w:rsidRDefault="00DA0FEA"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37.2 Causing , directly or indirectly, Mad International to agree to sell the Shares to MA </w:t>
      </w:r>
      <w:r w:rsidR="005148E2" w:rsidRPr="005252E2">
        <w:rPr>
          <w:rFonts w:ascii="Times" w:hAnsi="Times" w:cs="Times"/>
          <w:bCs/>
          <w:snapToGrid w:val="0"/>
          <w:sz w:val="24"/>
          <w:szCs w:val="24"/>
          <w:lang w:val="en-US"/>
        </w:rPr>
        <w:t>Développement</w:t>
      </w:r>
      <w:r w:rsidRPr="005252E2">
        <w:rPr>
          <w:rFonts w:ascii="Times" w:hAnsi="Times" w:cs="Times"/>
          <w:bCs/>
          <w:snapToGrid w:val="0"/>
          <w:sz w:val="24"/>
          <w:szCs w:val="24"/>
          <w:lang w:val="en-US"/>
        </w:rPr>
        <w:t xml:space="preserve"> for only </w:t>
      </w:r>
      <w:r w:rsidR="00530E30" w:rsidRPr="00FF4CE1">
        <w:rPr>
          <w:rFonts w:ascii="Times" w:hAnsi="Times" w:cs="Times"/>
          <w:bCs/>
          <w:sz w:val="24"/>
          <w:szCs w:val="24"/>
        </w:rPr>
        <w:t>€</w:t>
      </w:r>
      <w:r w:rsidRPr="005252E2">
        <w:rPr>
          <w:rFonts w:ascii="Times" w:hAnsi="Times" w:cs="Times"/>
          <w:bCs/>
          <w:snapToGrid w:val="0"/>
          <w:sz w:val="24"/>
          <w:szCs w:val="24"/>
          <w:lang w:val="en-US"/>
        </w:rPr>
        <w:t xml:space="preserve">3,086,698 in the circumstances described at paragraph 37.1 above [where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Pr="005252E2">
        <w:rPr>
          <w:rFonts w:ascii="Times" w:hAnsi="Times" w:cs="Times"/>
          <w:bCs/>
          <w:snapToGrid w:val="0"/>
          <w:sz w:val="24"/>
          <w:szCs w:val="24"/>
          <w:lang w:val="en-US"/>
        </w:rPr>
        <w:t xml:space="preserve"> knew or ought reasonably to have known that it was not in MAD International’s or the JV Group’s best interests or advantage to sell the shares at that price, which represented a substantial undervalue] and without any or any meaningful prior negotiation regarding the price of the Shares or the terms of the sale […]</w:t>
      </w:r>
    </w:p>
    <w:p w14:paraId="4901D4F0" w14:textId="7643B433" w:rsidR="00DA0FEA" w:rsidRPr="005252E2" w:rsidRDefault="00DA0FEA"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37.4 Failing to give the Board and/or Supervisory Committee of MAD International any or any adequate opportunity to be involved in any negotiations in order to increase the proposed sale price of the Shares and/or to obtain their own independent valuation of the Shares prior to the meeting on 3 August 2016. </w:t>
      </w:r>
    </w:p>
    <w:p w14:paraId="07B4B34C" w14:textId="042569BA" w:rsidR="00DA0FEA" w:rsidRPr="005252E2" w:rsidRDefault="00DA0FEA"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38. Further or alternatively, in breach of clause 5.1 and/or Schedule 3 of the JVA,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Pr="005252E2">
        <w:rPr>
          <w:rFonts w:ascii="Times" w:hAnsi="Times" w:cs="Times"/>
          <w:bCs/>
          <w:snapToGrid w:val="0"/>
          <w:sz w:val="24"/>
          <w:szCs w:val="24"/>
          <w:lang w:val="en-US"/>
        </w:rPr>
        <w:t xml:space="preserve"> failed to procure or take all reasonable steps to ensure that the approval of the Board was sought and obtained prior to the approval and/or implementation by MAD International of a Reserved Matter, namely the sale of the Shares to MA </w:t>
      </w:r>
      <w:r w:rsidR="005148E2" w:rsidRPr="005252E2">
        <w:rPr>
          <w:rFonts w:ascii="Times" w:hAnsi="Times" w:cs="Times"/>
          <w:bCs/>
          <w:snapToGrid w:val="0"/>
          <w:sz w:val="24"/>
          <w:szCs w:val="24"/>
          <w:lang w:val="en-US"/>
        </w:rPr>
        <w:t>Développement</w:t>
      </w:r>
      <w:r w:rsidRPr="005252E2">
        <w:rPr>
          <w:rFonts w:ascii="Times" w:hAnsi="Times" w:cs="Times"/>
          <w:bCs/>
          <w:snapToGrid w:val="0"/>
          <w:sz w:val="24"/>
          <w:szCs w:val="24"/>
          <w:lang w:val="en-US"/>
        </w:rPr>
        <w:t>.</w:t>
      </w:r>
    </w:p>
    <w:p w14:paraId="298C2D8C" w14:textId="37F239F8" w:rsidR="00DA0FEA" w:rsidRPr="005252E2" w:rsidRDefault="00DA0FEA"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39. Further or alternatively, in breach of clause 5.3 and/or Schedule 3 of the JVA,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Pr="005252E2">
        <w:rPr>
          <w:rFonts w:ascii="Times" w:hAnsi="Times" w:cs="Times"/>
          <w:bCs/>
          <w:snapToGrid w:val="0"/>
          <w:sz w:val="24"/>
          <w:szCs w:val="24"/>
          <w:lang w:val="en-US"/>
        </w:rPr>
        <w:t xml:space="preserve"> failed to share details of a proposed matter or action which constituted a Reserved Matter, namely the sale of the Shares to MA D</w:t>
      </w:r>
      <w:r w:rsidR="00313E23">
        <w:rPr>
          <w:rFonts w:ascii="Times" w:hAnsi="Times" w:cs="Times"/>
          <w:bCs/>
          <w:snapToGrid w:val="0"/>
          <w:sz w:val="24"/>
          <w:szCs w:val="24"/>
          <w:lang w:val="en-US"/>
        </w:rPr>
        <w:t>é</w:t>
      </w:r>
      <w:r w:rsidRPr="005252E2">
        <w:rPr>
          <w:rFonts w:ascii="Times" w:hAnsi="Times" w:cs="Times"/>
          <w:bCs/>
          <w:snapToGrid w:val="0"/>
          <w:sz w:val="24"/>
          <w:szCs w:val="24"/>
          <w:lang w:val="en-US"/>
        </w:rPr>
        <w:t>velop</w:t>
      </w:r>
      <w:r w:rsidR="00313E23">
        <w:rPr>
          <w:rFonts w:ascii="Times" w:hAnsi="Times" w:cs="Times"/>
          <w:bCs/>
          <w:snapToGrid w:val="0"/>
          <w:sz w:val="24"/>
          <w:szCs w:val="24"/>
          <w:lang w:val="en-US"/>
        </w:rPr>
        <w:t>pe</w:t>
      </w:r>
      <w:r w:rsidRPr="005252E2">
        <w:rPr>
          <w:rFonts w:ascii="Times" w:hAnsi="Times" w:cs="Times"/>
          <w:bCs/>
          <w:snapToGrid w:val="0"/>
          <w:sz w:val="24"/>
          <w:szCs w:val="24"/>
          <w:lang w:val="en-US"/>
        </w:rPr>
        <w:t>ment, of which he became aware promptly with the Supervisory Committee.</w:t>
      </w:r>
    </w:p>
    <w:p w14:paraId="2C83EAFE" w14:textId="04B6DED1" w:rsidR="00DA0FEA" w:rsidRPr="005252E2" w:rsidRDefault="00DA0FEA"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40. Further or alternatively, in breach of the Implied Term </w:t>
      </w:r>
      <w:r w:rsidR="000C4AD1" w:rsidRPr="005252E2">
        <w:rPr>
          <w:rFonts w:ascii="Times" w:hAnsi="Times" w:cs="Times"/>
          <w:bCs/>
          <w:snapToGrid w:val="0"/>
          <w:sz w:val="24"/>
          <w:szCs w:val="24"/>
          <w:lang w:val="en-US"/>
        </w:rPr>
        <w:t xml:space="preserve">[that </w:t>
      </w:r>
      <w:proofErr w:type="spellStart"/>
      <w:r w:rsidR="00497599">
        <w:rPr>
          <w:rFonts w:ascii="Times" w:hAnsi="Times" w:cs="Times"/>
          <w:bCs/>
          <w:snapToGrid w:val="0"/>
          <w:sz w:val="24"/>
          <w:szCs w:val="24"/>
          <w:lang w:val="en-US"/>
        </w:rPr>
        <w:t>Mr</w:t>
      </w:r>
      <w:proofErr w:type="spellEnd"/>
      <w:r w:rsidR="000C4AD1"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000C4AD1" w:rsidRPr="005252E2">
        <w:rPr>
          <w:rFonts w:ascii="Times" w:hAnsi="Times" w:cs="Times"/>
          <w:bCs/>
          <w:snapToGrid w:val="0"/>
          <w:sz w:val="24"/>
          <w:szCs w:val="24"/>
          <w:lang w:val="en-US"/>
        </w:rPr>
        <w:t xml:space="preserve"> and the other parties to the JVA would at all times act in good faith in relation to the Joint Venture and co-operate with each other in the best interests of MAD International and the JV Group], </w:t>
      </w:r>
      <w:proofErr w:type="spellStart"/>
      <w:r w:rsidR="00497599">
        <w:rPr>
          <w:rFonts w:ascii="Times" w:hAnsi="Times" w:cs="Times"/>
          <w:bCs/>
          <w:snapToGrid w:val="0"/>
          <w:sz w:val="24"/>
          <w:szCs w:val="24"/>
          <w:lang w:val="en-US"/>
        </w:rPr>
        <w:t>Mr</w:t>
      </w:r>
      <w:proofErr w:type="spellEnd"/>
      <w:r w:rsidR="000C4AD1"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000C4AD1" w:rsidRPr="005252E2">
        <w:rPr>
          <w:rFonts w:ascii="Times" w:hAnsi="Times" w:cs="Times"/>
          <w:bCs/>
          <w:snapToGrid w:val="0"/>
          <w:sz w:val="24"/>
          <w:szCs w:val="24"/>
          <w:lang w:val="en-US"/>
        </w:rPr>
        <w:t xml:space="preserve"> failed to act in good faith in relation to the JVA and/or to cooperate with Dream in the best interests of MAD International by: </w:t>
      </w:r>
    </w:p>
    <w:p w14:paraId="49A66B73" w14:textId="59106E93" w:rsidR="000C4AD1" w:rsidRPr="005252E2" w:rsidRDefault="000C4AD1" w:rsidP="000C392F">
      <w:pPr>
        <w:pStyle w:val="ListParagraph"/>
        <w:spacing w:afterLines="120" w:after="288" w:line="240" w:lineRule="auto"/>
        <w:ind w:left="216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40.1 Failing to inform Dream and/or the Board and/or the Supervisory Committee and/or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Pr="005252E2">
        <w:rPr>
          <w:rFonts w:ascii="Times" w:hAnsi="Times" w:cs="Times"/>
          <w:bCs/>
          <w:snapToGrid w:val="0"/>
          <w:sz w:val="24"/>
          <w:szCs w:val="24"/>
          <w:lang w:val="en-US"/>
        </w:rPr>
        <w:t>Padberg</w:t>
      </w:r>
      <w:proofErr w:type="spellEnd"/>
      <w:r w:rsidRPr="005252E2">
        <w:rPr>
          <w:rFonts w:ascii="Times" w:hAnsi="Times" w:cs="Times"/>
          <w:bCs/>
          <w:snapToGrid w:val="0"/>
          <w:sz w:val="24"/>
          <w:szCs w:val="24"/>
          <w:lang w:val="en-US"/>
        </w:rPr>
        <w:t xml:space="preserve"> of the true purpose of the meeting on 3 August 2016, namely to agree and/or execute a proposed sale of the Shares to MA </w:t>
      </w:r>
      <w:r w:rsidR="005148E2" w:rsidRPr="005252E2">
        <w:rPr>
          <w:rFonts w:ascii="Times" w:hAnsi="Times" w:cs="Times"/>
          <w:bCs/>
          <w:snapToGrid w:val="0"/>
          <w:sz w:val="24"/>
          <w:szCs w:val="24"/>
          <w:lang w:val="en-US"/>
        </w:rPr>
        <w:t>Développement</w:t>
      </w:r>
      <w:r w:rsidRPr="005252E2">
        <w:rPr>
          <w:rFonts w:ascii="Times" w:hAnsi="Times" w:cs="Times"/>
          <w:bCs/>
          <w:snapToGrid w:val="0"/>
          <w:sz w:val="24"/>
          <w:szCs w:val="24"/>
          <w:lang w:val="en-US"/>
        </w:rPr>
        <w:t>;</w:t>
      </w:r>
    </w:p>
    <w:p w14:paraId="58FF0FE5" w14:textId="24F3209C" w:rsidR="000C4AD1" w:rsidRPr="005252E2" w:rsidRDefault="000C4AD1" w:rsidP="000C392F">
      <w:pPr>
        <w:pStyle w:val="ListParagraph"/>
        <w:spacing w:afterLines="120" w:after="288" w:line="240" w:lineRule="auto"/>
        <w:ind w:left="216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40.2 Failing to inform Dream and/or the Board and/or the Supervisory Committee in advance of the meeting on 3 August 2016 that MA </w:t>
      </w:r>
      <w:r w:rsidR="005148E2" w:rsidRPr="005252E2">
        <w:rPr>
          <w:rFonts w:ascii="Times" w:hAnsi="Times" w:cs="Times"/>
          <w:bCs/>
          <w:snapToGrid w:val="0"/>
          <w:sz w:val="24"/>
          <w:szCs w:val="24"/>
          <w:lang w:val="en-US"/>
        </w:rPr>
        <w:t>Développement</w:t>
      </w:r>
      <w:r w:rsidRPr="005252E2">
        <w:rPr>
          <w:rFonts w:ascii="Times" w:hAnsi="Times" w:cs="Times"/>
          <w:bCs/>
          <w:snapToGrid w:val="0"/>
          <w:sz w:val="24"/>
          <w:szCs w:val="24"/>
          <w:lang w:val="en-US"/>
        </w:rPr>
        <w:t xml:space="preserve"> intended to offer and/or had offered to purchase the shares for </w:t>
      </w:r>
      <w:r w:rsidR="00530E30" w:rsidRPr="00FF4CE1">
        <w:rPr>
          <w:rFonts w:ascii="Times" w:hAnsi="Times" w:cs="Times"/>
          <w:bCs/>
          <w:sz w:val="24"/>
          <w:szCs w:val="24"/>
        </w:rPr>
        <w:t>€</w:t>
      </w:r>
      <w:r w:rsidRPr="005252E2">
        <w:rPr>
          <w:rFonts w:ascii="Times" w:hAnsi="Times" w:cs="Times"/>
          <w:bCs/>
          <w:snapToGrid w:val="0"/>
          <w:sz w:val="24"/>
          <w:szCs w:val="24"/>
          <w:lang w:val="en-US"/>
        </w:rPr>
        <w:t>3,086,698;</w:t>
      </w:r>
    </w:p>
    <w:p w14:paraId="7E0ACA9B" w14:textId="30F99BD4" w:rsidR="000C4AD1" w:rsidRPr="005252E2" w:rsidRDefault="000C4AD1" w:rsidP="000C392F">
      <w:pPr>
        <w:pStyle w:val="ListParagraph"/>
        <w:spacing w:afterLines="120" w:after="288" w:line="240" w:lineRule="auto"/>
        <w:ind w:left="216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40.3 Failing to give Dream and/or the Board and/or the </w:t>
      </w:r>
      <w:r w:rsidR="00FE787B" w:rsidRPr="005252E2">
        <w:rPr>
          <w:rFonts w:ascii="Times" w:hAnsi="Times" w:cs="Times"/>
          <w:bCs/>
          <w:snapToGrid w:val="0"/>
          <w:sz w:val="24"/>
          <w:szCs w:val="24"/>
          <w:lang w:val="en-US"/>
        </w:rPr>
        <w:t>Supervisory</w:t>
      </w:r>
      <w:r w:rsidRPr="005252E2">
        <w:rPr>
          <w:rFonts w:ascii="Times" w:hAnsi="Times" w:cs="Times"/>
          <w:bCs/>
          <w:snapToGrid w:val="0"/>
          <w:sz w:val="24"/>
          <w:szCs w:val="24"/>
          <w:lang w:val="en-US"/>
        </w:rPr>
        <w:t xml:space="preserve"> Committee any or any adequate opportunity to be involved in any negotiation regarding the proposed sale price of the Shares and/or to obtain their own independent valuation […]</w:t>
      </w:r>
    </w:p>
    <w:p w14:paraId="67259023" w14:textId="030ED328" w:rsidR="000C4AD1" w:rsidRPr="005252E2" w:rsidRDefault="000C4AD1" w:rsidP="000C392F">
      <w:pPr>
        <w:pStyle w:val="ListParagraph"/>
        <w:spacing w:afterLines="120" w:after="288" w:line="240" w:lineRule="auto"/>
        <w:ind w:left="216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lastRenderedPageBreak/>
        <w:t xml:space="preserve">40.4 Causing or permitting MA </w:t>
      </w:r>
      <w:r w:rsidR="005148E2" w:rsidRPr="005252E2">
        <w:rPr>
          <w:rFonts w:ascii="Times" w:hAnsi="Times" w:cs="Times"/>
          <w:bCs/>
          <w:snapToGrid w:val="0"/>
          <w:sz w:val="24"/>
          <w:szCs w:val="24"/>
          <w:lang w:val="en-US"/>
        </w:rPr>
        <w:t>Développement</w:t>
      </w:r>
      <w:r w:rsidRPr="005252E2">
        <w:rPr>
          <w:rFonts w:ascii="Times" w:hAnsi="Times" w:cs="Times"/>
          <w:bCs/>
          <w:snapToGrid w:val="0"/>
          <w:sz w:val="24"/>
          <w:szCs w:val="24"/>
          <w:lang w:val="en-US"/>
        </w:rPr>
        <w:t xml:space="preserve"> to offer to buy the Shares at an undervalue […] without the knowledge or approval of Dream or the Board or the Supervisory Committee as set out in paragraph 37 above […]</w:t>
      </w:r>
    </w:p>
    <w:p w14:paraId="715D8C29" w14:textId="4566B5A5" w:rsidR="000C4AD1" w:rsidRPr="005252E2" w:rsidRDefault="000C4AD1"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41. Further or alternatively, in breach of clause 9.1 of the JVA,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Pr="005252E2">
        <w:rPr>
          <w:rFonts w:ascii="Times" w:hAnsi="Times" w:cs="Times"/>
          <w:bCs/>
          <w:snapToGrid w:val="0"/>
          <w:sz w:val="24"/>
          <w:szCs w:val="24"/>
          <w:lang w:val="en-US"/>
        </w:rPr>
        <w:t xml:space="preserve"> failed […] to produce a first draft of the Initial Business Plan […]</w:t>
      </w:r>
    </w:p>
    <w:p w14:paraId="6951C7F7" w14:textId="06F9E449" w:rsidR="000C4AD1" w:rsidRPr="005252E2" w:rsidRDefault="000C4AD1" w:rsidP="00FF6D58">
      <w:pPr>
        <w:pStyle w:val="ListParagraph"/>
        <w:spacing w:afterLines="120" w:after="288" w:line="240" w:lineRule="auto"/>
        <w:ind w:left="1440"/>
        <w:contextualSpacing w:val="0"/>
        <w:jc w:val="both"/>
        <w:rPr>
          <w:rFonts w:ascii="Times" w:hAnsi="Times" w:cs="Times"/>
          <w:bCs/>
          <w:snapToGrid w:val="0"/>
          <w:sz w:val="24"/>
          <w:szCs w:val="24"/>
          <w:lang w:val="en-US"/>
        </w:rPr>
      </w:pPr>
      <w:r w:rsidRPr="005252E2">
        <w:rPr>
          <w:rFonts w:ascii="Times" w:hAnsi="Times" w:cs="Times"/>
          <w:bCs/>
          <w:snapToGrid w:val="0"/>
          <w:sz w:val="24"/>
          <w:szCs w:val="24"/>
          <w:lang w:val="en-US"/>
        </w:rPr>
        <w:t xml:space="preserve">42. Further or alternatively, in breach of clause 14.2 of the JVA, </w:t>
      </w:r>
      <w:proofErr w:type="spellStart"/>
      <w:r w:rsidR="00497599">
        <w:rPr>
          <w:rFonts w:ascii="Times" w:hAnsi="Times" w:cs="Times"/>
          <w:bCs/>
          <w:snapToGrid w:val="0"/>
          <w:sz w:val="24"/>
          <w:szCs w:val="24"/>
          <w:lang w:val="en-US"/>
        </w:rPr>
        <w:t>Mr</w:t>
      </w:r>
      <w:proofErr w:type="spellEnd"/>
      <w:r w:rsidRPr="005252E2">
        <w:rPr>
          <w:rFonts w:ascii="Times" w:hAnsi="Times" w:cs="Times"/>
          <w:bCs/>
          <w:snapToGrid w:val="0"/>
          <w:sz w:val="24"/>
          <w:szCs w:val="24"/>
          <w:lang w:val="en-US"/>
        </w:rPr>
        <w:t xml:space="preserve"> </w:t>
      </w:r>
      <w:proofErr w:type="spellStart"/>
      <w:r w:rsidR="00CF2522" w:rsidRPr="005252E2">
        <w:rPr>
          <w:rFonts w:ascii="Times" w:hAnsi="Times" w:cs="Times"/>
          <w:bCs/>
          <w:snapToGrid w:val="0"/>
          <w:sz w:val="24"/>
          <w:szCs w:val="24"/>
          <w:lang w:val="en-US"/>
        </w:rPr>
        <w:t>Manès</w:t>
      </w:r>
      <w:proofErr w:type="spellEnd"/>
      <w:r w:rsidRPr="005252E2">
        <w:rPr>
          <w:rFonts w:ascii="Times" w:hAnsi="Times" w:cs="Times"/>
          <w:bCs/>
          <w:snapToGrid w:val="0"/>
          <w:sz w:val="24"/>
          <w:szCs w:val="24"/>
          <w:lang w:val="en-US"/>
        </w:rPr>
        <w:t xml:space="preserve"> transferred his legal interest in his entire shareholding in Ragnar to </w:t>
      </w:r>
      <w:r w:rsidR="00497599">
        <w:rPr>
          <w:rFonts w:ascii="Times" w:hAnsi="Times" w:cs="Times"/>
          <w:bCs/>
          <w:snapToGrid w:val="0"/>
          <w:sz w:val="24"/>
          <w:szCs w:val="24"/>
          <w:lang w:val="en-US"/>
        </w:rPr>
        <w:t>Mr</w:t>
      </w:r>
      <w:r w:rsidRPr="005252E2">
        <w:rPr>
          <w:rFonts w:ascii="Times" w:hAnsi="Times" w:cs="Times"/>
          <w:bCs/>
          <w:snapToGrid w:val="0"/>
          <w:sz w:val="24"/>
          <w:szCs w:val="24"/>
          <w:lang w:val="en-US"/>
        </w:rPr>
        <w:t xml:space="preserve"> Alcan […] without the prior knowledge or written consent of Dream”. </w:t>
      </w:r>
    </w:p>
    <w:p w14:paraId="40B554A0" w14:textId="3956F0EB" w:rsidR="000C4AD1" w:rsidRPr="005252E2" w:rsidDel="00715E3E" w:rsidRDefault="002E7CF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w:t>
      </w:r>
      <w:r w:rsidR="00790135" w:rsidRPr="005252E2">
        <w:rPr>
          <w:rFonts w:ascii="Times" w:hAnsi="Times" w:cs="Times"/>
          <w:bCs/>
          <w:sz w:val="24"/>
          <w:szCs w:val="24"/>
        </w:rPr>
        <w:t xml:space="preserve">pleads </w:t>
      </w:r>
      <w:r w:rsidRPr="005252E2">
        <w:rPr>
          <w:rFonts w:ascii="Times" w:hAnsi="Times" w:cs="Times"/>
          <w:bCs/>
          <w:sz w:val="24"/>
          <w:szCs w:val="24"/>
        </w:rPr>
        <w:t>that the</w:t>
      </w:r>
      <w:r w:rsidR="000C4AD1" w:rsidRPr="005252E2">
        <w:rPr>
          <w:rFonts w:ascii="Times" w:hAnsi="Times" w:cs="Times"/>
          <w:bCs/>
          <w:sz w:val="24"/>
          <w:szCs w:val="24"/>
        </w:rPr>
        <w:t>y suffered los</w:t>
      </w:r>
      <w:r w:rsidR="00790135" w:rsidRPr="005252E2">
        <w:rPr>
          <w:rFonts w:ascii="Times" w:hAnsi="Times" w:cs="Times"/>
          <w:bCs/>
          <w:sz w:val="24"/>
          <w:szCs w:val="24"/>
        </w:rPr>
        <w:t>s</w:t>
      </w:r>
      <w:r w:rsidR="000C4AD1" w:rsidRPr="005252E2">
        <w:rPr>
          <w:rFonts w:ascii="Times" w:hAnsi="Times" w:cs="Times"/>
          <w:bCs/>
          <w:sz w:val="24"/>
          <w:szCs w:val="24"/>
        </w:rPr>
        <w:t xml:space="preserve"> and damage as a result of the aforementioned breaches, </w:t>
      </w:r>
      <w:r w:rsidR="001F25BB" w:rsidRPr="005252E2">
        <w:rPr>
          <w:rFonts w:ascii="Times" w:hAnsi="Times" w:cs="Times"/>
          <w:bCs/>
          <w:sz w:val="24"/>
          <w:szCs w:val="24"/>
        </w:rPr>
        <w:t xml:space="preserve">to the extent of the undervalue of the shares </w:t>
      </w:r>
      <w:r w:rsidR="000C4AD1" w:rsidRPr="005252E2">
        <w:rPr>
          <w:rFonts w:ascii="Times" w:hAnsi="Times" w:cs="Times"/>
          <w:bCs/>
          <w:sz w:val="24"/>
          <w:szCs w:val="24"/>
        </w:rPr>
        <w:t xml:space="preserve">as set out in </w:t>
      </w:r>
      <w:r w:rsidR="00790135" w:rsidRPr="005252E2">
        <w:rPr>
          <w:rFonts w:ascii="Times" w:hAnsi="Times" w:cs="Times"/>
          <w:bCs/>
          <w:sz w:val="24"/>
          <w:szCs w:val="24"/>
        </w:rPr>
        <w:t>paragraphs 44</w:t>
      </w:r>
      <w:r w:rsidR="00713311">
        <w:rPr>
          <w:rFonts w:ascii="Times" w:hAnsi="Times" w:cs="Times"/>
          <w:bCs/>
          <w:sz w:val="24"/>
          <w:szCs w:val="24"/>
        </w:rPr>
        <w:t xml:space="preserve"> to </w:t>
      </w:r>
      <w:r w:rsidR="00790135" w:rsidRPr="005252E2">
        <w:rPr>
          <w:rFonts w:ascii="Times" w:hAnsi="Times" w:cs="Times"/>
          <w:bCs/>
          <w:sz w:val="24"/>
          <w:szCs w:val="24"/>
        </w:rPr>
        <w:t xml:space="preserve">45 of the </w:t>
      </w:r>
      <w:r w:rsidR="000C4AD1" w:rsidRPr="005252E2">
        <w:rPr>
          <w:rFonts w:ascii="Times" w:hAnsi="Times" w:cs="Times"/>
          <w:bCs/>
          <w:sz w:val="24"/>
          <w:szCs w:val="24"/>
        </w:rPr>
        <w:t>PoC:</w:t>
      </w:r>
    </w:p>
    <w:p w14:paraId="2D067F87" w14:textId="748FAD09" w:rsidR="002E7CF3" w:rsidRPr="005252E2" w:rsidRDefault="000C4AD1" w:rsidP="00FF6D58">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 xml:space="preserve">“44. MAD International is entitled to be put back in the position it would have been in if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had complied with his obligations under the JVA. If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had informed Dream and/or the Board and/or the Supervisory Committee and/or </w:t>
      </w:r>
      <w:r w:rsidR="00497599">
        <w:rPr>
          <w:rFonts w:ascii="Times" w:hAnsi="Times" w:cs="Times"/>
          <w:bCs/>
          <w:sz w:val="24"/>
          <w:szCs w:val="24"/>
        </w:rPr>
        <w:t>Mr</w:t>
      </w:r>
      <w:r w:rsidRPr="005252E2">
        <w:rPr>
          <w:rFonts w:ascii="Times" w:hAnsi="Times" w:cs="Times"/>
          <w:bCs/>
          <w:sz w:val="24"/>
          <w:szCs w:val="24"/>
        </w:rPr>
        <w:t xml:space="preserve"> Pad</w:t>
      </w:r>
      <w:r w:rsidR="008F627C" w:rsidRPr="005252E2">
        <w:rPr>
          <w:rFonts w:ascii="Times" w:hAnsi="Times" w:cs="Times"/>
          <w:bCs/>
          <w:sz w:val="24"/>
          <w:szCs w:val="24"/>
        </w:rPr>
        <w:t>b</w:t>
      </w:r>
      <w:r w:rsidRPr="005252E2">
        <w:rPr>
          <w:rFonts w:ascii="Times" w:hAnsi="Times" w:cs="Times"/>
          <w:bCs/>
          <w:sz w:val="24"/>
          <w:szCs w:val="24"/>
        </w:rPr>
        <w:t xml:space="preserve">erg of the true purpose of the meeting on 3 August 2016, </w:t>
      </w:r>
      <w:r w:rsidR="00497599">
        <w:rPr>
          <w:rFonts w:ascii="Times" w:hAnsi="Times" w:cs="Times"/>
          <w:bCs/>
          <w:sz w:val="24"/>
          <w:szCs w:val="24"/>
        </w:rPr>
        <w:t>Mr</w:t>
      </w:r>
      <w:r w:rsidRPr="005252E2">
        <w:rPr>
          <w:rFonts w:ascii="Times" w:hAnsi="Times" w:cs="Times"/>
          <w:bCs/>
          <w:sz w:val="24"/>
          <w:szCs w:val="24"/>
        </w:rPr>
        <w:t xml:space="preserve"> Padberg would not have attended the meeting and/or would not have signed the Share Transfer Documents; or alternatively, he would not have done so without first notifying Dream and/or the Supervisory Committee, and obtaining approval from the Board for his attendance. MAD International will rely, </w:t>
      </w:r>
      <w:r w:rsidRPr="005252E2">
        <w:rPr>
          <w:rFonts w:ascii="Times" w:hAnsi="Times" w:cs="Times"/>
          <w:bCs/>
          <w:i/>
          <w:iCs/>
          <w:sz w:val="24"/>
          <w:szCs w:val="24"/>
        </w:rPr>
        <w:t>inter alia</w:t>
      </w:r>
      <w:r w:rsidRPr="005252E2">
        <w:rPr>
          <w:rFonts w:ascii="Times" w:hAnsi="Times" w:cs="Times"/>
          <w:bCs/>
          <w:sz w:val="24"/>
          <w:szCs w:val="24"/>
        </w:rPr>
        <w:t xml:space="preserve">, on the contents of </w:t>
      </w:r>
      <w:r w:rsidR="00497599">
        <w:rPr>
          <w:rFonts w:ascii="Times" w:hAnsi="Times" w:cs="Times"/>
          <w:bCs/>
          <w:sz w:val="24"/>
          <w:szCs w:val="24"/>
        </w:rPr>
        <w:t>Mr</w:t>
      </w:r>
      <w:r w:rsidRPr="005252E2">
        <w:rPr>
          <w:rFonts w:ascii="Times" w:hAnsi="Times" w:cs="Times"/>
          <w:bCs/>
          <w:sz w:val="24"/>
          <w:szCs w:val="24"/>
        </w:rPr>
        <w:t xml:space="preserve"> </w:t>
      </w:r>
      <w:proofErr w:type="spellStart"/>
      <w:r w:rsidRPr="005252E2">
        <w:rPr>
          <w:rFonts w:ascii="Times" w:hAnsi="Times" w:cs="Times"/>
          <w:bCs/>
          <w:sz w:val="24"/>
          <w:szCs w:val="24"/>
        </w:rPr>
        <w:t>Padberg’s</w:t>
      </w:r>
      <w:proofErr w:type="spellEnd"/>
      <w:r w:rsidRPr="005252E2">
        <w:rPr>
          <w:rFonts w:ascii="Times" w:hAnsi="Times" w:cs="Times"/>
          <w:bCs/>
          <w:sz w:val="24"/>
          <w:szCs w:val="24"/>
        </w:rPr>
        <w:t xml:space="preserve"> letter dated 20 December 2016 in this regard. </w:t>
      </w:r>
    </w:p>
    <w:p w14:paraId="5B92BA07" w14:textId="3C4F4F7A" w:rsidR="000C4AD1" w:rsidRPr="005252E2" w:rsidRDefault="000C4AD1" w:rsidP="00FF6D58">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 xml:space="preserve">45. Further or alternatively, if Mr </w:t>
      </w:r>
      <w:r w:rsidR="00CF2522" w:rsidRPr="005252E2">
        <w:rPr>
          <w:rFonts w:ascii="Times" w:hAnsi="Times" w:cs="Times"/>
          <w:bCs/>
          <w:sz w:val="24"/>
          <w:szCs w:val="24"/>
        </w:rPr>
        <w:t>Manès</w:t>
      </w:r>
      <w:r w:rsidRPr="005252E2">
        <w:rPr>
          <w:rFonts w:ascii="Times" w:hAnsi="Times" w:cs="Times"/>
          <w:bCs/>
          <w:sz w:val="24"/>
          <w:szCs w:val="24"/>
        </w:rPr>
        <w:t xml:space="preserve"> had complied with his obligations under the JVA, Dream and/or the Supervisory Committee and/or the Board would have been notified of the proposed transfer of the Shares; the Board would not have approved the sale of the Shares to MA </w:t>
      </w:r>
      <w:r w:rsidR="005148E2" w:rsidRPr="005252E2">
        <w:rPr>
          <w:rFonts w:ascii="Times" w:hAnsi="Times" w:cs="Times"/>
          <w:bCs/>
          <w:sz w:val="24"/>
          <w:szCs w:val="24"/>
        </w:rPr>
        <w:t>Développement</w:t>
      </w:r>
      <w:r w:rsidRPr="005252E2">
        <w:rPr>
          <w:rFonts w:ascii="Times" w:hAnsi="Times" w:cs="Times"/>
          <w:bCs/>
          <w:sz w:val="24"/>
          <w:szCs w:val="24"/>
        </w:rPr>
        <w:t xml:space="preserve"> for </w:t>
      </w:r>
      <w:r w:rsidR="00530E30" w:rsidRPr="00FF4CE1">
        <w:rPr>
          <w:rFonts w:ascii="Times" w:hAnsi="Times" w:cs="Times"/>
          <w:bCs/>
          <w:sz w:val="24"/>
          <w:szCs w:val="24"/>
        </w:rPr>
        <w:t>€</w:t>
      </w:r>
      <w:r w:rsidRPr="005252E2">
        <w:rPr>
          <w:rFonts w:ascii="Times" w:hAnsi="Times" w:cs="Times"/>
          <w:bCs/>
          <w:sz w:val="24"/>
          <w:szCs w:val="24"/>
        </w:rPr>
        <w:t xml:space="preserve">3,086,986 or at all, and </w:t>
      </w:r>
      <w:r w:rsidR="00497599">
        <w:rPr>
          <w:rFonts w:ascii="Times" w:hAnsi="Times" w:cs="Times"/>
          <w:bCs/>
          <w:sz w:val="24"/>
          <w:szCs w:val="24"/>
        </w:rPr>
        <w:t>Mr</w:t>
      </w:r>
      <w:r w:rsidRPr="005252E2">
        <w:rPr>
          <w:rFonts w:ascii="Times" w:hAnsi="Times" w:cs="Times"/>
          <w:bCs/>
          <w:sz w:val="24"/>
          <w:szCs w:val="24"/>
        </w:rPr>
        <w:t xml:space="preserve"> Padberg would have acted in accordance with the Board’s wishes</w:t>
      </w:r>
      <w:r w:rsidR="001F25BB" w:rsidRPr="005252E2">
        <w:rPr>
          <w:rFonts w:ascii="Times" w:hAnsi="Times" w:cs="Times"/>
          <w:bCs/>
          <w:sz w:val="24"/>
          <w:szCs w:val="24"/>
        </w:rPr>
        <w:t xml:space="preserve"> […] Alternatively, if the </w:t>
      </w:r>
      <w:r w:rsidR="00713311">
        <w:rPr>
          <w:rFonts w:ascii="Times" w:hAnsi="Times" w:cs="Times"/>
          <w:bCs/>
          <w:sz w:val="24"/>
          <w:szCs w:val="24"/>
        </w:rPr>
        <w:t>B</w:t>
      </w:r>
      <w:r w:rsidR="001F25BB" w:rsidRPr="005252E2">
        <w:rPr>
          <w:rFonts w:ascii="Times" w:hAnsi="Times" w:cs="Times"/>
          <w:bCs/>
          <w:sz w:val="24"/>
          <w:szCs w:val="24"/>
        </w:rPr>
        <w:t xml:space="preserve">oard would have agreed to a sale of the </w:t>
      </w:r>
      <w:r w:rsidR="00713311">
        <w:rPr>
          <w:rFonts w:ascii="Times" w:hAnsi="Times" w:cs="Times"/>
          <w:bCs/>
          <w:sz w:val="24"/>
          <w:szCs w:val="24"/>
        </w:rPr>
        <w:t>S</w:t>
      </w:r>
      <w:r w:rsidR="001F25BB" w:rsidRPr="005252E2">
        <w:rPr>
          <w:rFonts w:ascii="Times" w:hAnsi="Times" w:cs="Times"/>
          <w:bCs/>
          <w:sz w:val="24"/>
          <w:szCs w:val="24"/>
        </w:rPr>
        <w:t xml:space="preserve">hares to MA </w:t>
      </w:r>
      <w:r w:rsidR="005148E2" w:rsidRPr="005252E2">
        <w:rPr>
          <w:rFonts w:ascii="Times" w:hAnsi="Times" w:cs="Times"/>
          <w:bCs/>
          <w:sz w:val="24"/>
          <w:szCs w:val="24"/>
        </w:rPr>
        <w:t>Développement</w:t>
      </w:r>
      <w:r w:rsidR="001F25BB" w:rsidRPr="005252E2">
        <w:rPr>
          <w:rFonts w:ascii="Times" w:hAnsi="Times" w:cs="Times"/>
          <w:bCs/>
          <w:sz w:val="24"/>
          <w:szCs w:val="24"/>
        </w:rPr>
        <w:t>, [they] would have been able to obtain their own independent valuation of the Shares and ensured that any sale of the Shares was for their full market value.”</w:t>
      </w:r>
    </w:p>
    <w:p w14:paraId="11218D00" w14:textId="6F0EA028" w:rsidR="001F25BB" w:rsidRPr="005252E2" w:rsidRDefault="001F25B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MAD International additionally contends</w:t>
      </w:r>
      <w:r w:rsidR="00AC510A" w:rsidRPr="005252E2">
        <w:rPr>
          <w:rFonts w:ascii="Times" w:hAnsi="Times" w:cs="Times"/>
          <w:bCs/>
          <w:sz w:val="24"/>
          <w:szCs w:val="24"/>
        </w:rPr>
        <w:t xml:space="preserve"> at </w:t>
      </w:r>
      <w:r w:rsidR="00713311">
        <w:rPr>
          <w:rFonts w:ascii="Times" w:hAnsi="Times" w:cs="Times"/>
          <w:bCs/>
          <w:sz w:val="24"/>
          <w:szCs w:val="24"/>
        </w:rPr>
        <w:t xml:space="preserve">paragraph </w:t>
      </w:r>
      <w:r w:rsidR="00AC510A" w:rsidRPr="005252E2">
        <w:rPr>
          <w:rFonts w:ascii="Times" w:hAnsi="Times" w:cs="Times"/>
          <w:bCs/>
          <w:sz w:val="24"/>
          <w:szCs w:val="24"/>
        </w:rPr>
        <w:t>47</w:t>
      </w:r>
      <w:r w:rsidR="00FF6D58">
        <w:rPr>
          <w:rFonts w:ascii="Times" w:hAnsi="Times" w:cs="Times"/>
          <w:bCs/>
          <w:sz w:val="24"/>
          <w:szCs w:val="24"/>
        </w:rPr>
        <w:t xml:space="preserve"> of the</w:t>
      </w:r>
      <w:r w:rsidR="00AC510A" w:rsidRPr="005252E2">
        <w:rPr>
          <w:rFonts w:ascii="Times" w:hAnsi="Times" w:cs="Times"/>
          <w:bCs/>
          <w:sz w:val="24"/>
          <w:szCs w:val="24"/>
        </w:rPr>
        <w:t xml:space="preserve"> PoC</w:t>
      </w:r>
      <w:r w:rsidRPr="005252E2">
        <w:rPr>
          <w:rFonts w:ascii="Times" w:hAnsi="Times" w:cs="Times"/>
          <w:bCs/>
          <w:sz w:val="24"/>
          <w:szCs w:val="24"/>
        </w:rPr>
        <w:t xml:space="preserve"> that the above breaches of the JVA caused the JVA to be contractually terminated. Alternatively, </w:t>
      </w:r>
      <w:r w:rsidR="000C392F">
        <w:rPr>
          <w:rFonts w:ascii="Times" w:hAnsi="Times" w:cs="Times"/>
          <w:bCs/>
          <w:sz w:val="24"/>
          <w:szCs w:val="24"/>
        </w:rPr>
        <w:t>it</w:t>
      </w:r>
      <w:r w:rsidRPr="005252E2">
        <w:rPr>
          <w:rFonts w:ascii="Times" w:hAnsi="Times" w:cs="Times"/>
          <w:bCs/>
          <w:sz w:val="24"/>
          <w:szCs w:val="24"/>
        </w:rPr>
        <w:t xml:space="preserve"> contend</w:t>
      </w:r>
      <w:r w:rsidR="000C392F">
        <w:rPr>
          <w:rFonts w:ascii="Times" w:hAnsi="Times" w:cs="Times"/>
          <w:bCs/>
          <w:sz w:val="24"/>
          <w:szCs w:val="24"/>
        </w:rPr>
        <w:t>s</w:t>
      </w:r>
      <w:r w:rsidRPr="005252E2">
        <w:rPr>
          <w:rFonts w:ascii="Times" w:hAnsi="Times" w:cs="Times"/>
          <w:bCs/>
          <w:sz w:val="24"/>
          <w:szCs w:val="24"/>
        </w:rPr>
        <w:t xml:space="preserve"> that even if no contractual termination occurred,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after 3 August 2016 failed to devote all his time and attention to the business in breach of </w:t>
      </w:r>
      <w:r w:rsidR="00713311">
        <w:rPr>
          <w:rFonts w:ascii="Times" w:hAnsi="Times" w:cs="Times"/>
          <w:bCs/>
          <w:sz w:val="24"/>
          <w:szCs w:val="24"/>
        </w:rPr>
        <w:t>c</w:t>
      </w:r>
      <w:r w:rsidRPr="005252E2">
        <w:rPr>
          <w:rFonts w:ascii="Times" w:hAnsi="Times" w:cs="Times"/>
          <w:bCs/>
          <w:sz w:val="24"/>
          <w:szCs w:val="24"/>
        </w:rPr>
        <w:t xml:space="preserve">lause 7.3 JVA, thereby repudiating the contract (which was accepted when MAD </w:t>
      </w:r>
      <w:r w:rsidR="000C392F">
        <w:rPr>
          <w:rFonts w:ascii="Times" w:hAnsi="Times" w:cs="Times"/>
          <w:bCs/>
          <w:sz w:val="24"/>
          <w:szCs w:val="24"/>
        </w:rPr>
        <w:t xml:space="preserve">International </w:t>
      </w:r>
      <w:r w:rsidRPr="005252E2">
        <w:rPr>
          <w:rFonts w:ascii="Times" w:hAnsi="Times" w:cs="Times"/>
          <w:bCs/>
          <w:sz w:val="24"/>
          <w:szCs w:val="24"/>
        </w:rPr>
        <w:t>issued the French Civil Proceedings</w:t>
      </w:r>
      <w:r w:rsidR="00790135" w:rsidRPr="005252E2">
        <w:rPr>
          <w:rFonts w:ascii="Times" w:hAnsi="Times" w:cs="Times"/>
          <w:bCs/>
          <w:sz w:val="24"/>
          <w:szCs w:val="24"/>
        </w:rPr>
        <w:t>)</w:t>
      </w:r>
      <w:r w:rsidRPr="005252E2">
        <w:rPr>
          <w:rFonts w:ascii="Times" w:hAnsi="Times" w:cs="Times"/>
          <w:bCs/>
          <w:sz w:val="24"/>
          <w:szCs w:val="24"/>
        </w:rPr>
        <w:t xml:space="preserve">. MAD International therefore additionally claims its losses flowing from this termination/repudiation, in the sum of its lost opportunity to develop the JVA business.  </w:t>
      </w:r>
    </w:p>
    <w:p w14:paraId="6DE47BD0" w14:textId="51653BA2" w:rsidR="002E7CF3" w:rsidRPr="005252E2" w:rsidRDefault="00A75B99"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MAD</w:t>
      </w:r>
      <w:r w:rsidR="00E007C0" w:rsidRPr="005252E2">
        <w:rPr>
          <w:rFonts w:ascii="Times" w:hAnsi="Times" w:cs="Times"/>
          <w:bCs/>
          <w:sz w:val="24"/>
          <w:szCs w:val="24"/>
        </w:rPr>
        <w:t xml:space="preserve"> International</w:t>
      </w:r>
      <w:r w:rsidRPr="005252E2">
        <w:rPr>
          <w:rFonts w:ascii="Times" w:hAnsi="Times" w:cs="Times"/>
          <w:bCs/>
          <w:sz w:val="24"/>
          <w:szCs w:val="24"/>
        </w:rPr>
        <w:t xml:space="preserve"> </w:t>
      </w:r>
      <w:r w:rsidR="001E4C9C" w:rsidRPr="005252E2">
        <w:rPr>
          <w:rFonts w:ascii="Times" w:hAnsi="Times" w:cs="Times"/>
          <w:bCs/>
          <w:sz w:val="24"/>
          <w:szCs w:val="24"/>
        </w:rPr>
        <w:t>acknowledges</w:t>
      </w:r>
      <w:r w:rsidRPr="005252E2">
        <w:rPr>
          <w:rFonts w:ascii="Times" w:hAnsi="Times" w:cs="Times"/>
          <w:bCs/>
          <w:sz w:val="24"/>
          <w:szCs w:val="24"/>
        </w:rPr>
        <w:t xml:space="preserve"> </w:t>
      </w:r>
      <w:r w:rsidR="001F25BB" w:rsidRPr="005252E2">
        <w:rPr>
          <w:rFonts w:ascii="Times" w:hAnsi="Times" w:cs="Times"/>
          <w:bCs/>
          <w:sz w:val="24"/>
          <w:szCs w:val="24"/>
        </w:rPr>
        <w:t xml:space="preserve">(by its Part 18 Response, witness statements served </w:t>
      </w:r>
      <w:r w:rsidR="000C392F">
        <w:rPr>
          <w:rFonts w:ascii="Times" w:hAnsi="Times" w:cs="Times"/>
          <w:bCs/>
          <w:sz w:val="24"/>
          <w:szCs w:val="24"/>
        </w:rPr>
        <w:t>in relation to the A</w:t>
      </w:r>
      <w:r w:rsidR="001F25BB" w:rsidRPr="005252E2">
        <w:rPr>
          <w:rFonts w:ascii="Times" w:hAnsi="Times" w:cs="Times"/>
          <w:bCs/>
          <w:sz w:val="24"/>
          <w:szCs w:val="24"/>
        </w:rPr>
        <w:t>pplication</w:t>
      </w:r>
      <w:r w:rsidR="000C392F">
        <w:rPr>
          <w:rFonts w:ascii="Times" w:hAnsi="Times" w:cs="Times"/>
          <w:bCs/>
          <w:sz w:val="24"/>
          <w:szCs w:val="24"/>
        </w:rPr>
        <w:t>s</w:t>
      </w:r>
      <w:r w:rsidR="001F25BB" w:rsidRPr="005252E2">
        <w:rPr>
          <w:rFonts w:ascii="Times" w:hAnsi="Times" w:cs="Times"/>
          <w:bCs/>
          <w:sz w:val="24"/>
          <w:szCs w:val="24"/>
        </w:rPr>
        <w:t xml:space="preserve"> and </w:t>
      </w:r>
      <w:r w:rsidR="00713311">
        <w:rPr>
          <w:rFonts w:ascii="Times" w:hAnsi="Times" w:cs="Times"/>
          <w:bCs/>
          <w:sz w:val="24"/>
          <w:szCs w:val="24"/>
        </w:rPr>
        <w:t>in</w:t>
      </w:r>
      <w:r w:rsidR="000C392F">
        <w:rPr>
          <w:rFonts w:ascii="Times" w:hAnsi="Times" w:cs="Times"/>
          <w:bCs/>
          <w:sz w:val="24"/>
          <w:szCs w:val="24"/>
        </w:rPr>
        <w:t xml:space="preserve"> its </w:t>
      </w:r>
      <w:r w:rsidR="001F25BB" w:rsidRPr="005252E2">
        <w:rPr>
          <w:rFonts w:ascii="Times" w:hAnsi="Times" w:cs="Times"/>
          <w:bCs/>
          <w:sz w:val="24"/>
          <w:szCs w:val="24"/>
        </w:rPr>
        <w:t xml:space="preserve">oral submissions) </w:t>
      </w:r>
      <w:r w:rsidR="001E4C9C" w:rsidRPr="005252E2">
        <w:rPr>
          <w:rFonts w:ascii="Times" w:hAnsi="Times" w:cs="Times"/>
          <w:bCs/>
          <w:sz w:val="24"/>
          <w:szCs w:val="24"/>
        </w:rPr>
        <w:t xml:space="preserve">that </w:t>
      </w:r>
      <w:r w:rsidRPr="005252E2">
        <w:rPr>
          <w:rFonts w:ascii="Times" w:hAnsi="Times" w:cs="Times"/>
          <w:bCs/>
          <w:sz w:val="24"/>
          <w:szCs w:val="24"/>
        </w:rPr>
        <w:t>it seeks to rely</w:t>
      </w:r>
      <w:r w:rsidR="002E7CF3" w:rsidRPr="005252E2">
        <w:rPr>
          <w:rFonts w:ascii="Times" w:hAnsi="Times" w:cs="Times"/>
          <w:bCs/>
          <w:sz w:val="24"/>
          <w:szCs w:val="24"/>
        </w:rPr>
        <w:t xml:space="preserve"> on the following </w:t>
      </w:r>
      <w:r w:rsidR="001E4C9C" w:rsidRPr="005252E2">
        <w:rPr>
          <w:rFonts w:ascii="Times" w:hAnsi="Times" w:cs="Times"/>
          <w:bCs/>
          <w:sz w:val="24"/>
          <w:szCs w:val="24"/>
        </w:rPr>
        <w:t xml:space="preserve">(alleged) </w:t>
      </w:r>
      <w:r w:rsidR="002E7CF3" w:rsidRPr="005252E2">
        <w:rPr>
          <w:rFonts w:ascii="Times" w:hAnsi="Times" w:cs="Times"/>
          <w:bCs/>
          <w:sz w:val="24"/>
          <w:szCs w:val="24"/>
        </w:rPr>
        <w:t>factual matters</w:t>
      </w:r>
      <w:r w:rsidR="001F25BB" w:rsidRPr="005252E2">
        <w:rPr>
          <w:rFonts w:ascii="Times" w:hAnsi="Times" w:cs="Times"/>
          <w:bCs/>
          <w:sz w:val="24"/>
          <w:szCs w:val="24"/>
        </w:rPr>
        <w:t xml:space="preserve"> in the English Proceedings:</w:t>
      </w:r>
    </w:p>
    <w:p w14:paraId="631FC5A9" w14:textId="607F2FB8" w:rsidR="002E7CF3" w:rsidRPr="005252E2" w:rsidRDefault="00A75B99"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 </w:t>
      </w:r>
      <w:r w:rsidR="002E7CF3" w:rsidRPr="005252E2">
        <w:rPr>
          <w:rFonts w:ascii="Times" w:hAnsi="Times" w:cs="Times"/>
          <w:bCs/>
          <w:sz w:val="24"/>
          <w:szCs w:val="24"/>
        </w:rPr>
        <w:t>That</w:t>
      </w:r>
      <w:r w:rsidRPr="005252E2">
        <w:rPr>
          <w:rFonts w:ascii="Times" w:hAnsi="Times" w:cs="Times"/>
          <w:bCs/>
          <w:sz w:val="24"/>
          <w:szCs w:val="24"/>
        </w:rPr>
        <w:t xml:space="preserve">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misled </w:t>
      </w:r>
      <w:r w:rsidR="00497599">
        <w:rPr>
          <w:rFonts w:ascii="Times" w:hAnsi="Times" w:cs="Times"/>
          <w:bCs/>
          <w:sz w:val="24"/>
          <w:szCs w:val="24"/>
        </w:rPr>
        <w:t>Mr</w:t>
      </w:r>
      <w:r w:rsidRPr="005252E2">
        <w:rPr>
          <w:rFonts w:ascii="Times" w:hAnsi="Times" w:cs="Times"/>
          <w:bCs/>
          <w:sz w:val="24"/>
          <w:szCs w:val="24"/>
        </w:rPr>
        <w:t xml:space="preserve"> Padberg as to the true </w:t>
      </w:r>
      <w:r w:rsidR="002E7CF3" w:rsidRPr="005252E2">
        <w:rPr>
          <w:rFonts w:ascii="Times" w:hAnsi="Times" w:cs="Times"/>
          <w:bCs/>
          <w:sz w:val="24"/>
          <w:szCs w:val="24"/>
        </w:rPr>
        <w:t>purpose</w:t>
      </w:r>
      <w:r w:rsidRPr="005252E2">
        <w:rPr>
          <w:rFonts w:ascii="Times" w:hAnsi="Times" w:cs="Times"/>
          <w:bCs/>
          <w:sz w:val="24"/>
          <w:szCs w:val="24"/>
        </w:rPr>
        <w:t xml:space="preserve"> of the </w:t>
      </w:r>
      <w:r w:rsidR="00713311">
        <w:rPr>
          <w:rFonts w:ascii="Times" w:hAnsi="Times" w:cs="Times"/>
          <w:bCs/>
          <w:sz w:val="24"/>
          <w:szCs w:val="24"/>
        </w:rPr>
        <w:t>3 August M</w:t>
      </w:r>
      <w:r w:rsidRPr="005252E2">
        <w:rPr>
          <w:rFonts w:ascii="Times" w:hAnsi="Times" w:cs="Times"/>
          <w:bCs/>
          <w:sz w:val="24"/>
          <w:szCs w:val="24"/>
        </w:rPr>
        <w:t>eeting</w:t>
      </w:r>
      <w:r w:rsidR="002E7CF3" w:rsidRPr="005252E2">
        <w:rPr>
          <w:rFonts w:ascii="Times" w:hAnsi="Times" w:cs="Times"/>
          <w:bCs/>
          <w:sz w:val="24"/>
          <w:szCs w:val="24"/>
        </w:rPr>
        <w:t xml:space="preserve">, and that </w:t>
      </w:r>
      <w:r w:rsidR="00497599">
        <w:rPr>
          <w:rFonts w:ascii="Times" w:hAnsi="Times" w:cs="Times"/>
          <w:bCs/>
          <w:sz w:val="24"/>
          <w:szCs w:val="24"/>
        </w:rPr>
        <w:t>Mr</w:t>
      </w:r>
      <w:r w:rsidR="002E7CF3" w:rsidRPr="005252E2">
        <w:rPr>
          <w:rFonts w:ascii="Times" w:hAnsi="Times" w:cs="Times"/>
          <w:bCs/>
          <w:sz w:val="24"/>
          <w:szCs w:val="24"/>
        </w:rPr>
        <w:t xml:space="preserve"> </w:t>
      </w:r>
      <w:r w:rsidR="00CF2522" w:rsidRPr="005252E2">
        <w:rPr>
          <w:rFonts w:ascii="Times" w:hAnsi="Times" w:cs="Times"/>
          <w:bCs/>
          <w:sz w:val="24"/>
          <w:szCs w:val="24"/>
        </w:rPr>
        <w:t>Manès</w:t>
      </w:r>
      <w:r w:rsidR="002E7CF3" w:rsidRPr="005252E2">
        <w:rPr>
          <w:rFonts w:ascii="Times" w:hAnsi="Times" w:cs="Times"/>
          <w:bCs/>
          <w:sz w:val="24"/>
          <w:szCs w:val="24"/>
        </w:rPr>
        <w:t xml:space="preserve"> did so at some point during the course of a telephone conversation in mid-July 2016. This is relevant to MAD International’s allegations of breach in </w:t>
      </w:r>
      <w:r w:rsidR="00B82565" w:rsidRPr="005252E2">
        <w:rPr>
          <w:rFonts w:ascii="Times" w:hAnsi="Times" w:cs="Times"/>
          <w:bCs/>
          <w:sz w:val="24"/>
          <w:szCs w:val="24"/>
        </w:rPr>
        <w:t xml:space="preserve">Paragraphs 37.2 and 40.5: that </w:t>
      </w:r>
      <w:r w:rsidR="00497599">
        <w:rPr>
          <w:rFonts w:ascii="Times" w:hAnsi="Times" w:cs="Times"/>
          <w:bCs/>
          <w:sz w:val="24"/>
          <w:szCs w:val="24"/>
        </w:rPr>
        <w:t>Mr</w:t>
      </w:r>
      <w:r w:rsidR="00B82565" w:rsidRPr="005252E2">
        <w:rPr>
          <w:rFonts w:ascii="Times" w:hAnsi="Times" w:cs="Times"/>
          <w:bCs/>
          <w:sz w:val="24"/>
          <w:szCs w:val="24"/>
        </w:rPr>
        <w:t xml:space="preserve"> </w:t>
      </w:r>
      <w:r w:rsidR="00CF2522" w:rsidRPr="005252E2">
        <w:rPr>
          <w:rFonts w:ascii="Times" w:hAnsi="Times" w:cs="Times"/>
          <w:bCs/>
          <w:sz w:val="24"/>
          <w:szCs w:val="24"/>
        </w:rPr>
        <w:t>Manès</w:t>
      </w:r>
      <w:r w:rsidR="00B82565" w:rsidRPr="005252E2">
        <w:rPr>
          <w:rFonts w:ascii="Times" w:hAnsi="Times" w:cs="Times"/>
          <w:bCs/>
          <w:sz w:val="24"/>
          <w:szCs w:val="24"/>
        </w:rPr>
        <w:t xml:space="preserve"> </w:t>
      </w:r>
      <w:r w:rsidR="00B82565" w:rsidRPr="000C392F">
        <w:rPr>
          <w:rFonts w:ascii="Times" w:hAnsi="Times" w:cs="Times"/>
          <w:bCs/>
          <w:sz w:val="24"/>
          <w:szCs w:val="24"/>
        </w:rPr>
        <w:t xml:space="preserve">caused, directly or indirectly, MAD International to sell the shares to MA </w:t>
      </w:r>
      <w:r w:rsidR="005148E2" w:rsidRPr="000C392F">
        <w:rPr>
          <w:rFonts w:ascii="Times" w:hAnsi="Times" w:cs="Times"/>
          <w:bCs/>
          <w:sz w:val="24"/>
          <w:szCs w:val="24"/>
        </w:rPr>
        <w:t>Développement</w:t>
      </w:r>
      <w:r w:rsidR="00B82565" w:rsidRPr="000C392F">
        <w:rPr>
          <w:rFonts w:ascii="Times" w:hAnsi="Times" w:cs="Times"/>
          <w:bCs/>
          <w:sz w:val="24"/>
          <w:szCs w:val="24"/>
        </w:rPr>
        <w:t>.</w:t>
      </w:r>
      <w:r w:rsidR="00B82565" w:rsidRPr="005252E2">
        <w:rPr>
          <w:rFonts w:ascii="Times" w:hAnsi="Times" w:cs="Times"/>
          <w:bCs/>
          <w:i/>
          <w:iCs/>
          <w:sz w:val="24"/>
          <w:szCs w:val="24"/>
        </w:rPr>
        <w:t xml:space="preserve"> </w:t>
      </w:r>
    </w:p>
    <w:p w14:paraId="24D6A255" w14:textId="6E2FE4CE" w:rsidR="007914A2" w:rsidRPr="005252E2" w:rsidRDefault="002E7CF3"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7914A2" w:rsidRPr="005252E2">
        <w:rPr>
          <w:rFonts w:ascii="Times" w:hAnsi="Times" w:cs="Times"/>
          <w:bCs/>
          <w:sz w:val="24"/>
          <w:szCs w:val="24"/>
        </w:rPr>
        <w:t xml:space="preserve">hat </w:t>
      </w:r>
      <w:r w:rsidR="00497599">
        <w:rPr>
          <w:rFonts w:ascii="Times" w:hAnsi="Times" w:cs="Times"/>
          <w:bCs/>
          <w:sz w:val="24"/>
          <w:szCs w:val="24"/>
        </w:rPr>
        <w:t>Mr</w:t>
      </w:r>
      <w:r w:rsidR="007914A2" w:rsidRPr="005252E2">
        <w:rPr>
          <w:rFonts w:ascii="Times" w:hAnsi="Times" w:cs="Times"/>
          <w:bCs/>
          <w:sz w:val="24"/>
          <w:szCs w:val="24"/>
        </w:rPr>
        <w:t xml:space="preserve"> Padberg did not read or understand the Share Transfer Documents</w:t>
      </w:r>
      <w:r w:rsidR="00E32B6C" w:rsidRPr="005252E2">
        <w:rPr>
          <w:rFonts w:ascii="Times" w:hAnsi="Times" w:cs="Times"/>
          <w:bCs/>
          <w:sz w:val="24"/>
          <w:szCs w:val="24"/>
        </w:rPr>
        <w:t xml:space="preserve">. </w:t>
      </w:r>
      <w:r w:rsidRPr="005252E2">
        <w:rPr>
          <w:rFonts w:ascii="Times" w:hAnsi="Times" w:cs="Times"/>
          <w:bCs/>
          <w:sz w:val="24"/>
          <w:szCs w:val="24"/>
        </w:rPr>
        <w:t xml:space="preserve">This </w:t>
      </w:r>
      <w:r w:rsidR="00B82565" w:rsidRPr="005252E2">
        <w:rPr>
          <w:rFonts w:ascii="Times" w:hAnsi="Times" w:cs="Times"/>
          <w:bCs/>
          <w:sz w:val="24"/>
          <w:szCs w:val="24"/>
        </w:rPr>
        <w:t xml:space="preserve">is relevant to MAD International’s plea </w:t>
      </w:r>
      <w:r w:rsidR="006A4D10" w:rsidRPr="005252E2">
        <w:rPr>
          <w:rFonts w:ascii="Times" w:hAnsi="Times" w:cs="Times"/>
          <w:bCs/>
          <w:sz w:val="24"/>
          <w:szCs w:val="24"/>
        </w:rPr>
        <w:t xml:space="preserve">as one of several alternative factual scenarios in which </w:t>
      </w:r>
      <w:r w:rsidR="00497599">
        <w:rPr>
          <w:rFonts w:ascii="Times" w:hAnsi="Times" w:cs="Times"/>
          <w:bCs/>
          <w:sz w:val="24"/>
          <w:szCs w:val="24"/>
        </w:rPr>
        <w:t>Mr</w:t>
      </w:r>
      <w:r w:rsidR="006A4D10" w:rsidRPr="005252E2">
        <w:rPr>
          <w:rFonts w:ascii="Times" w:hAnsi="Times" w:cs="Times"/>
          <w:bCs/>
          <w:sz w:val="24"/>
          <w:szCs w:val="24"/>
        </w:rPr>
        <w:t xml:space="preserve"> </w:t>
      </w:r>
      <w:r w:rsidR="00CF2522" w:rsidRPr="005252E2">
        <w:rPr>
          <w:rFonts w:ascii="Times" w:hAnsi="Times" w:cs="Times"/>
          <w:bCs/>
          <w:sz w:val="24"/>
          <w:szCs w:val="24"/>
        </w:rPr>
        <w:t>Manès</w:t>
      </w:r>
      <w:r w:rsidR="006A4D10" w:rsidRPr="005252E2">
        <w:rPr>
          <w:rFonts w:ascii="Times" w:hAnsi="Times" w:cs="Times"/>
          <w:bCs/>
          <w:sz w:val="24"/>
          <w:szCs w:val="24"/>
        </w:rPr>
        <w:t xml:space="preserve">’ breaches of the JVA caused its loss (in that the Share Transfer Agreement would not have been signed, but for </w:t>
      </w:r>
      <w:r w:rsidR="00497599">
        <w:rPr>
          <w:rFonts w:ascii="Times" w:hAnsi="Times" w:cs="Times"/>
          <w:bCs/>
          <w:sz w:val="24"/>
          <w:szCs w:val="24"/>
        </w:rPr>
        <w:t>Mr</w:t>
      </w:r>
      <w:r w:rsidR="006A4D10" w:rsidRPr="005252E2">
        <w:rPr>
          <w:rFonts w:ascii="Times" w:hAnsi="Times" w:cs="Times"/>
          <w:bCs/>
          <w:sz w:val="24"/>
          <w:szCs w:val="24"/>
        </w:rPr>
        <w:t xml:space="preserve"> </w:t>
      </w:r>
      <w:r w:rsidR="00CF2522" w:rsidRPr="005252E2">
        <w:rPr>
          <w:rFonts w:ascii="Times" w:hAnsi="Times" w:cs="Times"/>
          <w:bCs/>
          <w:sz w:val="24"/>
          <w:szCs w:val="24"/>
        </w:rPr>
        <w:t>Manès</w:t>
      </w:r>
      <w:r w:rsidR="006A4D10" w:rsidRPr="005252E2">
        <w:rPr>
          <w:rFonts w:ascii="Times" w:hAnsi="Times" w:cs="Times"/>
          <w:bCs/>
          <w:sz w:val="24"/>
          <w:szCs w:val="24"/>
        </w:rPr>
        <w:t xml:space="preserve">’ breaches). </w:t>
      </w:r>
      <w:r w:rsidR="00E32B6C" w:rsidRPr="005252E2">
        <w:rPr>
          <w:rFonts w:ascii="Times" w:hAnsi="Times" w:cs="Times"/>
          <w:bCs/>
          <w:sz w:val="24"/>
          <w:szCs w:val="24"/>
        </w:rPr>
        <w:t>There was some confusion over whether MAD International allege this in the English Proceedings</w:t>
      </w:r>
      <w:r w:rsidR="001E4C9C" w:rsidRPr="005252E2">
        <w:rPr>
          <w:rFonts w:ascii="Times" w:hAnsi="Times" w:cs="Times"/>
          <w:bCs/>
          <w:sz w:val="24"/>
          <w:szCs w:val="24"/>
        </w:rPr>
        <w:t>. However as addressed in due course below</w:t>
      </w:r>
      <w:r w:rsidR="00DD7A50" w:rsidRPr="005252E2">
        <w:rPr>
          <w:rFonts w:ascii="Times" w:hAnsi="Times" w:cs="Times"/>
          <w:bCs/>
          <w:sz w:val="24"/>
          <w:szCs w:val="24"/>
        </w:rPr>
        <w:t xml:space="preserve">, </w:t>
      </w:r>
      <w:r w:rsidR="001E4C9C" w:rsidRPr="005252E2">
        <w:rPr>
          <w:rFonts w:ascii="Times" w:hAnsi="Times" w:cs="Times"/>
          <w:bCs/>
          <w:sz w:val="24"/>
          <w:szCs w:val="24"/>
        </w:rPr>
        <w:t xml:space="preserve">I </w:t>
      </w:r>
      <w:r w:rsidR="00DD7A50" w:rsidRPr="005252E2">
        <w:rPr>
          <w:rFonts w:ascii="Times" w:hAnsi="Times" w:cs="Times"/>
          <w:bCs/>
          <w:sz w:val="24"/>
          <w:szCs w:val="24"/>
        </w:rPr>
        <w:t xml:space="preserve">am satisfied that MAD International </w:t>
      </w:r>
      <w:r w:rsidR="001E4C9C" w:rsidRPr="005252E2">
        <w:rPr>
          <w:rFonts w:ascii="Times" w:hAnsi="Times" w:cs="Times"/>
          <w:bCs/>
          <w:sz w:val="24"/>
          <w:szCs w:val="24"/>
        </w:rPr>
        <w:t>do</w:t>
      </w:r>
      <w:r w:rsidR="00DD7A50" w:rsidRPr="005252E2">
        <w:rPr>
          <w:rFonts w:ascii="Times" w:hAnsi="Times" w:cs="Times"/>
          <w:bCs/>
          <w:sz w:val="24"/>
          <w:szCs w:val="24"/>
        </w:rPr>
        <w:t>es so</w:t>
      </w:r>
      <w:r w:rsidR="001E4C9C" w:rsidRPr="005252E2">
        <w:rPr>
          <w:rFonts w:ascii="Times" w:hAnsi="Times" w:cs="Times"/>
          <w:bCs/>
          <w:sz w:val="24"/>
          <w:szCs w:val="24"/>
        </w:rPr>
        <w:t>.</w:t>
      </w:r>
    </w:p>
    <w:p w14:paraId="4C7A4673" w14:textId="1E9F5E88" w:rsidR="00B82565" w:rsidRPr="005252E2" w:rsidRDefault="00B82565"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That events occurring after 3 August 2016 are more consistent with </w:t>
      </w:r>
      <w:r w:rsidR="00497599">
        <w:rPr>
          <w:rFonts w:ascii="Times" w:hAnsi="Times" w:cs="Times"/>
          <w:bCs/>
          <w:sz w:val="24"/>
          <w:szCs w:val="24"/>
        </w:rPr>
        <w:t>Mr</w:t>
      </w:r>
      <w:r w:rsidRPr="005252E2">
        <w:rPr>
          <w:rFonts w:ascii="Times" w:hAnsi="Times" w:cs="Times"/>
          <w:bCs/>
          <w:sz w:val="24"/>
          <w:szCs w:val="24"/>
        </w:rPr>
        <w:t xml:space="preserve"> Padberg not realising that a share transfer had taken place, rather tha</w:t>
      </w:r>
      <w:r w:rsidR="00497599">
        <w:rPr>
          <w:rFonts w:ascii="Times" w:hAnsi="Times" w:cs="Times"/>
          <w:bCs/>
          <w:sz w:val="24"/>
          <w:szCs w:val="24"/>
        </w:rPr>
        <w:t xml:space="preserve">n Mr </w:t>
      </w:r>
      <w:r w:rsidRPr="005252E2">
        <w:rPr>
          <w:rFonts w:ascii="Times" w:hAnsi="Times" w:cs="Times"/>
          <w:bCs/>
          <w:sz w:val="24"/>
          <w:szCs w:val="24"/>
        </w:rPr>
        <w:t xml:space="preserve">Padberg knowing the true nature of the documents that he had signed (Paragraphs 28-34 PoC), which </w:t>
      </w:r>
      <w:r w:rsidR="006A4D10" w:rsidRPr="005252E2">
        <w:rPr>
          <w:rFonts w:ascii="Times" w:hAnsi="Times" w:cs="Times"/>
          <w:bCs/>
          <w:sz w:val="24"/>
          <w:szCs w:val="24"/>
        </w:rPr>
        <w:t>is part of</w:t>
      </w:r>
      <w:r w:rsidRPr="005252E2">
        <w:rPr>
          <w:rFonts w:ascii="Times" w:hAnsi="Times" w:cs="Times"/>
          <w:bCs/>
          <w:sz w:val="24"/>
          <w:szCs w:val="24"/>
        </w:rPr>
        <w:t xml:space="preserve"> </w:t>
      </w:r>
      <w:r w:rsidR="00713311">
        <w:rPr>
          <w:rFonts w:ascii="Times" w:hAnsi="Times" w:cs="Times"/>
          <w:bCs/>
          <w:sz w:val="24"/>
          <w:szCs w:val="24"/>
        </w:rPr>
        <w:t xml:space="preserve">the </w:t>
      </w:r>
      <w:r w:rsidRPr="005252E2">
        <w:rPr>
          <w:rFonts w:ascii="Times" w:hAnsi="Times" w:cs="Times"/>
          <w:bCs/>
          <w:sz w:val="24"/>
          <w:szCs w:val="24"/>
        </w:rPr>
        <w:t xml:space="preserve">factual background to the claim. </w:t>
      </w:r>
    </w:p>
    <w:p w14:paraId="6F2FEB59" w14:textId="5B5BD823" w:rsidR="007064D2"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A75B99" w:rsidRPr="005252E2">
        <w:rPr>
          <w:rFonts w:ascii="Times" w:hAnsi="Times" w:cs="Times"/>
          <w:bCs/>
          <w:sz w:val="24"/>
          <w:szCs w:val="24"/>
        </w:rPr>
        <w:t xml:space="preserve"> </w:t>
      </w:r>
      <w:r w:rsidR="00CF2522" w:rsidRPr="005252E2">
        <w:rPr>
          <w:rFonts w:ascii="Times" w:hAnsi="Times" w:cs="Times"/>
          <w:bCs/>
          <w:sz w:val="24"/>
          <w:szCs w:val="24"/>
        </w:rPr>
        <w:t>Manès</w:t>
      </w:r>
      <w:r w:rsidR="00A75B99" w:rsidRPr="005252E2">
        <w:rPr>
          <w:rFonts w:ascii="Times" w:hAnsi="Times" w:cs="Times"/>
          <w:bCs/>
          <w:sz w:val="24"/>
          <w:szCs w:val="24"/>
        </w:rPr>
        <w:t xml:space="preserve"> contends that the core allegations</w:t>
      </w:r>
      <w:r w:rsidR="00E32B6C" w:rsidRPr="005252E2">
        <w:rPr>
          <w:rFonts w:ascii="Times" w:hAnsi="Times" w:cs="Times"/>
          <w:bCs/>
          <w:sz w:val="24"/>
          <w:szCs w:val="24"/>
        </w:rPr>
        <w:t xml:space="preserve"> </w:t>
      </w:r>
      <w:r w:rsidR="000C392F">
        <w:rPr>
          <w:rFonts w:ascii="Times" w:hAnsi="Times" w:cs="Times"/>
          <w:bCs/>
          <w:sz w:val="24"/>
          <w:szCs w:val="24"/>
        </w:rPr>
        <w:t xml:space="preserve">in relation to </w:t>
      </w:r>
      <w:r w:rsidR="00E32B6C" w:rsidRPr="005252E2">
        <w:rPr>
          <w:rFonts w:ascii="Times" w:hAnsi="Times" w:cs="Times"/>
          <w:bCs/>
          <w:sz w:val="24"/>
          <w:szCs w:val="24"/>
        </w:rPr>
        <w:t xml:space="preserve">MAD International’s claims as to breach of </w:t>
      </w:r>
      <w:r w:rsidR="00713311">
        <w:rPr>
          <w:rFonts w:ascii="Times" w:hAnsi="Times" w:cs="Times"/>
          <w:bCs/>
          <w:sz w:val="24"/>
          <w:szCs w:val="24"/>
        </w:rPr>
        <w:t>c</w:t>
      </w:r>
      <w:r w:rsidR="00E32B6C" w:rsidRPr="005252E2">
        <w:rPr>
          <w:rFonts w:ascii="Times" w:hAnsi="Times" w:cs="Times"/>
          <w:bCs/>
          <w:sz w:val="24"/>
          <w:szCs w:val="24"/>
        </w:rPr>
        <w:t>lauses 2.8, 5.1, 5.3</w:t>
      </w:r>
      <w:r w:rsidR="00713311">
        <w:rPr>
          <w:rFonts w:ascii="Times" w:hAnsi="Times" w:cs="Times"/>
          <w:bCs/>
          <w:sz w:val="24"/>
          <w:szCs w:val="24"/>
        </w:rPr>
        <w:t xml:space="preserve"> of the JVA</w:t>
      </w:r>
      <w:r w:rsidR="00E32B6C" w:rsidRPr="005252E2">
        <w:rPr>
          <w:rFonts w:ascii="Times" w:hAnsi="Times" w:cs="Times"/>
          <w:bCs/>
          <w:sz w:val="24"/>
          <w:szCs w:val="24"/>
        </w:rPr>
        <w:t>, and the Implied Term</w:t>
      </w:r>
      <w:r w:rsidR="00A75B99" w:rsidRPr="005252E2">
        <w:rPr>
          <w:rFonts w:ascii="Times" w:hAnsi="Times" w:cs="Times"/>
          <w:bCs/>
          <w:sz w:val="24"/>
          <w:szCs w:val="24"/>
        </w:rPr>
        <w:t xml:space="preserve"> remain the same in substance as those advanced and dismissed in the French Civil Proceedings</w:t>
      </w:r>
      <w:r w:rsidR="008F627C" w:rsidRPr="005252E2">
        <w:rPr>
          <w:rFonts w:ascii="Times" w:hAnsi="Times" w:cs="Times"/>
          <w:bCs/>
          <w:sz w:val="24"/>
          <w:szCs w:val="24"/>
        </w:rPr>
        <w:t>.</w:t>
      </w:r>
      <w:r w:rsidR="00E32B6C" w:rsidRPr="005252E2">
        <w:rPr>
          <w:rFonts w:ascii="Times" w:hAnsi="Times" w:cs="Times"/>
          <w:bCs/>
          <w:sz w:val="24"/>
          <w:szCs w:val="24"/>
        </w:rPr>
        <w:t xml:space="preserve"> I will refer to these claims as </w:t>
      </w:r>
      <w:r w:rsidR="00713311">
        <w:rPr>
          <w:rFonts w:ascii="Times" w:hAnsi="Times" w:cs="Times"/>
          <w:bCs/>
          <w:sz w:val="24"/>
          <w:szCs w:val="24"/>
        </w:rPr>
        <w:t>t</w:t>
      </w:r>
      <w:r w:rsidR="00E32B6C" w:rsidRPr="005252E2">
        <w:rPr>
          <w:rFonts w:ascii="Times" w:hAnsi="Times" w:cs="Times"/>
          <w:bCs/>
          <w:sz w:val="24"/>
          <w:szCs w:val="24"/>
        </w:rPr>
        <w:t xml:space="preserve">he </w:t>
      </w:r>
      <w:r w:rsidR="00713311">
        <w:rPr>
          <w:rFonts w:ascii="Times" w:hAnsi="Times" w:cs="Times"/>
          <w:bCs/>
          <w:sz w:val="24"/>
          <w:szCs w:val="24"/>
        </w:rPr>
        <w:t>“</w:t>
      </w:r>
      <w:r w:rsidR="00E32B6C" w:rsidRPr="005252E2">
        <w:rPr>
          <w:rFonts w:ascii="Times" w:hAnsi="Times" w:cs="Times"/>
          <w:bCs/>
          <w:sz w:val="24"/>
          <w:szCs w:val="24"/>
        </w:rPr>
        <w:t>Allegedly Overlapping Claims”.</w:t>
      </w:r>
      <w:r w:rsidR="008F627C" w:rsidRPr="005252E2">
        <w:rPr>
          <w:rFonts w:ascii="Times" w:hAnsi="Times" w:cs="Times"/>
          <w:bCs/>
          <w:sz w:val="24"/>
          <w:szCs w:val="24"/>
        </w:rPr>
        <w:t xml:space="preserve"> </w:t>
      </w:r>
      <w:r w:rsidR="00102DDB" w:rsidRPr="005252E2">
        <w:rPr>
          <w:rFonts w:ascii="Times" w:hAnsi="Times" w:cs="Times"/>
          <w:bCs/>
          <w:sz w:val="24"/>
          <w:szCs w:val="24"/>
        </w:rPr>
        <w:t xml:space="preserve">MAD International accepts that there is some factual overlap, but contends that the above allegations as to </w:t>
      </w:r>
      <w:r>
        <w:rPr>
          <w:rFonts w:ascii="Times" w:hAnsi="Times" w:cs="Times"/>
          <w:bCs/>
          <w:sz w:val="24"/>
          <w:szCs w:val="24"/>
        </w:rPr>
        <w:t>Mr</w:t>
      </w:r>
      <w:r w:rsidR="00102DDB" w:rsidRPr="005252E2">
        <w:rPr>
          <w:rFonts w:ascii="Times" w:hAnsi="Times" w:cs="Times"/>
          <w:bCs/>
          <w:sz w:val="24"/>
          <w:szCs w:val="24"/>
        </w:rPr>
        <w:t xml:space="preserve"> </w:t>
      </w:r>
      <w:r w:rsidR="00CF2522" w:rsidRPr="005252E2">
        <w:rPr>
          <w:rFonts w:ascii="Times" w:hAnsi="Times" w:cs="Times"/>
          <w:bCs/>
          <w:sz w:val="24"/>
          <w:szCs w:val="24"/>
        </w:rPr>
        <w:t>Manès</w:t>
      </w:r>
      <w:r w:rsidR="00102DDB" w:rsidRPr="005252E2">
        <w:rPr>
          <w:rFonts w:ascii="Times" w:hAnsi="Times" w:cs="Times"/>
          <w:bCs/>
          <w:sz w:val="24"/>
          <w:szCs w:val="24"/>
        </w:rPr>
        <w:t xml:space="preserve">’ misleading and </w:t>
      </w:r>
      <w:r>
        <w:rPr>
          <w:rFonts w:ascii="Times" w:hAnsi="Times" w:cs="Times"/>
          <w:bCs/>
          <w:sz w:val="24"/>
          <w:szCs w:val="24"/>
        </w:rPr>
        <w:t>Mr</w:t>
      </w:r>
      <w:r w:rsidR="00102DDB" w:rsidRPr="005252E2">
        <w:rPr>
          <w:rFonts w:ascii="Times" w:hAnsi="Times" w:cs="Times"/>
          <w:bCs/>
          <w:sz w:val="24"/>
          <w:szCs w:val="24"/>
        </w:rPr>
        <w:t xml:space="preserve"> </w:t>
      </w:r>
      <w:proofErr w:type="spellStart"/>
      <w:r w:rsidR="00102DDB" w:rsidRPr="005252E2">
        <w:rPr>
          <w:rFonts w:ascii="Times" w:hAnsi="Times" w:cs="Times"/>
          <w:bCs/>
          <w:sz w:val="24"/>
          <w:szCs w:val="24"/>
        </w:rPr>
        <w:t>Padberg’s</w:t>
      </w:r>
      <w:proofErr w:type="spellEnd"/>
      <w:r w:rsidR="00102DDB" w:rsidRPr="005252E2">
        <w:rPr>
          <w:rFonts w:ascii="Times" w:hAnsi="Times" w:cs="Times"/>
          <w:bCs/>
          <w:sz w:val="24"/>
          <w:szCs w:val="24"/>
        </w:rPr>
        <w:t xml:space="preserve"> knowledge do not constitute the “core” of its English case</w:t>
      </w:r>
      <w:r w:rsidR="008F627C" w:rsidRPr="005252E2">
        <w:rPr>
          <w:rFonts w:ascii="Times" w:hAnsi="Times" w:cs="Times"/>
          <w:bCs/>
          <w:sz w:val="24"/>
          <w:szCs w:val="24"/>
        </w:rPr>
        <w:t xml:space="preserve">. </w:t>
      </w:r>
    </w:p>
    <w:p w14:paraId="48FFD16D" w14:textId="0CAF9741" w:rsidR="00EF21E1"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lastRenderedPageBreak/>
        <w:t>Mr</w:t>
      </w:r>
      <w:r w:rsidR="007064D2" w:rsidRPr="005252E2">
        <w:rPr>
          <w:rFonts w:ascii="Times" w:hAnsi="Times" w:cs="Times"/>
          <w:bCs/>
          <w:sz w:val="24"/>
          <w:szCs w:val="24"/>
        </w:rPr>
        <w:t xml:space="preserve"> </w:t>
      </w:r>
      <w:r w:rsidR="00CF2522" w:rsidRPr="005252E2">
        <w:rPr>
          <w:rFonts w:ascii="Times" w:hAnsi="Times" w:cs="Times"/>
          <w:bCs/>
          <w:sz w:val="24"/>
          <w:szCs w:val="24"/>
        </w:rPr>
        <w:t>Manès</w:t>
      </w:r>
      <w:r w:rsidR="007064D2" w:rsidRPr="005252E2">
        <w:rPr>
          <w:rFonts w:ascii="Times" w:hAnsi="Times" w:cs="Times"/>
          <w:bCs/>
          <w:sz w:val="24"/>
          <w:szCs w:val="24"/>
        </w:rPr>
        <w:t xml:space="preserve"> accepts that some of MAD International’s claims in the English Proceedings do not overlap at all with the issues in the </w:t>
      </w:r>
      <w:r w:rsidR="005148E2" w:rsidRPr="005252E2">
        <w:rPr>
          <w:rFonts w:ascii="Times" w:hAnsi="Times" w:cs="Times"/>
          <w:bCs/>
          <w:sz w:val="24"/>
          <w:szCs w:val="24"/>
        </w:rPr>
        <w:t>French Civil Proceedings</w:t>
      </w:r>
      <w:r w:rsidR="007064D2" w:rsidRPr="005252E2">
        <w:rPr>
          <w:rFonts w:ascii="Times" w:hAnsi="Times" w:cs="Times"/>
          <w:bCs/>
          <w:sz w:val="24"/>
          <w:szCs w:val="24"/>
        </w:rPr>
        <w:t>. Th</w:t>
      </w:r>
      <w:r w:rsidR="00A4327F">
        <w:rPr>
          <w:rFonts w:ascii="Times" w:hAnsi="Times" w:cs="Times"/>
          <w:bCs/>
          <w:sz w:val="24"/>
          <w:szCs w:val="24"/>
        </w:rPr>
        <w:t xml:space="preserve">ese </w:t>
      </w:r>
      <w:r w:rsidR="007064D2" w:rsidRPr="005252E2">
        <w:rPr>
          <w:rFonts w:ascii="Times" w:hAnsi="Times" w:cs="Times"/>
          <w:bCs/>
          <w:sz w:val="24"/>
          <w:szCs w:val="24"/>
        </w:rPr>
        <w:t xml:space="preserve">consist of the claims that </w:t>
      </w:r>
      <w:r>
        <w:rPr>
          <w:rFonts w:ascii="Times" w:hAnsi="Times" w:cs="Times"/>
          <w:bCs/>
          <w:sz w:val="24"/>
          <w:szCs w:val="24"/>
        </w:rPr>
        <w:t>Mr</w:t>
      </w:r>
      <w:r w:rsidR="007064D2" w:rsidRPr="005252E2">
        <w:rPr>
          <w:rFonts w:ascii="Times" w:hAnsi="Times" w:cs="Times"/>
          <w:bCs/>
          <w:sz w:val="24"/>
          <w:szCs w:val="24"/>
        </w:rPr>
        <w:t xml:space="preserve"> </w:t>
      </w:r>
      <w:r w:rsidR="00CF2522" w:rsidRPr="005252E2">
        <w:rPr>
          <w:rFonts w:ascii="Times" w:hAnsi="Times" w:cs="Times"/>
          <w:bCs/>
          <w:sz w:val="24"/>
          <w:szCs w:val="24"/>
        </w:rPr>
        <w:t>Manès</w:t>
      </w:r>
      <w:r w:rsidR="007064D2" w:rsidRPr="005252E2">
        <w:rPr>
          <w:rFonts w:ascii="Times" w:hAnsi="Times" w:cs="Times"/>
          <w:bCs/>
          <w:sz w:val="24"/>
          <w:szCs w:val="24"/>
        </w:rPr>
        <w:t xml:space="preserve"> breached clauses 9.1 and/or 14.2 of the JVA. I will refer to these claims as the “Remaining Claims”. </w:t>
      </w:r>
      <w:r>
        <w:rPr>
          <w:rFonts w:ascii="Times" w:hAnsi="Times" w:cs="Times"/>
          <w:bCs/>
          <w:sz w:val="24"/>
          <w:szCs w:val="24"/>
        </w:rPr>
        <w:t>Mr</w:t>
      </w:r>
      <w:r w:rsidR="007064D2" w:rsidRPr="005252E2">
        <w:rPr>
          <w:rFonts w:ascii="Times" w:hAnsi="Times" w:cs="Times"/>
          <w:bCs/>
          <w:sz w:val="24"/>
          <w:szCs w:val="24"/>
        </w:rPr>
        <w:t xml:space="preserve"> </w:t>
      </w:r>
      <w:r w:rsidR="00CF2522" w:rsidRPr="005252E2">
        <w:rPr>
          <w:rFonts w:ascii="Times" w:hAnsi="Times" w:cs="Times"/>
          <w:bCs/>
          <w:sz w:val="24"/>
          <w:szCs w:val="24"/>
        </w:rPr>
        <w:t>Manès</w:t>
      </w:r>
      <w:r w:rsidR="007064D2" w:rsidRPr="005252E2">
        <w:rPr>
          <w:rFonts w:ascii="Times" w:hAnsi="Times" w:cs="Times"/>
          <w:bCs/>
          <w:sz w:val="24"/>
          <w:szCs w:val="24"/>
        </w:rPr>
        <w:t xml:space="preserve"> contends that these claims </w:t>
      </w:r>
      <w:r w:rsidR="001E4C9C" w:rsidRPr="005252E2">
        <w:rPr>
          <w:rFonts w:ascii="Times" w:hAnsi="Times" w:cs="Times"/>
          <w:bCs/>
          <w:sz w:val="24"/>
          <w:szCs w:val="24"/>
        </w:rPr>
        <w:t xml:space="preserve">do not have a </w:t>
      </w:r>
      <w:r w:rsidR="00E32B6C" w:rsidRPr="005252E2">
        <w:rPr>
          <w:rFonts w:ascii="Times" w:hAnsi="Times" w:cs="Times"/>
          <w:bCs/>
          <w:sz w:val="24"/>
          <w:szCs w:val="24"/>
        </w:rPr>
        <w:t>real</w:t>
      </w:r>
      <w:r w:rsidR="007064D2" w:rsidRPr="005252E2">
        <w:rPr>
          <w:rFonts w:ascii="Times" w:hAnsi="Times" w:cs="Times"/>
          <w:bCs/>
          <w:sz w:val="24"/>
          <w:szCs w:val="24"/>
        </w:rPr>
        <w:t xml:space="preserve"> prospect of success</w:t>
      </w:r>
      <w:r w:rsidR="001E4C9C" w:rsidRPr="005252E2">
        <w:rPr>
          <w:rFonts w:ascii="Times" w:hAnsi="Times" w:cs="Times"/>
          <w:bCs/>
          <w:sz w:val="24"/>
          <w:szCs w:val="24"/>
        </w:rPr>
        <w:t xml:space="preserve">, whereas </w:t>
      </w:r>
      <w:r w:rsidR="007064D2" w:rsidRPr="005252E2">
        <w:rPr>
          <w:rFonts w:ascii="Times" w:hAnsi="Times" w:cs="Times"/>
          <w:bCs/>
          <w:sz w:val="24"/>
          <w:szCs w:val="24"/>
        </w:rPr>
        <w:t xml:space="preserve">MAD International contends that they do. </w:t>
      </w:r>
    </w:p>
    <w:p w14:paraId="68E483F8" w14:textId="45202712" w:rsidR="00FF3DA3" w:rsidRPr="005252E2" w:rsidRDefault="00FF3DA3" w:rsidP="00A4327F">
      <w:pPr>
        <w:pStyle w:val="Heading1"/>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 xml:space="preserve">B. The Applicable Legal Principles </w:t>
      </w:r>
    </w:p>
    <w:p w14:paraId="176AE7C7" w14:textId="3E8B27FC" w:rsidR="00260B54" w:rsidRPr="005252E2" w:rsidRDefault="00FF3DA3" w:rsidP="00A4327F">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 xml:space="preserve">B.1 </w:t>
      </w:r>
      <w:r w:rsidR="00260B54" w:rsidRPr="005252E2">
        <w:rPr>
          <w:rFonts w:ascii="Times" w:hAnsi="Times" w:cs="Times"/>
          <w:b/>
          <w:bCs/>
          <w:color w:val="auto"/>
          <w:sz w:val="24"/>
          <w:szCs w:val="24"/>
          <w:u w:val="single"/>
        </w:rPr>
        <w:t xml:space="preserve">Summary Judgment </w:t>
      </w:r>
      <w:r w:rsidR="0040564D" w:rsidRPr="005252E2">
        <w:rPr>
          <w:rFonts w:ascii="Times" w:hAnsi="Times" w:cs="Times"/>
          <w:b/>
          <w:bCs/>
          <w:color w:val="auto"/>
          <w:sz w:val="24"/>
          <w:szCs w:val="24"/>
          <w:u w:val="single"/>
        </w:rPr>
        <w:t>– CPR r.24.2</w:t>
      </w:r>
    </w:p>
    <w:p w14:paraId="0727D078" w14:textId="07646AE5" w:rsidR="0040564D" w:rsidRPr="005252E2" w:rsidRDefault="0040564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order </w:t>
      </w:r>
      <w:r w:rsidR="001D6309" w:rsidRPr="005252E2">
        <w:rPr>
          <w:rFonts w:ascii="Times" w:hAnsi="Times" w:cs="Times"/>
          <w:bCs/>
          <w:sz w:val="24"/>
          <w:szCs w:val="24"/>
        </w:rPr>
        <w:t xml:space="preserve">for it to be appropriate </w:t>
      </w:r>
      <w:r w:rsidRPr="005252E2">
        <w:rPr>
          <w:rFonts w:ascii="Times" w:hAnsi="Times" w:cs="Times"/>
          <w:bCs/>
          <w:sz w:val="24"/>
          <w:szCs w:val="24"/>
        </w:rPr>
        <w:t xml:space="preserve">to strike out MAD International’s </w:t>
      </w:r>
      <w:r w:rsidR="001E4C9C" w:rsidRPr="005252E2">
        <w:rPr>
          <w:rFonts w:ascii="Times" w:hAnsi="Times" w:cs="Times"/>
          <w:bCs/>
          <w:sz w:val="24"/>
          <w:szCs w:val="24"/>
        </w:rPr>
        <w:t>c</w:t>
      </w:r>
      <w:r w:rsidRPr="005252E2">
        <w:rPr>
          <w:rFonts w:ascii="Times" w:hAnsi="Times" w:cs="Times"/>
          <w:bCs/>
          <w:sz w:val="24"/>
          <w:szCs w:val="24"/>
        </w:rPr>
        <w:t>laim or part of its claim</w:t>
      </w:r>
      <w:r w:rsidR="00E32B6C" w:rsidRPr="005252E2">
        <w:rPr>
          <w:rFonts w:ascii="Times" w:hAnsi="Times" w:cs="Times"/>
          <w:bCs/>
          <w:sz w:val="24"/>
          <w:szCs w:val="24"/>
        </w:rPr>
        <w:t xml:space="preserve"> on </w:t>
      </w:r>
      <w:r w:rsidR="001D6309" w:rsidRPr="005252E2">
        <w:rPr>
          <w:rFonts w:ascii="Times" w:hAnsi="Times" w:cs="Times"/>
          <w:bCs/>
          <w:sz w:val="24"/>
          <w:szCs w:val="24"/>
        </w:rPr>
        <w:t xml:space="preserve">a </w:t>
      </w:r>
      <w:r w:rsidR="00E32B6C" w:rsidRPr="005252E2">
        <w:rPr>
          <w:rFonts w:ascii="Times" w:hAnsi="Times" w:cs="Times"/>
          <w:bCs/>
          <w:sz w:val="24"/>
          <w:szCs w:val="24"/>
        </w:rPr>
        <w:t>summary judgment</w:t>
      </w:r>
      <w:r w:rsidR="001D6309" w:rsidRPr="005252E2">
        <w:rPr>
          <w:rFonts w:ascii="Times" w:hAnsi="Times" w:cs="Times"/>
          <w:bCs/>
          <w:sz w:val="24"/>
          <w:szCs w:val="24"/>
        </w:rPr>
        <w:t xml:space="preserve"> basis</w:t>
      </w:r>
      <w:r w:rsidRPr="005252E2">
        <w:rPr>
          <w:rFonts w:ascii="Times" w:hAnsi="Times" w:cs="Times"/>
          <w:bCs/>
          <w:sz w:val="24"/>
          <w:szCs w:val="24"/>
        </w:rPr>
        <w:t>,</w:t>
      </w:r>
      <w:r w:rsidR="001D6309" w:rsidRPr="005252E2">
        <w:rPr>
          <w:rFonts w:ascii="Times" w:hAnsi="Times" w:cs="Times"/>
          <w:bCs/>
          <w:sz w:val="24"/>
          <w:szCs w:val="24"/>
        </w:rPr>
        <w:t xml:space="preserve"> it must be shown </w:t>
      </w:r>
      <w:r w:rsidRPr="005252E2">
        <w:rPr>
          <w:rFonts w:ascii="Times" w:hAnsi="Times" w:cs="Times"/>
          <w:bCs/>
          <w:sz w:val="24"/>
          <w:szCs w:val="24"/>
        </w:rPr>
        <w:t xml:space="preserve">that MAD International has no real prospect of succeeding on the claim, and there is no other compelling reason why the case should be disposed of at trial. The burden of proving this is </w:t>
      </w:r>
      <w:r w:rsidR="001D6309" w:rsidRPr="005252E2">
        <w:rPr>
          <w:rFonts w:ascii="Times" w:hAnsi="Times" w:cs="Times"/>
          <w:bCs/>
          <w:sz w:val="24"/>
          <w:szCs w:val="24"/>
        </w:rPr>
        <w:t>up</w:t>
      </w:r>
      <w:r w:rsidRPr="005252E2">
        <w:rPr>
          <w:rFonts w:ascii="Times" w:hAnsi="Times" w:cs="Times"/>
          <w:bCs/>
          <w:sz w:val="24"/>
          <w:szCs w:val="24"/>
        </w:rPr>
        <w:t xml:space="preserve">on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as the applican</w:t>
      </w:r>
      <w:r w:rsidR="001D6309" w:rsidRPr="005252E2">
        <w:rPr>
          <w:rFonts w:ascii="Times" w:hAnsi="Times" w:cs="Times"/>
          <w:bCs/>
          <w:sz w:val="24"/>
          <w:szCs w:val="24"/>
        </w:rPr>
        <w:t>t.</w:t>
      </w:r>
    </w:p>
    <w:p w14:paraId="37641157" w14:textId="7851F7AC" w:rsidR="0040564D" w:rsidRPr="005252E2" w:rsidRDefault="0040564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principles applicable to determining whether a party has a real prospect of success </w:t>
      </w:r>
      <w:r w:rsidR="001D6309" w:rsidRPr="005252E2">
        <w:rPr>
          <w:rFonts w:ascii="Times" w:hAnsi="Times" w:cs="Times"/>
          <w:bCs/>
          <w:sz w:val="24"/>
          <w:szCs w:val="24"/>
        </w:rPr>
        <w:t xml:space="preserve">are well-established, </w:t>
      </w:r>
      <w:r w:rsidR="00AE0CE3" w:rsidRPr="005252E2">
        <w:rPr>
          <w:rFonts w:ascii="Times" w:hAnsi="Times" w:cs="Times"/>
          <w:bCs/>
          <w:sz w:val="24"/>
          <w:szCs w:val="24"/>
        </w:rPr>
        <w:t xml:space="preserve">and not in dispute. They </w:t>
      </w:r>
      <w:r w:rsidR="001D6309" w:rsidRPr="005252E2">
        <w:rPr>
          <w:rFonts w:ascii="Times" w:hAnsi="Times" w:cs="Times"/>
          <w:bCs/>
          <w:sz w:val="24"/>
          <w:szCs w:val="24"/>
        </w:rPr>
        <w:t xml:space="preserve">were summarised </w:t>
      </w:r>
      <w:r w:rsidRPr="005252E2">
        <w:rPr>
          <w:rFonts w:ascii="Times" w:hAnsi="Times" w:cs="Times"/>
          <w:bCs/>
          <w:sz w:val="24"/>
          <w:szCs w:val="24"/>
        </w:rPr>
        <w:t xml:space="preserve">in </w:t>
      </w:r>
      <w:r w:rsidRPr="005252E2">
        <w:rPr>
          <w:rFonts w:ascii="Times" w:hAnsi="Times" w:cs="Times"/>
          <w:bCs/>
          <w:i/>
          <w:iCs/>
          <w:sz w:val="24"/>
          <w:szCs w:val="24"/>
        </w:rPr>
        <w:t>JSC VTB Bank v Skurikhin</w:t>
      </w:r>
      <w:r w:rsidRPr="005252E2">
        <w:rPr>
          <w:rFonts w:ascii="Times" w:hAnsi="Times" w:cs="Times"/>
          <w:bCs/>
          <w:sz w:val="24"/>
          <w:szCs w:val="24"/>
        </w:rPr>
        <w:t xml:space="preserve"> [2014] EWHC 271 (Comm) at [15]:</w:t>
      </w:r>
    </w:p>
    <w:p w14:paraId="231951A4" w14:textId="77777777"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“(1) The Court must consider whether the defendant has a 'realistic' as opposed to a 'fanciful' prospect of success, see </w:t>
      </w:r>
      <w:r w:rsidRPr="005252E2">
        <w:rPr>
          <w:rFonts w:ascii="Times" w:hAnsi="Times" w:cs="Times"/>
          <w:bCs/>
          <w:i/>
          <w:iCs/>
        </w:rPr>
        <w:t>Swain v Hillman</w:t>
      </w:r>
      <w:r w:rsidRPr="005252E2">
        <w:rPr>
          <w:rFonts w:ascii="Times" w:hAnsi="Times" w:cs="Times"/>
          <w:bCs/>
        </w:rPr>
        <w:t xml:space="preserve"> [2001] 2 All ER 91, 92. A claim is 'fanciful' if it is entirely without substance, see Lord Hope in </w:t>
      </w:r>
      <w:r w:rsidRPr="005252E2">
        <w:rPr>
          <w:rFonts w:ascii="Times" w:hAnsi="Times" w:cs="Times"/>
          <w:bCs/>
          <w:i/>
          <w:iCs/>
        </w:rPr>
        <w:t>Three Rivers District Council v Bank of England</w:t>
      </w:r>
      <w:r w:rsidRPr="005252E2">
        <w:rPr>
          <w:rFonts w:ascii="Times" w:hAnsi="Times" w:cs="Times"/>
          <w:bCs/>
        </w:rPr>
        <w:t xml:space="preserve"> [2001] UKHL 16 at [95].</w:t>
      </w:r>
    </w:p>
    <w:p w14:paraId="1D5DC105" w14:textId="77777777"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 (2) A 'realistic' prospect of success is one that carries some degree of conviction and not one that is merely arguable, see </w:t>
      </w:r>
      <w:r w:rsidRPr="005252E2">
        <w:rPr>
          <w:rFonts w:ascii="Times" w:hAnsi="Times" w:cs="Times"/>
          <w:bCs/>
          <w:i/>
          <w:iCs/>
        </w:rPr>
        <w:t>ED &amp; F Man Liquid Products v. Patel</w:t>
      </w:r>
      <w:r w:rsidRPr="005252E2">
        <w:rPr>
          <w:rFonts w:ascii="Times" w:hAnsi="Times" w:cs="Times"/>
          <w:bCs/>
        </w:rPr>
        <w:t xml:space="preserve"> [2003] EWCA Civ 472.</w:t>
      </w:r>
    </w:p>
    <w:p w14:paraId="30C29863" w14:textId="77777777"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(3) The court must avoid conducting a 'mini-trial' without disclosure and oral evidence: </w:t>
      </w:r>
      <w:r w:rsidRPr="005252E2">
        <w:rPr>
          <w:rFonts w:ascii="Times" w:hAnsi="Times" w:cs="Times"/>
          <w:bCs/>
          <w:i/>
          <w:iCs/>
        </w:rPr>
        <w:t>Swain v Hillman</w:t>
      </w:r>
      <w:r w:rsidRPr="005252E2">
        <w:rPr>
          <w:rFonts w:ascii="Times" w:hAnsi="Times" w:cs="Times"/>
          <w:bCs/>
        </w:rPr>
        <w:t xml:space="preserve"> (above) at p.95. As Lord Hope observed in the </w:t>
      </w:r>
      <w:r w:rsidRPr="00713311">
        <w:rPr>
          <w:rFonts w:ascii="Times" w:hAnsi="Times" w:cs="Times"/>
          <w:bCs/>
          <w:i/>
          <w:iCs/>
        </w:rPr>
        <w:t>Three Rivers</w:t>
      </w:r>
      <w:r w:rsidRPr="005252E2">
        <w:rPr>
          <w:rFonts w:ascii="Times" w:hAnsi="Times" w:cs="Times"/>
          <w:bCs/>
        </w:rPr>
        <w:t xml:space="preserve"> case, the object of the rule is to deal with cases that are not fit for trial at all.</w:t>
      </w:r>
    </w:p>
    <w:p w14:paraId="345CD0F4" w14:textId="0171BCF6"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(4) This does not mean that the Court must take everything that a party says in his witness statement at face value and without analysis. In some </w:t>
      </w:r>
      <w:r w:rsidR="00163A51" w:rsidRPr="005252E2">
        <w:rPr>
          <w:rFonts w:ascii="Times" w:hAnsi="Times" w:cs="Times"/>
          <w:bCs/>
        </w:rPr>
        <w:t>cases,</w:t>
      </w:r>
      <w:r w:rsidRPr="005252E2">
        <w:rPr>
          <w:rFonts w:ascii="Times" w:hAnsi="Times" w:cs="Times"/>
          <w:bCs/>
        </w:rPr>
        <w:t xml:space="preserve"> it may be clear that there is no real substance in factual assertions which are made, particularly if they are contradicted by contemporaneous documents, see </w:t>
      </w:r>
      <w:r w:rsidRPr="005252E2">
        <w:rPr>
          <w:rFonts w:ascii="Times" w:hAnsi="Times" w:cs="Times"/>
          <w:bCs/>
          <w:i/>
          <w:iCs/>
        </w:rPr>
        <w:t xml:space="preserve">ED &amp; F Man Liquid Products v. Patel </w:t>
      </w:r>
      <w:r w:rsidRPr="005252E2">
        <w:rPr>
          <w:rFonts w:ascii="Times" w:hAnsi="Times" w:cs="Times"/>
          <w:bCs/>
        </w:rPr>
        <w:t>(above) at [10]. Contemporary activity or lack of activity may similarly cast doubt on the substance of factual assertions.</w:t>
      </w:r>
    </w:p>
    <w:p w14:paraId="67C8E2F3" w14:textId="77777777" w:rsidR="0040564D" w:rsidRPr="005252E2" w:rsidRDefault="0040564D" w:rsidP="00D51759">
      <w:pPr>
        <w:spacing w:afterLines="120" w:after="288"/>
        <w:ind w:left="1440"/>
        <w:jc w:val="both"/>
        <w:rPr>
          <w:rFonts w:ascii="Times" w:hAnsi="Times" w:cs="Times"/>
          <w:bCs/>
        </w:rPr>
      </w:pPr>
      <w:r w:rsidRPr="005252E2">
        <w:rPr>
          <w:rFonts w:ascii="Times" w:hAnsi="Times" w:cs="Times"/>
          <w:bCs/>
        </w:rPr>
        <w:lastRenderedPageBreak/>
        <w:t xml:space="preserve">(5) However, the Court should avoid being drawn into an attempt to resolve those conflicts of fact which are normally resolved by a trial process, see </w:t>
      </w:r>
      <w:r w:rsidRPr="005252E2">
        <w:rPr>
          <w:rFonts w:ascii="Times" w:hAnsi="Times" w:cs="Times"/>
          <w:bCs/>
          <w:i/>
          <w:iCs/>
        </w:rPr>
        <w:t>Doncaster Pharmaceuticals Group Ltd v. Bolton Pharmaceutical Co 100 Ltd</w:t>
      </w:r>
      <w:r w:rsidRPr="005252E2">
        <w:rPr>
          <w:rFonts w:ascii="Times" w:hAnsi="Times" w:cs="Times"/>
          <w:bCs/>
        </w:rPr>
        <w:t xml:space="preserve"> [2006] EWCA Civ 661, Mummery LJ at [17].</w:t>
      </w:r>
    </w:p>
    <w:p w14:paraId="20B77AF7" w14:textId="45BD9151"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(6) In reaching its conclusion, the court must take into account not only the evidence actually placed before it on the application for summary judgment, but the evidence that can reasonably be expected to be available at trial: </w:t>
      </w:r>
      <w:r w:rsidRPr="005252E2">
        <w:rPr>
          <w:rFonts w:ascii="Times" w:hAnsi="Times" w:cs="Times"/>
          <w:bCs/>
          <w:i/>
          <w:iCs/>
        </w:rPr>
        <w:t xml:space="preserve">Royal Brompton Hospital NHS Trust v Hammond </w:t>
      </w:r>
      <w:r w:rsidR="00175BEB" w:rsidRPr="005252E2">
        <w:rPr>
          <w:rFonts w:ascii="Times" w:hAnsi="Times" w:cs="Times"/>
          <w:bCs/>
          <w:i/>
          <w:iCs/>
        </w:rPr>
        <w:t>(No.</w:t>
      </w:r>
      <w:r w:rsidRPr="005252E2">
        <w:rPr>
          <w:rFonts w:ascii="Times" w:hAnsi="Times" w:cs="Times"/>
          <w:bCs/>
          <w:i/>
          <w:iCs/>
        </w:rPr>
        <w:t xml:space="preserve"> 5)</w:t>
      </w:r>
      <w:r w:rsidRPr="005252E2">
        <w:rPr>
          <w:rFonts w:ascii="Times" w:hAnsi="Times" w:cs="Times"/>
          <w:bCs/>
        </w:rPr>
        <w:t xml:space="preserve"> [2001] EWCA Civ 550, [19].</w:t>
      </w:r>
    </w:p>
    <w:p w14:paraId="39F524C8" w14:textId="45CFC289"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(7) Allegations of fraud may pose particular problems in summary disposal, since they often depend, not simply on facts, but inferences which can properly </w:t>
      </w:r>
      <w:r w:rsidR="00163A51" w:rsidRPr="005252E2">
        <w:rPr>
          <w:rFonts w:ascii="Times" w:hAnsi="Times" w:cs="Times"/>
          <w:bCs/>
        </w:rPr>
        <w:t xml:space="preserve">be </w:t>
      </w:r>
      <w:r w:rsidRPr="005252E2">
        <w:rPr>
          <w:rFonts w:ascii="Times" w:hAnsi="Times" w:cs="Times"/>
          <w:bCs/>
        </w:rPr>
        <w:t xml:space="preserve">drawn from the relevant facts, the surrounding circumstances and a view of the state of mind of the participants, see for example </w:t>
      </w:r>
      <w:r w:rsidRPr="005252E2">
        <w:rPr>
          <w:rFonts w:ascii="Times" w:hAnsi="Times" w:cs="Times"/>
          <w:bCs/>
          <w:i/>
          <w:iCs/>
        </w:rPr>
        <w:t xml:space="preserve">JD Wetherspoon v Harris </w:t>
      </w:r>
      <w:r w:rsidRPr="005252E2">
        <w:rPr>
          <w:rFonts w:ascii="Times" w:hAnsi="Times" w:cs="Times"/>
          <w:bCs/>
        </w:rPr>
        <w:t>[2013] EWHC 1088, Sir Terence Etherton Ch at [14].</w:t>
      </w:r>
    </w:p>
    <w:p w14:paraId="0C90D856" w14:textId="1E383A82"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(8) Some disputes on the law or the construction of a document are suitable for summary determination, since (if it is bad in law) the sooner it is determined the better, see the </w:t>
      </w:r>
      <w:r w:rsidRPr="005252E2">
        <w:rPr>
          <w:rFonts w:ascii="Times" w:hAnsi="Times" w:cs="Times"/>
          <w:bCs/>
          <w:i/>
          <w:iCs/>
        </w:rPr>
        <w:t xml:space="preserve">Easyair </w:t>
      </w:r>
      <w:r w:rsidRPr="005252E2">
        <w:rPr>
          <w:rFonts w:ascii="Times" w:hAnsi="Times" w:cs="Times"/>
          <w:bCs/>
        </w:rPr>
        <w:t xml:space="preserve">case. On the other hand, the Court should heed the warning of Lord Collins in </w:t>
      </w:r>
      <w:r w:rsidRPr="005252E2">
        <w:rPr>
          <w:rFonts w:ascii="Times" w:hAnsi="Times" w:cs="Times"/>
          <w:bCs/>
          <w:i/>
          <w:iCs/>
        </w:rPr>
        <w:t>AK Investment CJSC v Kyrgyz Mobil Tel Ltd</w:t>
      </w:r>
      <w:r w:rsidRPr="005252E2">
        <w:rPr>
          <w:rFonts w:ascii="Times" w:hAnsi="Times" w:cs="Times"/>
          <w:bCs/>
        </w:rPr>
        <w:t xml:space="preserve"> [2012] 1 WLR 1804 at [84] that it may not be appropriate to decide difficult questions of law on an interlocutory application where the facts may determine how those legal issues will present themselves for determination and/or the legal issues are in an area that requires detailed argument and mature consideration, see also at [116].</w:t>
      </w:r>
    </w:p>
    <w:p w14:paraId="3F31179E" w14:textId="77777777" w:rsidR="0040564D" w:rsidRPr="005252E2" w:rsidRDefault="0040564D" w:rsidP="00D51759">
      <w:pPr>
        <w:spacing w:afterLines="120" w:after="288"/>
        <w:ind w:left="1440"/>
        <w:jc w:val="both"/>
        <w:rPr>
          <w:rFonts w:ascii="Times" w:hAnsi="Times" w:cs="Times"/>
          <w:bCs/>
        </w:rPr>
      </w:pPr>
      <w:r w:rsidRPr="005252E2">
        <w:rPr>
          <w:rFonts w:ascii="Times" w:hAnsi="Times" w:cs="Times"/>
          <w:bCs/>
        </w:rPr>
        <w:t>[…]</w:t>
      </w:r>
    </w:p>
    <w:p w14:paraId="1CE6AE10" w14:textId="56F990B3" w:rsidR="0040564D" w:rsidRPr="005252E2" w:rsidRDefault="0040564D" w:rsidP="00D51759">
      <w:pPr>
        <w:spacing w:afterLines="120" w:after="288"/>
        <w:ind w:left="1440"/>
        <w:jc w:val="both"/>
        <w:rPr>
          <w:rFonts w:ascii="Times" w:hAnsi="Times" w:cs="Times"/>
          <w:bCs/>
        </w:rPr>
      </w:pPr>
      <w:r w:rsidRPr="005252E2">
        <w:rPr>
          <w:rFonts w:ascii="Times" w:hAnsi="Times" w:cs="Times"/>
          <w:bCs/>
        </w:rPr>
        <w:t xml:space="preserve"> (10) So far as Part 24.2(b) is concerned, there will be a compelling reason for trial where 'there are circumstances that ought to be investigated', see </w:t>
      </w:r>
      <w:r w:rsidRPr="005252E2">
        <w:rPr>
          <w:rFonts w:ascii="Times" w:hAnsi="Times" w:cs="Times"/>
          <w:bCs/>
          <w:i/>
          <w:iCs/>
        </w:rPr>
        <w:t>Miles v Bull</w:t>
      </w:r>
      <w:r w:rsidRPr="005252E2">
        <w:rPr>
          <w:rFonts w:ascii="Times" w:hAnsi="Times" w:cs="Times"/>
          <w:bCs/>
        </w:rPr>
        <w:t xml:space="preserve"> [1969] 1 QB 258 at 266A. In that case Megarry J was satisfied that there were reasons for scrutinising what appeared on its face to be a legitimate transaction; see also </w:t>
      </w:r>
      <w:r w:rsidRPr="005252E2">
        <w:rPr>
          <w:rFonts w:ascii="Times" w:hAnsi="Times" w:cs="Times"/>
          <w:bCs/>
          <w:i/>
          <w:iCs/>
        </w:rPr>
        <w:t xml:space="preserve">Global Marine Drillships Limited v Landmark Solicitors LLP </w:t>
      </w:r>
      <w:r w:rsidRPr="005252E2">
        <w:rPr>
          <w:rFonts w:ascii="Times" w:hAnsi="Times" w:cs="Times"/>
          <w:bCs/>
        </w:rPr>
        <w:t>[2011] EWHC 2685 (Ch), Henderson J at [55]</w:t>
      </w:r>
      <w:proofErr w:type="gramStart"/>
      <w:r w:rsidRPr="005252E2">
        <w:rPr>
          <w:rFonts w:ascii="Times" w:hAnsi="Times" w:cs="Times"/>
          <w:bCs/>
        </w:rPr>
        <w:t>-[</w:t>
      </w:r>
      <w:proofErr w:type="gramEnd"/>
      <w:r w:rsidRPr="005252E2">
        <w:rPr>
          <w:rFonts w:ascii="Times" w:hAnsi="Times" w:cs="Times"/>
          <w:bCs/>
        </w:rPr>
        <w:t>56].”</w:t>
      </w:r>
    </w:p>
    <w:p w14:paraId="608D68A5" w14:textId="171801D2" w:rsidR="0040564D" w:rsidRPr="005252E2" w:rsidRDefault="0040564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some cases, the disputed issues are such that their conclusion largely depends upon the expert evidence relied on by each side. In such cases, an application for summary judgment will usually be inappropriate unless it is made after the exchange of the experts’ reports and even then, in most cases, </w:t>
      </w:r>
      <w:r w:rsidR="001D6309" w:rsidRPr="005252E2">
        <w:rPr>
          <w:rFonts w:ascii="Times" w:hAnsi="Times" w:cs="Times"/>
          <w:bCs/>
          <w:sz w:val="24"/>
          <w:szCs w:val="24"/>
        </w:rPr>
        <w:t xml:space="preserve">until </w:t>
      </w:r>
      <w:r w:rsidRPr="005252E2">
        <w:rPr>
          <w:rFonts w:ascii="Times" w:hAnsi="Times" w:cs="Times"/>
          <w:bCs/>
          <w:sz w:val="24"/>
          <w:szCs w:val="24"/>
        </w:rPr>
        <w:t>after the experts have discussed the case and produced a joint statement (</w:t>
      </w:r>
      <w:r w:rsidRPr="005252E2">
        <w:rPr>
          <w:rFonts w:ascii="Times" w:hAnsi="Times" w:cs="Times"/>
          <w:bCs/>
          <w:i/>
          <w:iCs/>
          <w:sz w:val="24"/>
          <w:szCs w:val="24"/>
        </w:rPr>
        <w:t>Hewes v West Hertfordshire</w:t>
      </w:r>
      <w:r w:rsidRPr="005252E2">
        <w:rPr>
          <w:rFonts w:ascii="Times" w:hAnsi="Times" w:cs="Times"/>
          <w:bCs/>
          <w:sz w:val="24"/>
          <w:szCs w:val="24"/>
        </w:rPr>
        <w:t xml:space="preserve"> Hospitals NHS Trust [2018] EWHC 2715 (QB), a clinical negligence claim, at [45]).</w:t>
      </w:r>
    </w:p>
    <w:p w14:paraId="7D87B1AE" w14:textId="75891BF0" w:rsidR="00FF3DA3" w:rsidRPr="005252E2" w:rsidRDefault="00260B54" w:rsidP="00A4327F">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lastRenderedPageBreak/>
        <w:t xml:space="preserve">B.2 </w:t>
      </w:r>
      <w:r w:rsidR="0040564D" w:rsidRPr="005252E2">
        <w:rPr>
          <w:rFonts w:ascii="Times" w:hAnsi="Times" w:cs="Times"/>
          <w:b/>
          <w:bCs/>
          <w:color w:val="auto"/>
          <w:sz w:val="24"/>
          <w:szCs w:val="24"/>
          <w:u w:val="single"/>
        </w:rPr>
        <w:t>Abuse of Process – CPR r.3.4(2)(</w:t>
      </w:r>
      <w:r w:rsidR="00713311">
        <w:rPr>
          <w:rFonts w:ascii="Times" w:hAnsi="Times" w:cs="Times"/>
          <w:b/>
          <w:bCs/>
          <w:color w:val="auto"/>
          <w:sz w:val="24"/>
          <w:szCs w:val="24"/>
          <w:u w:val="single"/>
        </w:rPr>
        <w:t>b</w:t>
      </w:r>
      <w:r w:rsidR="0040564D" w:rsidRPr="005252E2">
        <w:rPr>
          <w:rFonts w:ascii="Times" w:hAnsi="Times" w:cs="Times"/>
          <w:b/>
          <w:bCs/>
          <w:color w:val="auto"/>
          <w:sz w:val="24"/>
          <w:szCs w:val="24"/>
          <w:u w:val="single"/>
        </w:rPr>
        <w:t>)</w:t>
      </w:r>
      <w:r w:rsidR="001863AB" w:rsidRPr="005252E2">
        <w:rPr>
          <w:rFonts w:ascii="Times" w:hAnsi="Times" w:cs="Times"/>
          <w:b/>
          <w:bCs/>
          <w:color w:val="auto"/>
          <w:sz w:val="24"/>
          <w:szCs w:val="24"/>
          <w:u w:val="single"/>
        </w:rPr>
        <w:t xml:space="preserve"> </w:t>
      </w:r>
    </w:p>
    <w:p w14:paraId="3D59BA63" w14:textId="10554218" w:rsidR="001863AB" w:rsidRPr="005252E2" w:rsidRDefault="001863A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court has the power to strike out a statement of case pursuant to CPR r.3.4(2)(b): </w:t>
      </w:r>
    </w:p>
    <w:p w14:paraId="31D55AA7" w14:textId="411DA8AD" w:rsidR="001863AB" w:rsidRPr="005252E2" w:rsidRDefault="003F14CC" w:rsidP="00A4327F">
      <w:pPr>
        <w:pStyle w:val="ListParagraph"/>
        <w:spacing w:afterLines="120" w:after="288" w:line="240" w:lineRule="auto"/>
        <w:ind w:left="1069"/>
        <w:contextualSpacing w:val="0"/>
        <w:jc w:val="both"/>
        <w:rPr>
          <w:rFonts w:ascii="Times" w:hAnsi="Times" w:cs="Times"/>
          <w:bCs/>
          <w:sz w:val="24"/>
          <w:szCs w:val="24"/>
        </w:rPr>
      </w:pPr>
      <w:r w:rsidRPr="005252E2">
        <w:rPr>
          <w:rFonts w:ascii="Times" w:hAnsi="Times" w:cs="Times"/>
          <w:bCs/>
          <w:sz w:val="24"/>
          <w:szCs w:val="24"/>
        </w:rPr>
        <w:t>“</w:t>
      </w:r>
      <w:r w:rsidR="001863AB" w:rsidRPr="005252E2">
        <w:rPr>
          <w:rFonts w:ascii="Times" w:hAnsi="Times" w:cs="Times"/>
          <w:bCs/>
          <w:sz w:val="24"/>
          <w:szCs w:val="24"/>
        </w:rPr>
        <w:t>(2) The court may strike out</w:t>
      </w:r>
      <w:r w:rsidRPr="005252E2">
        <w:rPr>
          <w:rFonts w:ascii="Times" w:hAnsi="Times" w:cs="Times"/>
          <w:bCs/>
          <w:sz w:val="24"/>
          <w:szCs w:val="24"/>
        </w:rPr>
        <w:t xml:space="preserve"> </w:t>
      </w:r>
      <w:r w:rsidR="001863AB" w:rsidRPr="005252E2">
        <w:rPr>
          <w:rFonts w:ascii="Times" w:hAnsi="Times" w:cs="Times"/>
          <w:bCs/>
          <w:sz w:val="24"/>
          <w:szCs w:val="24"/>
        </w:rPr>
        <w:t>a statement of case if it appears to the court—</w:t>
      </w:r>
    </w:p>
    <w:p w14:paraId="78307605" w14:textId="5EE68F0B" w:rsidR="001863AB" w:rsidRPr="005252E2" w:rsidRDefault="001863AB" w:rsidP="00A4327F">
      <w:pPr>
        <w:pStyle w:val="ListParagraph"/>
        <w:spacing w:afterLines="120" w:after="288" w:line="240" w:lineRule="auto"/>
        <w:ind w:left="1789"/>
        <w:contextualSpacing w:val="0"/>
        <w:jc w:val="both"/>
        <w:rPr>
          <w:rFonts w:ascii="Times" w:hAnsi="Times" w:cs="Times"/>
          <w:bCs/>
          <w:sz w:val="24"/>
          <w:szCs w:val="24"/>
        </w:rPr>
      </w:pPr>
      <w:r w:rsidRPr="005252E2">
        <w:rPr>
          <w:rFonts w:ascii="Times" w:hAnsi="Times" w:cs="Times"/>
          <w:bCs/>
          <w:sz w:val="24"/>
          <w:szCs w:val="24"/>
        </w:rPr>
        <w:t>(b) that the statement of case is an abuse of the court’s process or is otherwise likely to obstruct the just disposal of the proceedings;</w:t>
      </w:r>
      <w:r w:rsidR="003F14CC" w:rsidRPr="005252E2">
        <w:rPr>
          <w:rFonts w:ascii="Times" w:hAnsi="Times" w:cs="Times"/>
          <w:bCs/>
          <w:sz w:val="24"/>
          <w:szCs w:val="24"/>
        </w:rPr>
        <w:t>”</w:t>
      </w:r>
    </w:p>
    <w:p w14:paraId="37F15E68" w14:textId="000F41BD" w:rsidR="00E87996" w:rsidRPr="005252E2" w:rsidRDefault="001863A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FF6D58">
        <w:rPr>
          <w:rFonts w:ascii="Times" w:hAnsi="Times" w:cs="Times"/>
          <w:bCs/>
          <w:sz w:val="24"/>
          <w:szCs w:val="24"/>
        </w:rPr>
        <w:t xml:space="preserve">Further, the court must consider that striking out is a proportionate response. Striking out must be supportive of the overriding objective. </w:t>
      </w:r>
      <w:r w:rsidR="00E87996" w:rsidRPr="00FF6D58">
        <w:rPr>
          <w:rFonts w:ascii="Times" w:hAnsi="Times" w:cs="Times"/>
          <w:bCs/>
          <w:sz w:val="24"/>
          <w:szCs w:val="24"/>
        </w:rPr>
        <w:t>If the abuse of process can be addressed by a less draconian course, it should be (WB, 3.4.3)</w:t>
      </w:r>
      <w:r w:rsidR="00E039C9" w:rsidRPr="00FF6D58">
        <w:rPr>
          <w:rFonts w:ascii="Times" w:hAnsi="Times" w:cs="Times"/>
          <w:bCs/>
          <w:sz w:val="24"/>
          <w:szCs w:val="24"/>
        </w:rPr>
        <w:t xml:space="preserve">: it is a remedy of last resort. </w:t>
      </w:r>
    </w:p>
    <w:p w14:paraId="0DA14A85" w14:textId="6D5E9E0A" w:rsidR="0040564D" w:rsidRPr="005252E2" w:rsidRDefault="00FF3DA3" w:rsidP="00A4327F">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B.</w:t>
      </w:r>
      <w:r w:rsidR="0040564D" w:rsidRPr="005252E2">
        <w:rPr>
          <w:rFonts w:ascii="Times" w:hAnsi="Times" w:cs="Times"/>
          <w:b/>
          <w:bCs/>
          <w:color w:val="auto"/>
          <w:sz w:val="24"/>
          <w:szCs w:val="24"/>
          <w:u w:val="single"/>
        </w:rPr>
        <w:t>3 Issue Estoppel</w:t>
      </w:r>
    </w:p>
    <w:p w14:paraId="2FAA6FB7" w14:textId="4E28F5E9" w:rsidR="00E87996" w:rsidRPr="005252E2" w:rsidRDefault="00E8799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doctrine of </w:t>
      </w:r>
      <w:r w:rsidRPr="005252E2">
        <w:rPr>
          <w:rFonts w:ascii="Times" w:hAnsi="Times" w:cs="Times"/>
          <w:bCs/>
          <w:i/>
          <w:sz w:val="24"/>
          <w:szCs w:val="24"/>
        </w:rPr>
        <w:t>res judicata</w:t>
      </w:r>
      <w:r w:rsidRPr="005252E2">
        <w:rPr>
          <w:rFonts w:ascii="Times" w:hAnsi="Times" w:cs="Times"/>
          <w:bCs/>
          <w:sz w:val="24"/>
          <w:szCs w:val="24"/>
        </w:rPr>
        <w:t xml:space="preserve"> has various strands, two of which are relevant for present purposes: (1) issue estoppel; and (2) abuse of process</w:t>
      </w:r>
      <w:r w:rsidR="00AE0CE3" w:rsidRPr="005252E2">
        <w:rPr>
          <w:rFonts w:ascii="Times" w:hAnsi="Times" w:cs="Times"/>
          <w:bCs/>
          <w:sz w:val="24"/>
          <w:szCs w:val="24"/>
        </w:rPr>
        <w:t xml:space="preserve">. </w:t>
      </w:r>
      <w:r w:rsidR="00FF6D58">
        <w:rPr>
          <w:rFonts w:ascii="Times" w:hAnsi="Times" w:cs="Times"/>
          <w:bCs/>
          <w:sz w:val="24"/>
          <w:szCs w:val="24"/>
        </w:rPr>
        <w:t xml:space="preserve"> As was stated </w:t>
      </w:r>
      <w:r w:rsidR="00AE0CE3" w:rsidRPr="005252E2">
        <w:rPr>
          <w:rFonts w:ascii="Times" w:hAnsi="Times" w:cs="Times"/>
          <w:bCs/>
          <w:sz w:val="24"/>
          <w:szCs w:val="24"/>
        </w:rPr>
        <w:t>in</w:t>
      </w:r>
      <w:r w:rsidR="00713311">
        <w:rPr>
          <w:rFonts w:ascii="Times" w:hAnsi="Times" w:cs="Times"/>
          <w:bCs/>
          <w:sz w:val="24"/>
          <w:szCs w:val="24"/>
        </w:rPr>
        <w:t xml:space="preserve"> </w:t>
      </w:r>
      <w:r w:rsidRPr="005252E2">
        <w:rPr>
          <w:rFonts w:ascii="Times" w:hAnsi="Times" w:cs="Times"/>
          <w:bCs/>
          <w:i/>
          <w:sz w:val="24"/>
          <w:szCs w:val="24"/>
        </w:rPr>
        <w:t>Virgin Atlantic Airways v. Zodiac Seats UK</w:t>
      </w:r>
      <w:r w:rsidRPr="005252E2">
        <w:rPr>
          <w:rFonts w:ascii="Times" w:hAnsi="Times" w:cs="Times"/>
          <w:bCs/>
          <w:sz w:val="24"/>
          <w:szCs w:val="24"/>
        </w:rPr>
        <w:t xml:space="preserve"> [2014] A.C. 160, at [17]</w:t>
      </w:r>
      <w:r w:rsidR="00F812B0" w:rsidRPr="005252E2">
        <w:rPr>
          <w:rFonts w:ascii="Times" w:hAnsi="Times" w:cs="Times"/>
          <w:bCs/>
          <w:sz w:val="24"/>
          <w:szCs w:val="24"/>
        </w:rPr>
        <w:t xml:space="preserve">: </w:t>
      </w:r>
    </w:p>
    <w:p w14:paraId="16B392B4" w14:textId="7DCD14E3" w:rsidR="00650D98" w:rsidRPr="00FF6D58" w:rsidRDefault="001A18E0" w:rsidP="00FF6D58">
      <w:pPr>
        <w:pStyle w:val="ListParagraph"/>
        <w:spacing w:afterLines="120" w:after="288" w:line="240" w:lineRule="auto"/>
        <w:ind w:left="1440"/>
        <w:contextualSpacing w:val="0"/>
        <w:jc w:val="both"/>
        <w:rPr>
          <w:rFonts w:ascii="Times" w:hAnsi="Times" w:cs="Times"/>
          <w:sz w:val="24"/>
          <w:szCs w:val="24"/>
        </w:rPr>
      </w:pPr>
      <w:r w:rsidRPr="00FF6D58">
        <w:rPr>
          <w:rFonts w:ascii="Times" w:hAnsi="Times" w:cs="Times"/>
          <w:bCs/>
          <w:sz w:val="24"/>
          <w:szCs w:val="24"/>
        </w:rPr>
        <w:t>“res judicata is a portmanteau term which is used to describe a number of different legal principles […] Fourth, there is the principle that even where the cause of action is not the same in the later action as it was in the earlier one, some issue which is necessarily common to both was decided on the earlier occasion and is binding on the parties</w:t>
      </w:r>
      <w:r w:rsidR="00B942C5" w:rsidRPr="00FF6D58">
        <w:rPr>
          <w:rFonts w:ascii="Times" w:hAnsi="Times" w:cs="Times"/>
          <w:bCs/>
          <w:sz w:val="24"/>
          <w:szCs w:val="24"/>
        </w:rPr>
        <w:t xml:space="preserve"> […] </w:t>
      </w:r>
      <w:r w:rsidRPr="00FF6D58">
        <w:rPr>
          <w:rFonts w:ascii="Times" w:hAnsi="Times" w:cs="Times"/>
          <w:bCs/>
          <w:sz w:val="24"/>
          <w:szCs w:val="24"/>
        </w:rPr>
        <w:t xml:space="preserve">"Issue estoppel" was the expression devised to describe this principle </w:t>
      </w:r>
      <w:r w:rsidR="00B942C5" w:rsidRPr="00FF6D58">
        <w:rPr>
          <w:rFonts w:ascii="Times" w:hAnsi="Times" w:cs="Times"/>
          <w:bCs/>
          <w:sz w:val="24"/>
          <w:szCs w:val="24"/>
        </w:rPr>
        <w:t xml:space="preserve">[…] </w:t>
      </w:r>
      <w:r w:rsidRPr="00FF6D58">
        <w:rPr>
          <w:rFonts w:ascii="Times" w:hAnsi="Times" w:cs="Times"/>
          <w:bCs/>
          <w:sz w:val="24"/>
          <w:szCs w:val="24"/>
        </w:rPr>
        <w:t xml:space="preserve"> adopted by Diplock LJ in </w:t>
      </w:r>
      <w:r w:rsidRPr="00FF6D58">
        <w:rPr>
          <w:rFonts w:ascii="Times" w:hAnsi="Times" w:cs="Times"/>
          <w:bCs/>
          <w:i/>
          <w:iCs/>
          <w:sz w:val="24"/>
          <w:szCs w:val="24"/>
        </w:rPr>
        <w:t xml:space="preserve">Thoday v Thoday </w:t>
      </w:r>
      <w:r w:rsidRPr="00FF6D58">
        <w:rPr>
          <w:rFonts w:ascii="Times" w:hAnsi="Times" w:cs="Times"/>
          <w:bCs/>
          <w:sz w:val="24"/>
          <w:szCs w:val="24"/>
        </w:rPr>
        <w:t>[1964] P 181, 197-198”</w:t>
      </w:r>
    </w:p>
    <w:p w14:paraId="72640056" w14:textId="2A979A25" w:rsidR="00E87996" w:rsidRPr="00FF6D58" w:rsidRDefault="00E87996"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FF6D58">
        <w:rPr>
          <w:rFonts w:ascii="Times" w:hAnsi="Times" w:cs="Times"/>
          <w:bCs/>
          <w:sz w:val="24"/>
          <w:szCs w:val="24"/>
        </w:rPr>
        <w:t xml:space="preserve">A foreign judgment can give rise to issue estoppel: </w:t>
      </w:r>
      <w:r w:rsidRPr="00FF6D58">
        <w:rPr>
          <w:rFonts w:ascii="Times" w:hAnsi="Times" w:cs="Times"/>
          <w:bCs/>
          <w:i/>
          <w:sz w:val="24"/>
          <w:szCs w:val="24"/>
        </w:rPr>
        <w:t>Carl Zeiss Stiftung v. Rayner &amp; Keeler Ltd</w:t>
      </w:r>
      <w:r w:rsidRPr="00FF6D58">
        <w:rPr>
          <w:rFonts w:ascii="Times" w:hAnsi="Times" w:cs="Times"/>
          <w:bCs/>
          <w:sz w:val="24"/>
          <w:szCs w:val="24"/>
        </w:rPr>
        <w:t xml:space="preserve"> </w:t>
      </w:r>
      <w:r w:rsidRPr="00FF6D58">
        <w:rPr>
          <w:rFonts w:ascii="Times" w:hAnsi="Times" w:cs="Times"/>
          <w:bCs/>
          <w:i/>
          <w:sz w:val="24"/>
          <w:szCs w:val="24"/>
        </w:rPr>
        <w:t xml:space="preserve">(No. 2) </w:t>
      </w:r>
      <w:r w:rsidRPr="00FF6D58">
        <w:rPr>
          <w:rFonts w:ascii="Times" w:hAnsi="Times" w:cs="Times"/>
          <w:bCs/>
          <w:sz w:val="24"/>
          <w:szCs w:val="24"/>
        </w:rPr>
        <w:t>[1967] 1 A.C. 853, 918B, 927G, 967B (Lords Reid, Hodson and Wilberforce).</w:t>
      </w:r>
      <w:r w:rsidR="00AE0CE3" w:rsidRPr="00FF6D58">
        <w:rPr>
          <w:rFonts w:ascii="Times" w:hAnsi="Times" w:cs="Times"/>
          <w:bCs/>
          <w:sz w:val="24"/>
          <w:szCs w:val="24"/>
        </w:rPr>
        <w:t xml:space="preserve"> </w:t>
      </w:r>
      <w:r w:rsidRPr="00FF6D58">
        <w:rPr>
          <w:rFonts w:ascii="Times" w:hAnsi="Times" w:cs="Times"/>
          <w:bCs/>
          <w:sz w:val="24"/>
          <w:szCs w:val="24"/>
        </w:rPr>
        <w:t xml:space="preserve">The conditions which must be satisfied in such a case are: (1) the judgment relied on as creating the estoppel must be (a) by a court of </w:t>
      </w:r>
      <w:r w:rsidRPr="00FF6D58">
        <w:rPr>
          <w:rFonts w:ascii="Times" w:hAnsi="Times" w:cs="Times"/>
          <w:bCs/>
          <w:sz w:val="24"/>
          <w:szCs w:val="24"/>
          <w:u w:val="single"/>
        </w:rPr>
        <w:t>competent jurisdiction</w:t>
      </w:r>
      <w:r w:rsidRPr="00FF6D58">
        <w:rPr>
          <w:rFonts w:ascii="Times" w:hAnsi="Times" w:cs="Times"/>
          <w:bCs/>
          <w:sz w:val="24"/>
          <w:szCs w:val="24"/>
        </w:rPr>
        <w:t xml:space="preserve">; (b) </w:t>
      </w:r>
      <w:r w:rsidRPr="00FF6D58">
        <w:rPr>
          <w:rFonts w:ascii="Times" w:hAnsi="Times" w:cs="Times"/>
          <w:bCs/>
          <w:sz w:val="24"/>
          <w:szCs w:val="24"/>
          <w:u w:val="single"/>
        </w:rPr>
        <w:t>final and conclusive</w:t>
      </w:r>
      <w:r w:rsidRPr="00FF6D58">
        <w:rPr>
          <w:rFonts w:ascii="Times" w:hAnsi="Times" w:cs="Times"/>
          <w:bCs/>
          <w:sz w:val="24"/>
          <w:szCs w:val="24"/>
        </w:rPr>
        <w:t xml:space="preserve">; and (c) on the </w:t>
      </w:r>
      <w:r w:rsidRPr="00FF6D58">
        <w:rPr>
          <w:rFonts w:ascii="Times" w:hAnsi="Times" w:cs="Times"/>
          <w:bCs/>
          <w:sz w:val="24"/>
          <w:szCs w:val="24"/>
          <w:u w:val="single"/>
        </w:rPr>
        <w:t>merits</w:t>
      </w:r>
      <w:r w:rsidRPr="00FF6D58">
        <w:rPr>
          <w:rFonts w:ascii="Times" w:hAnsi="Times" w:cs="Times"/>
          <w:bCs/>
          <w:sz w:val="24"/>
          <w:szCs w:val="24"/>
        </w:rPr>
        <w:t xml:space="preserve">; (2) the </w:t>
      </w:r>
      <w:r w:rsidRPr="00FF6D58">
        <w:rPr>
          <w:rFonts w:ascii="Times" w:hAnsi="Times" w:cs="Times"/>
          <w:bCs/>
          <w:sz w:val="24"/>
          <w:szCs w:val="24"/>
          <w:u w:val="single"/>
        </w:rPr>
        <w:t>parties (or their privies) must be the same</w:t>
      </w:r>
      <w:r w:rsidRPr="00FF6D58">
        <w:rPr>
          <w:rFonts w:ascii="Times" w:hAnsi="Times" w:cs="Times"/>
          <w:bCs/>
          <w:sz w:val="24"/>
          <w:szCs w:val="24"/>
        </w:rPr>
        <w:t xml:space="preserve"> in both sets of proceedings; (3) </w:t>
      </w:r>
      <w:r w:rsidR="00B942C5" w:rsidRPr="00FF6D58">
        <w:rPr>
          <w:rFonts w:ascii="Times" w:hAnsi="Times" w:cs="Times"/>
          <w:bCs/>
          <w:sz w:val="24"/>
          <w:szCs w:val="24"/>
        </w:rPr>
        <w:t xml:space="preserve">there must be a </w:t>
      </w:r>
      <w:r w:rsidR="00B942C5" w:rsidRPr="00FF6D58">
        <w:rPr>
          <w:rFonts w:ascii="Times" w:hAnsi="Times" w:cs="Times"/>
          <w:bCs/>
          <w:sz w:val="24"/>
          <w:szCs w:val="24"/>
          <w:u w:val="single"/>
        </w:rPr>
        <w:t>clear determination</w:t>
      </w:r>
      <w:r w:rsidR="00B942C5" w:rsidRPr="00FF6D58">
        <w:rPr>
          <w:rFonts w:ascii="Times" w:hAnsi="Times" w:cs="Times"/>
          <w:bCs/>
          <w:sz w:val="24"/>
          <w:szCs w:val="24"/>
        </w:rPr>
        <w:t xml:space="preserve"> of the issue by the judgment – it must not be merely collateral or </w:t>
      </w:r>
      <w:r w:rsidR="00B942C5" w:rsidRPr="00FF6D58">
        <w:rPr>
          <w:rFonts w:ascii="Times" w:hAnsi="Times" w:cs="Times"/>
          <w:bCs/>
          <w:i/>
          <w:iCs/>
          <w:sz w:val="24"/>
          <w:szCs w:val="24"/>
        </w:rPr>
        <w:t>obiter</w:t>
      </w:r>
      <w:r w:rsidR="00B942C5" w:rsidRPr="00FF6D58">
        <w:rPr>
          <w:rFonts w:ascii="Times" w:hAnsi="Times" w:cs="Times"/>
          <w:bCs/>
          <w:sz w:val="24"/>
          <w:szCs w:val="24"/>
        </w:rPr>
        <w:t xml:space="preserve"> comment; (4) </w:t>
      </w:r>
      <w:r w:rsidRPr="00FF6D58">
        <w:rPr>
          <w:rFonts w:ascii="Times" w:hAnsi="Times" w:cs="Times"/>
          <w:bCs/>
          <w:sz w:val="24"/>
          <w:szCs w:val="24"/>
        </w:rPr>
        <w:t xml:space="preserve">the </w:t>
      </w:r>
      <w:r w:rsidRPr="00FF6D58">
        <w:rPr>
          <w:rFonts w:ascii="Times" w:hAnsi="Times" w:cs="Times"/>
          <w:bCs/>
          <w:sz w:val="24"/>
          <w:szCs w:val="24"/>
          <w:u w:val="single"/>
        </w:rPr>
        <w:t>issue in the later action must be the same as the issue decided by the judgment in the earlier proceedings</w:t>
      </w:r>
      <w:r w:rsidRPr="00FF6D58">
        <w:rPr>
          <w:rFonts w:ascii="Times" w:hAnsi="Times" w:cs="Times"/>
          <w:bCs/>
          <w:sz w:val="24"/>
          <w:szCs w:val="24"/>
        </w:rPr>
        <w:t>:</w:t>
      </w:r>
      <w:r w:rsidR="00FF6D58">
        <w:rPr>
          <w:rFonts w:ascii="Times" w:hAnsi="Times" w:cs="Times"/>
          <w:bCs/>
          <w:sz w:val="24"/>
          <w:szCs w:val="24"/>
        </w:rPr>
        <w:t xml:space="preserve"> see</w:t>
      </w:r>
      <w:r w:rsidRPr="00FF6D58">
        <w:rPr>
          <w:rFonts w:ascii="Times" w:hAnsi="Times" w:cs="Times"/>
          <w:bCs/>
          <w:i/>
          <w:sz w:val="24"/>
          <w:szCs w:val="24"/>
        </w:rPr>
        <w:t xml:space="preserve"> The Sennar (No. 2)</w:t>
      </w:r>
      <w:r w:rsidRPr="00FF6D58">
        <w:rPr>
          <w:rFonts w:ascii="Times" w:hAnsi="Times" w:cs="Times"/>
          <w:bCs/>
          <w:sz w:val="24"/>
          <w:szCs w:val="24"/>
        </w:rPr>
        <w:t xml:space="preserve"> [1985] 1 </w:t>
      </w:r>
      <w:r w:rsidR="009E21A1" w:rsidRPr="00FF6D58">
        <w:rPr>
          <w:rFonts w:ascii="Times" w:hAnsi="Times" w:cs="Times"/>
          <w:bCs/>
          <w:sz w:val="24"/>
          <w:szCs w:val="24"/>
        </w:rPr>
        <w:t>W</w:t>
      </w:r>
      <w:r w:rsidRPr="00FF6D58">
        <w:rPr>
          <w:rFonts w:ascii="Times" w:hAnsi="Times" w:cs="Times"/>
          <w:bCs/>
          <w:sz w:val="24"/>
          <w:szCs w:val="24"/>
        </w:rPr>
        <w:t>.L.R. 490, 499 (H.L.).</w:t>
      </w:r>
    </w:p>
    <w:p w14:paraId="7F1C0E78" w14:textId="15014261" w:rsidR="00E87996" w:rsidRPr="005252E2" w:rsidRDefault="00B942C5" w:rsidP="00A4327F">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lastRenderedPageBreak/>
        <w:t>(1</w:t>
      </w:r>
      <w:r w:rsidR="00AE0CE3" w:rsidRPr="005252E2">
        <w:rPr>
          <w:rFonts w:ascii="Times" w:hAnsi="Times" w:cs="Times"/>
          <w:i/>
          <w:iCs/>
          <w:color w:val="auto"/>
          <w:u w:val="single"/>
        </w:rPr>
        <w:t>)</w:t>
      </w:r>
      <w:r w:rsidR="00253FFF" w:rsidRPr="005252E2">
        <w:rPr>
          <w:rFonts w:ascii="Times" w:hAnsi="Times" w:cs="Times"/>
          <w:i/>
          <w:iCs/>
          <w:color w:val="auto"/>
          <w:u w:val="single"/>
        </w:rPr>
        <w:t xml:space="preserve"> </w:t>
      </w:r>
      <w:r w:rsidR="00A35ABD" w:rsidRPr="005252E2">
        <w:rPr>
          <w:rFonts w:ascii="Times" w:hAnsi="Times" w:cs="Times"/>
          <w:i/>
          <w:iCs/>
          <w:color w:val="auto"/>
          <w:u w:val="single"/>
        </w:rPr>
        <w:t xml:space="preserve">Final and Conclusive </w:t>
      </w:r>
      <w:r w:rsidR="0040604E" w:rsidRPr="005252E2">
        <w:rPr>
          <w:rFonts w:ascii="Times" w:hAnsi="Times" w:cs="Times"/>
          <w:i/>
          <w:iCs/>
          <w:color w:val="auto"/>
          <w:u w:val="single"/>
        </w:rPr>
        <w:t>/ On the Merits</w:t>
      </w:r>
    </w:p>
    <w:p w14:paraId="44ABDFDB" w14:textId="76D7AC05" w:rsidR="00A405B6" w:rsidRPr="005252E2" w:rsidRDefault="00E8799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 foreign </w:t>
      </w:r>
      <w:r w:rsidR="004F322D" w:rsidRPr="005252E2">
        <w:rPr>
          <w:rFonts w:ascii="Times" w:hAnsi="Times" w:cs="Times"/>
          <w:bCs/>
          <w:sz w:val="24"/>
          <w:szCs w:val="24"/>
        </w:rPr>
        <w:t>ruling</w:t>
      </w:r>
      <w:r w:rsidRPr="005252E2">
        <w:rPr>
          <w:rFonts w:ascii="Times" w:hAnsi="Times" w:cs="Times"/>
          <w:bCs/>
          <w:sz w:val="24"/>
          <w:szCs w:val="24"/>
        </w:rPr>
        <w:t xml:space="preserve"> is “</w:t>
      </w:r>
      <w:r w:rsidRPr="005252E2">
        <w:rPr>
          <w:rFonts w:ascii="Times" w:hAnsi="Times" w:cs="Times"/>
          <w:bCs/>
          <w:sz w:val="24"/>
          <w:szCs w:val="24"/>
          <w:u w:val="single"/>
        </w:rPr>
        <w:t>final and conclusive</w:t>
      </w:r>
      <w:r w:rsidRPr="005252E2">
        <w:rPr>
          <w:rFonts w:ascii="Times" w:hAnsi="Times" w:cs="Times"/>
          <w:bCs/>
          <w:sz w:val="24"/>
          <w:szCs w:val="24"/>
        </w:rPr>
        <w:t xml:space="preserve">” if the party asserting the estoppel can establish that the </w:t>
      </w:r>
      <w:r w:rsidR="004F322D" w:rsidRPr="005252E2">
        <w:rPr>
          <w:rFonts w:ascii="Times" w:hAnsi="Times" w:cs="Times"/>
          <w:bCs/>
          <w:sz w:val="24"/>
          <w:szCs w:val="24"/>
        </w:rPr>
        <w:t>ruling</w:t>
      </w:r>
      <w:r w:rsidRPr="005252E2">
        <w:rPr>
          <w:rFonts w:ascii="Times" w:hAnsi="Times" w:cs="Times"/>
          <w:bCs/>
          <w:sz w:val="24"/>
          <w:szCs w:val="24"/>
        </w:rPr>
        <w:t xml:space="preserve"> cannot be relitigated in the foreign country in any new action between the parties, or their privies. </w:t>
      </w:r>
      <w:r w:rsidR="00A405B6" w:rsidRPr="005252E2">
        <w:rPr>
          <w:rFonts w:ascii="Times" w:hAnsi="Times" w:cs="Times"/>
          <w:bCs/>
          <w:sz w:val="24"/>
          <w:szCs w:val="24"/>
        </w:rPr>
        <w:t xml:space="preserve">The fact that a judgment or decision can be appealed does not prevent it from being final. </w:t>
      </w:r>
    </w:p>
    <w:p w14:paraId="5B11B268" w14:textId="77777777" w:rsidR="003733C3" w:rsidRPr="005252E2" w:rsidRDefault="004F322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There was a dispute between the parties as to the precise criteria that must be met for a ruling to be final and conclusive.</w:t>
      </w:r>
      <w:r w:rsidR="003733C3" w:rsidRPr="005252E2">
        <w:rPr>
          <w:rFonts w:ascii="Times" w:hAnsi="Times" w:cs="Times"/>
          <w:bCs/>
          <w:sz w:val="24"/>
          <w:szCs w:val="24"/>
        </w:rPr>
        <w:t xml:space="preserve"> In this regard:</w:t>
      </w:r>
    </w:p>
    <w:p w14:paraId="0FC29216" w14:textId="7BFD5F03" w:rsidR="003733C3" w:rsidRPr="005252E2" w:rsidRDefault="004F322D"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contends that only the foreign </w:t>
      </w:r>
      <w:r w:rsidRPr="005252E2">
        <w:rPr>
          <w:rFonts w:ascii="Times" w:hAnsi="Times" w:cs="Times"/>
          <w:bCs/>
          <w:i/>
          <w:iCs/>
          <w:sz w:val="24"/>
          <w:szCs w:val="24"/>
        </w:rPr>
        <w:t>judgment</w:t>
      </w:r>
      <w:r w:rsidRPr="005252E2">
        <w:rPr>
          <w:rFonts w:ascii="Times" w:hAnsi="Times" w:cs="Times"/>
          <w:bCs/>
          <w:sz w:val="24"/>
          <w:szCs w:val="24"/>
        </w:rPr>
        <w:t xml:space="preserve"> must be final and conclusive, as a matter of foreign law: then, English law is used to determine whether the particular </w:t>
      </w:r>
      <w:r w:rsidRPr="005252E2">
        <w:rPr>
          <w:rFonts w:ascii="Times" w:hAnsi="Times" w:cs="Times"/>
          <w:bCs/>
          <w:i/>
          <w:iCs/>
          <w:sz w:val="24"/>
          <w:szCs w:val="24"/>
        </w:rPr>
        <w:t xml:space="preserve">issues </w:t>
      </w:r>
      <w:r w:rsidRPr="005252E2">
        <w:rPr>
          <w:rFonts w:ascii="Times" w:hAnsi="Times" w:cs="Times"/>
          <w:bCs/>
          <w:sz w:val="24"/>
          <w:szCs w:val="24"/>
        </w:rPr>
        <w:t xml:space="preserve">that the court decided ought to bind the privies. </w:t>
      </w:r>
    </w:p>
    <w:p w14:paraId="460EB2F8" w14:textId="208D5074" w:rsidR="003733C3" w:rsidRPr="005252E2" w:rsidRDefault="004F322D"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contends that the foreign legal system must regard </w:t>
      </w:r>
      <w:r w:rsidRPr="005252E2">
        <w:rPr>
          <w:rFonts w:ascii="Times" w:hAnsi="Times" w:cs="Times"/>
          <w:bCs/>
          <w:i/>
          <w:iCs/>
          <w:sz w:val="24"/>
          <w:szCs w:val="24"/>
        </w:rPr>
        <w:t>the particular issues</w:t>
      </w:r>
      <w:r w:rsidRPr="005252E2">
        <w:rPr>
          <w:rFonts w:ascii="Times" w:hAnsi="Times" w:cs="Times"/>
          <w:bCs/>
          <w:sz w:val="24"/>
          <w:szCs w:val="24"/>
        </w:rPr>
        <w:t xml:space="preserve"> relied upon as forming the English legal estoppel as having preclusive effect</w:t>
      </w:r>
      <w:r w:rsidR="00A35ABD" w:rsidRPr="005252E2">
        <w:rPr>
          <w:rFonts w:ascii="Times" w:hAnsi="Times" w:cs="Times"/>
          <w:bCs/>
          <w:sz w:val="24"/>
          <w:szCs w:val="24"/>
        </w:rPr>
        <w:t>.</w:t>
      </w:r>
      <w:r w:rsidRPr="005252E2">
        <w:rPr>
          <w:rFonts w:ascii="Times" w:hAnsi="Times" w:cs="Times"/>
          <w:bCs/>
          <w:sz w:val="24"/>
          <w:szCs w:val="24"/>
        </w:rPr>
        <w:t xml:space="preserve"> </w:t>
      </w:r>
      <w:r w:rsidR="00A35ABD" w:rsidRPr="005252E2">
        <w:rPr>
          <w:rFonts w:ascii="Times" w:hAnsi="Times" w:cs="Times"/>
          <w:bCs/>
          <w:sz w:val="24"/>
          <w:szCs w:val="24"/>
        </w:rPr>
        <w:t xml:space="preserve">On MAD International’s case, that foreign legal system must therefore either have a doctrine of issue estoppel which covers the issues raised, or </w:t>
      </w:r>
      <w:r w:rsidR="00713311">
        <w:rPr>
          <w:rFonts w:ascii="Times" w:hAnsi="Times" w:cs="Times"/>
          <w:bCs/>
          <w:sz w:val="24"/>
          <w:szCs w:val="24"/>
        </w:rPr>
        <w:t xml:space="preserve">have </w:t>
      </w:r>
      <w:r w:rsidR="00A35ABD" w:rsidRPr="005252E2">
        <w:rPr>
          <w:rFonts w:ascii="Times" w:hAnsi="Times" w:cs="Times"/>
          <w:bCs/>
          <w:sz w:val="24"/>
          <w:szCs w:val="24"/>
        </w:rPr>
        <w:t xml:space="preserve">a doctrine which has precisely the same underlying basis and operation (i.e. refusing to re-hear a factual issue on account of the preclusive effect of a previous judgment). </w:t>
      </w:r>
    </w:p>
    <w:p w14:paraId="4588D576" w14:textId="1C95F5D2" w:rsidR="00D83059" w:rsidRPr="005252E2" w:rsidRDefault="00D84982"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This dispute arose because it appeared to be common ground </w:t>
      </w:r>
      <w:r w:rsidR="005360BC" w:rsidRPr="005252E2">
        <w:rPr>
          <w:rFonts w:ascii="Times" w:hAnsi="Times" w:cs="Times"/>
          <w:bCs/>
          <w:sz w:val="24"/>
          <w:szCs w:val="24"/>
        </w:rPr>
        <w:t>(</w:t>
      </w:r>
      <w:r w:rsidRPr="005252E2">
        <w:rPr>
          <w:rFonts w:ascii="Times" w:hAnsi="Times" w:cs="Times"/>
          <w:bCs/>
          <w:sz w:val="24"/>
          <w:szCs w:val="24"/>
        </w:rPr>
        <w:t>in oral submissions</w:t>
      </w:r>
      <w:r w:rsidR="005360BC" w:rsidRPr="005252E2">
        <w:rPr>
          <w:rFonts w:ascii="Times" w:hAnsi="Times" w:cs="Times"/>
          <w:bCs/>
          <w:sz w:val="24"/>
          <w:szCs w:val="24"/>
        </w:rPr>
        <w:t>)</w:t>
      </w:r>
      <w:r w:rsidRPr="005252E2">
        <w:rPr>
          <w:rFonts w:ascii="Times" w:hAnsi="Times" w:cs="Times"/>
          <w:bCs/>
          <w:sz w:val="24"/>
          <w:szCs w:val="24"/>
        </w:rPr>
        <w:t xml:space="preserve"> that France did not have a doctrine of “issue estoppel”, as only the operative parts of judgments constituted “res judicata”. </w:t>
      </w:r>
    </w:p>
    <w:p w14:paraId="4E24A57D" w14:textId="20A00FB8" w:rsidR="00A35ABD" w:rsidRPr="005252E2" w:rsidRDefault="00A35AB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EB1458" w:rsidRPr="005252E2">
        <w:rPr>
          <w:rFonts w:ascii="Times" w:hAnsi="Times" w:cs="Times"/>
          <w:bCs/>
          <w:sz w:val="24"/>
          <w:szCs w:val="24"/>
        </w:rPr>
        <w:t xml:space="preserve"> consider </w:t>
      </w:r>
      <w:r w:rsidRPr="005252E2">
        <w:rPr>
          <w:rFonts w:ascii="Times" w:hAnsi="Times" w:cs="Times"/>
          <w:bCs/>
          <w:sz w:val="24"/>
          <w:szCs w:val="24"/>
        </w:rPr>
        <w:t>that MAD International</w:t>
      </w:r>
      <w:r w:rsidR="00EB1458" w:rsidRPr="005252E2">
        <w:rPr>
          <w:rFonts w:ascii="Times" w:hAnsi="Times" w:cs="Times"/>
          <w:bCs/>
          <w:sz w:val="24"/>
          <w:szCs w:val="24"/>
        </w:rPr>
        <w:t xml:space="preserve"> correctly states the position, for the following r</w:t>
      </w:r>
      <w:r w:rsidRPr="005252E2">
        <w:rPr>
          <w:rFonts w:ascii="Times" w:hAnsi="Times" w:cs="Times"/>
          <w:bCs/>
          <w:sz w:val="24"/>
          <w:szCs w:val="24"/>
        </w:rPr>
        <w:t xml:space="preserve">easons. </w:t>
      </w:r>
    </w:p>
    <w:p w14:paraId="5DEE76D4" w14:textId="0BBC00F7" w:rsidR="00A35ABD" w:rsidRPr="005252E2" w:rsidRDefault="00A35AB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First</w:t>
      </w:r>
      <w:r w:rsidR="00EB1458" w:rsidRPr="005252E2">
        <w:rPr>
          <w:rFonts w:ascii="Times" w:hAnsi="Times" w:cs="Times"/>
          <w:bCs/>
          <w:sz w:val="24"/>
          <w:szCs w:val="24"/>
        </w:rPr>
        <w:t>ly</w:t>
      </w:r>
      <w:r w:rsidRPr="005252E2">
        <w:rPr>
          <w:rFonts w:ascii="Times" w:hAnsi="Times" w:cs="Times"/>
          <w:bCs/>
          <w:sz w:val="24"/>
          <w:szCs w:val="24"/>
        </w:rPr>
        <w:t xml:space="preserve">, dicta in </w:t>
      </w:r>
      <w:r w:rsidRPr="005252E2">
        <w:rPr>
          <w:rFonts w:ascii="Times" w:hAnsi="Times" w:cs="Times"/>
          <w:bCs/>
          <w:i/>
          <w:iCs/>
          <w:sz w:val="24"/>
          <w:szCs w:val="24"/>
        </w:rPr>
        <w:t>Carl</w:t>
      </w:r>
      <w:r w:rsidRPr="005252E2">
        <w:rPr>
          <w:rFonts w:ascii="Times" w:hAnsi="Times" w:cs="Times"/>
          <w:bCs/>
          <w:sz w:val="24"/>
          <w:szCs w:val="24"/>
        </w:rPr>
        <w:t xml:space="preserve"> </w:t>
      </w:r>
      <w:r w:rsidRPr="005252E2">
        <w:rPr>
          <w:rFonts w:ascii="Times" w:hAnsi="Times" w:cs="Times"/>
          <w:bCs/>
          <w:i/>
          <w:iCs/>
          <w:sz w:val="24"/>
          <w:szCs w:val="24"/>
        </w:rPr>
        <w:t xml:space="preserve">Zeiss </w:t>
      </w:r>
      <w:r w:rsidRPr="005252E2">
        <w:rPr>
          <w:rFonts w:ascii="Times" w:hAnsi="Times" w:cs="Times"/>
          <w:bCs/>
          <w:sz w:val="24"/>
          <w:szCs w:val="24"/>
        </w:rPr>
        <w:t>(</w:t>
      </w:r>
      <w:r w:rsidR="00EB1458" w:rsidRPr="005252E2">
        <w:rPr>
          <w:rFonts w:ascii="Times" w:hAnsi="Times" w:cs="Times"/>
          <w:bCs/>
          <w:sz w:val="24"/>
          <w:szCs w:val="24"/>
        </w:rPr>
        <w:t xml:space="preserve">itself </w:t>
      </w:r>
      <w:r w:rsidRPr="005252E2">
        <w:rPr>
          <w:rFonts w:ascii="Times" w:hAnsi="Times" w:cs="Times"/>
          <w:bCs/>
          <w:sz w:val="24"/>
          <w:szCs w:val="24"/>
        </w:rPr>
        <w:t xml:space="preserve">the genesis of issue estoppel’s application to foreign decisions) indicate that the foreign country must treat the </w:t>
      </w:r>
      <w:r w:rsidRPr="005252E2">
        <w:rPr>
          <w:rFonts w:ascii="Times" w:hAnsi="Times" w:cs="Times"/>
          <w:bCs/>
          <w:i/>
          <w:iCs/>
          <w:sz w:val="24"/>
          <w:szCs w:val="24"/>
        </w:rPr>
        <w:t xml:space="preserve">individual </w:t>
      </w:r>
      <w:r w:rsidR="002922AB" w:rsidRPr="005252E2">
        <w:rPr>
          <w:rFonts w:ascii="Times" w:hAnsi="Times" w:cs="Times"/>
          <w:bCs/>
          <w:i/>
          <w:iCs/>
          <w:sz w:val="24"/>
          <w:szCs w:val="24"/>
        </w:rPr>
        <w:t>issues</w:t>
      </w:r>
      <w:r w:rsidRPr="005252E2">
        <w:rPr>
          <w:rFonts w:ascii="Times" w:hAnsi="Times" w:cs="Times"/>
          <w:bCs/>
          <w:sz w:val="24"/>
          <w:szCs w:val="24"/>
        </w:rPr>
        <w:t xml:space="preserve"> </w:t>
      </w:r>
      <w:r w:rsidRPr="005252E2">
        <w:rPr>
          <w:rFonts w:ascii="Times" w:hAnsi="Times" w:cs="Times"/>
          <w:bCs/>
          <w:i/>
          <w:iCs/>
          <w:sz w:val="24"/>
          <w:szCs w:val="24"/>
        </w:rPr>
        <w:t>decided</w:t>
      </w:r>
      <w:r w:rsidRPr="005252E2">
        <w:rPr>
          <w:rFonts w:ascii="Times" w:hAnsi="Times" w:cs="Times"/>
          <w:bCs/>
          <w:sz w:val="24"/>
          <w:szCs w:val="24"/>
        </w:rPr>
        <w:t xml:space="preserve"> in each judgment as precluding reconsideration: </w:t>
      </w:r>
    </w:p>
    <w:p w14:paraId="7DDD5182" w14:textId="083D62FA" w:rsidR="00A405B6" w:rsidRPr="005252E2" w:rsidRDefault="00A405B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 </w:t>
      </w:r>
      <w:r w:rsidR="00EB1458" w:rsidRPr="005252E2">
        <w:rPr>
          <w:rFonts w:ascii="Times" w:hAnsi="Times" w:cs="Times"/>
          <w:bCs/>
          <w:iCs/>
          <w:sz w:val="24"/>
          <w:szCs w:val="24"/>
        </w:rPr>
        <w:t>At</w:t>
      </w:r>
      <w:r w:rsidRPr="005252E2">
        <w:rPr>
          <w:rFonts w:ascii="Times" w:hAnsi="Times" w:cs="Times"/>
          <w:bCs/>
          <w:sz w:val="24"/>
          <w:szCs w:val="24"/>
        </w:rPr>
        <w:t xml:space="preserve"> </w:t>
      </w:r>
      <w:r w:rsidR="00EB1458" w:rsidRPr="005252E2">
        <w:rPr>
          <w:rFonts w:ascii="Times" w:hAnsi="Times" w:cs="Times"/>
          <w:bCs/>
          <w:sz w:val="24"/>
          <w:szCs w:val="24"/>
        </w:rPr>
        <w:t xml:space="preserve">p. </w:t>
      </w:r>
      <w:r w:rsidRPr="005252E2">
        <w:rPr>
          <w:rFonts w:ascii="Times" w:hAnsi="Times" w:cs="Times"/>
          <w:bCs/>
          <w:sz w:val="24"/>
          <w:szCs w:val="24"/>
        </w:rPr>
        <w:t>919, Lord Reid s</w:t>
      </w:r>
      <w:r w:rsidR="00EB1458" w:rsidRPr="005252E2">
        <w:rPr>
          <w:rFonts w:ascii="Times" w:hAnsi="Times" w:cs="Times"/>
          <w:bCs/>
          <w:sz w:val="24"/>
          <w:szCs w:val="24"/>
        </w:rPr>
        <w:t>tated:</w:t>
      </w:r>
    </w:p>
    <w:p w14:paraId="50F03AA0" w14:textId="77777777" w:rsidR="0069308D" w:rsidRPr="005252E2" w:rsidRDefault="00A405B6" w:rsidP="00713311">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lastRenderedPageBreak/>
        <w:t xml:space="preserve">“When we come to issue estoppel I think that, by parity of reasoning, </w:t>
      </w:r>
      <w:r w:rsidRPr="005252E2">
        <w:rPr>
          <w:rFonts w:ascii="Times" w:hAnsi="Times" w:cs="Times"/>
          <w:bCs/>
          <w:sz w:val="24"/>
          <w:szCs w:val="24"/>
          <w:u w:val="single"/>
        </w:rPr>
        <w:t>we should have to be satisfied that the issues in question cannot be relitigated in the foreign country</w:t>
      </w:r>
      <w:r w:rsidRPr="005252E2">
        <w:rPr>
          <w:rFonts w:ascii="Times" w:hAnsi="Times" w:cs="Times"/>
          <w:bCs/>
          <w:sz w:val="24"/>
          <w:szCs w:val="24"/>
        </w:rPr>
        <w:t xml:space="preserve">. In other words, it would have to be proved in this case that the courts of the German Federal Republic would not allow the re-opening in any new case between the same parties </w:t>
      </w:r>
      <w:r w:rsidRPr="005252E2">
        <w:rPr>
          <w:rFonts w:ascii="Times" w:hAnsi="Times" w:cs="Times"/>
          <w:bCs/>
          <w:sz w:val="24"/>
          <w:szCs w:val="24"/>
          <w:u w:val="single"/>
        </w:rPr>
        <w:t xml:space="preserve">of the </w:t>
      </w:r>
      <w:r w:rsidRPr="005252E2">
        <w:rPr>
          <w:rFonts w:ascii="Times" w:hAnsi="Times" w:cs="Times"/>
          <w:b/>
          <w:sz w:val="24"/>
          <w:szCs w:val="24"/>
          <w:u w:val="single"/>
        </w:rPr>
        <w:t>issues</w:t>
      </w:r>
      <w:r w:rsidRPr="005252E2">
        <w:rPr>
          <w:rFonts w:ascii="Times" w:hAnsi="Times" w:cs="Times"/>
          <w:bCs/>
          <w:sz w:val="24"/>
          <w:szCs w:val="24"/>
          <w:u w:val="single"/>
        </w:rPr>
        <w:t xml:space="preserve"> decided by the Supreme Court in 1960, which are now said to found an estoppel here</w:t>
      </w:r>
      <w:r w:rsidRPr="005252E2">
        <w:rPr>
          <w:rFonts w:ascii="Times" w:hAnsi="Times" w:cs="Times"/>
          <w:bCs/>
          <w:sz w:val="24"/>
          <w:szCs w:val="24"/>
        </w:rPr>
        <w:t xml:space="preserve">. </w:t>
      </w:r>
      <w:r w:rsidRPr="005252E2">
        <w:rPr>
          <w:rFonts w:ascii="Times" w:hAnsi="Times" w:cs="Times"/>
          <w:bCs/>
          <w:sz w:val="24"/>
          <w:szCs w:val="24"/>
          <w:u w:val="single"/>
        </w:rPr>
        <w:t xml:space="preserve">There would seem to be no authority of any kind on this matter, </w:t>
      </w:r>
      <w:r w:rsidRPr="005252E2">
        <w:rPr>
          <w:rFonts w:ascii="Times" w:hAnsi="Times" w:cs="Times"/>
          <w:b/>
          <w:sz w:val="24"/>
          <w:szCs w:val="24"/>
          <w:u w:val="single"/>
        </w:rPr>
        <w:t>but it seems to me to verge on absurdity that we should regard as conclusive something in a German judgment which the German courts themselves would not regard as</w:t>
      </w:r>
      <w:r w:rsidRPr="005252E2">
        <w:rPr>
          <w:rFonts w:ascii="Times" w:hAnsi="Times" w:cs="Times"/>
          <w:b/>
          <w:sz w:val="24"/>
          <w:szCs w:val="24"/>
        </w:rPr>
        <w:t xml:space="preserve"> </w:t>
      </w:r>
      <w:r w:rsidRPr="005252E2">
        <w:rPr>
          <w:rFonts w:ascii="Times" w:hAnsi="Times" w:cs="Times"/>
          <w:b/>
          <w:sz w:val="24"/>
          <w:szCs w:val="24"/>
          <w:u w:val="single"/>
        </w:rPr>
        <w:t>conclusive</w:t>
      </w:r>
      <w:r w:rsidRPr="005252E2">
        <w:rPr>
          <w:rFonts w:ascii="Times" w:hAnsi="Times" w:cs="Times"/>
          <w:bCs/>
          <w:sz w:val="24"/>
          <w:szCs w:val="24"/>
        </w:rPr>
        <w:t>. It is quite true that estoppel is a matter for the lex fori but the lex fori ought to be developed in a manner consistent with good sense.</w:t>
      </w:r>
    </w:p>
    <w:p w14:paraId="44BF0A91" w14:textId="174D7D7F" w:rsidR="00A405B6" w:rsidRPr="005252E2" w:rsidRDefault="0069308D" w:rsidP="00713311">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t xml:space="preserve">The need to prove whether West German law would permit these issues to be re-opened there appears to have escaped the notice of the appellants' advisers and your Lordships are left in considerable difficulty. On the one hand, there is always a presumption that the foreign law on any particular question is the same as English law unless the contrary is proved. On the other hand, it would be </w:t>
      </w:r>
      <w:r w:rsidRPr="005252E2">
        <w:rPr>
          <w:rFonts w:ascii="Times" w:hAnsi="Times" w:cs="Times"/>
          <w:bCs/>
          <w:sz w:val="24"/>
          <w:szCs w:val="24"/>
          <w:u w:val="single"/>
        </w:rPr>
        <w:t>remarkable if German law had reached precisely the same stage of development on issue estoppel as the law of England has, and there are some indications in the German judgments that it has not</w:t>
      </w:r>
      <w:r w:rsidRPr="005252E2">
        <w:rPr>
          <w:rFonts w:ascii="Times" w:hAnsi="Times" w:cs="Times"/>
          <w:bCs/>
          <w:sz w:val="24"/>
          <w:szCs w:val="24"/>
        </w:rPr>
        <w:t>. I have had an opportunity of reading the views of my noble and learned friend, Lord Wilberforce, on this matter. I do not dissent from them.”</w:t>
      </w:r>
    </w:p>
    <w:p w14:paraId="04E66F6E" w14:textId="69539FE9" w:rsidR="00EB1458" w:rsidRPr="005252E2" w:rsidRDefault="00EB1458" w:rsidP="00B95500">
      <w:pPr>
        <w:pStyle w:val="ListParagraph"/>
        <w:spacing w:afterLines="120" w:after="288" w:line="240" w:lineRule="auto"/>
        <w:ind w:left="1440"/>
        <w:contextualSpacing w:val="0"/>
        <w:jc w:val="right"/>
        <w:rPr>
          <w:rFonts w:ascii="Times" w:hAnsi="Times" w:cs="Times"/>
          <w:bCs/>
          <w:sz w:val="24"/>
          <w:szCs w:val="24"/>
        </w:rPr>
      </w:pPr>
      <w:r w:rsidRPr="005252E2">
        <w:rPr>
          <w:rFonts w:ascii="Times" w:hAnsi="Times" w:cs="Times"/>
          <w:bCs/>
          <w:sz w:val="24"/>
          <w:szCs w:val="24"/>
        </w:rPr>
        <w:t>(emphasis added)</w:t>
      </w:r>
    </w:p>
    <w:p w14:paraId="5214BCF1" w14:textId="3A19563B" w:rsidR="00AE0CE3" w:rsidRPr="005252E2" w:rsidRDefault="00212AFF" w:rsidP="00713311">
      <w:pPr>
        <w:pStyle w:val="ListParagraph"/>
        <w:spacing w:afterLines="120" w:after="288" w:line="360" w:lineRule="auto"/>
        <w:ind w:left="1778"/>
        <w:contextualSpacing w:val="0"/>
        <w:jc w:val="both"/>
        <w:rPr>
          <w:rFonts w:ascii="Times" w:hAnsi="Times" w:cs="Times"/>
          <w:bCs/>
          <w:sz w:val="24"/>
          <w:szCs w:val="24"/>
        </w:rPr>
      </w:pPr>
      <w:r w:rsidRPr="005252E2">
        <w:rPr>
          <w:rFonts w:ascii="Times" w:hAnsi="Times" w:cs="Times"/>
          <w:bCs/>
          <w:sz w:val="24"/>
          <w:szCs w:val="24"/>
        </w:rPr>
        <w:t xml:space="preserve">This </w:t>
      </w:r>
      <w:r w:rsidR="00EB1458" w:rsidRPr="005252E2">
        <w:rPr>
          <w:rFonts w:ascii="Times" w:hAnsi="Times" w:cs="Times"/>
          <w:bCs/>
          <w:sz w:val="24"/>
          <w:szCs w:val="24"/>
        </w:rPr>
        <w:t xml:space="preserve">indicates </w:t>
      </w:r>
      <w:r w:rsidRPr="005252E2">
        <w:rPr>
          <w:rFonts w:ascii="Times" w:hAnsi="Times" w:cs="Times"/>
          <w:bCs/>
          <w:sz w:val="24"/>
          <w:szCs w:val="24"/>
        </w:rPr>
        <w:t xml:space="preserve">that </w:t>
      </w:r>
      <w:r w:rsidR="00EB1458" w:rsidRPr="005252E2">
        <w:rPr>
          <w:rFonts w:ascii="Times" w:hAnsi="Times" w:cs="Times"/>
          <w:bCs/>
          <w:sz w:val="24"/>
          <w:szCs w:val="24"/>
        </w:rPr>
        <w:t xml:space="preserve">the </w:t>
      </w:r>
      <w:r w:rsidRPr="005252E2">
        <w:rPr>
          <w:rFonts w:ascii="Times" w:hAnsi="Times" w:cs="Times"/>
          <w:bCs/>
          <w:sz w:val="24"/>
          <w:szCs w:val="24"/>
        </w:rPr>
        <w:t xml:space="preserve">relevant comparison for the purposes of finality is the foreign law’s view on </w:t>
      </w:r>
      <w:r w:rsidR="00B57661" w:rsidRPr="005252E2">
        <w:rPr>
          <w:rFonts w:ascii="Times" w:hAnsi="Times" w:cs="Times"/>
          <w:bCs/>
          <w:sz w:val="24"/>
          <w:szCs w:val="24"/>
        </w:rPr>
        <w:t xml:space="preserve">preclusion regarding the </w:t>
      </w:r>
      <w:r w:rsidR="00B57661" w:rsidRPr="005252E2">
        <w:rPr>
          <w:rFonts w:ascii="Times" w:hAnsi="Times" w:cs="Times"/>
          <w:bCs/>
          <w:sz w:val="24"/>
          <w:szCs w:val="24"/>
          <w:u w:val="single"/>
        </w:rPr>
        <w:t>issues</w:t>
      </w:r>
      <w:r w:rsidR="00B57661" w:rsidRPr="005252E2">
        <w:rPr>
          <w:rFonts w:ascii="Times" w:hAnsi="Times" w:cs="Times"/>
          <w:bCs/>
          <w:sz w:val="24"/>
          <w:szCs w:val="24"/>
        </w:rPr>
        <w:t xml:space="preserve"> decided by the G</w:t>
      </w:r>
      <w:r w:rsidR="00713311">
        <w:rPr>
          <w:rFonts w:ascii="Times" w:hAnsi="Times" w:cs="Times"/>
          <w:bCs/>
          <w:sz w:val="24"/>
          <w:szCs w:val="24"/>
        </w:rPr>
        <w:t xml:space="preserve">erman </w:t>
      </w:r>
      <w:r w:rsidR="00B57661" w:rsidRPr="005252E2">
        <w:rPr>
          <w:rFonts w:ascii="Times" w:hAnsi="Times" w:cs="Times"/>
          <w:bCs/>
          <w:sz w:val="24"/>
          <w:szCs w:val="24"/>
        </w:rPr>
        <w:t>D</w:t>
      </w:r>
      <w:r w:rsidR="00713311">
        <w:rPr>
          <w:rFonts w:ascii="Times" w:hAnsi="Times" w:cs="Times"/>
          <w:bCs/>
          <w:sz w:val="24"/>
          <w:szCs w:val="24"/>
        </w:rPr>
        <w:t xml:space="preserve">emocratic </w:t>
      </w:r>
      <w:r w:rsidR="00B57661" w:rsidRPr="005252E2">
        <w:rPr>
          <w:rFonts w:ascii="Times" w:hAnsi="Times" w:cs="Times"/>
          <w:bCs/>
          <w:sz w:val="24"/>
          <w:szCs w:val="24"/>
        </w:rPr>
        <w:t>R</w:t>
      </w:r>
      <w:r w:rsidR="00713311">
        <w:rPr>
          <w:rFonts w:ascii="Times" w:hAnsi="Times" w:cs="Times"/>
          <w:bCs/>
          <w:sz w:val="24"/>
          <w:szCs w:val="24"/>
        </w:rPr>
        <w:t>epublic</w:t>
      </w:r>
      <w:r w:rsidR="00B57661" w:rsidRPr="005252E2">
        <w:rPr>
          <w:rFonts w:ascii="Times" w:hAnsi="Times" w:cs="Times"/>
          <w:bCs/>
          <w:sz w:val="24"/>
          <w:szCs w:val="24"/>
        </w:rPr>
        <w:t xml:space="preserve">’s </w:t>
      </w:r>
      <w:r w:rsidR="00EB1458" w:rsidRPr="005252E2">
        <w:rPr>
          <w:rFonts w:ascii="Times" w:hAnsi="Times" w:cs="Times"/>
          <w:bCs/>
          <w:sz w:val="24"/>
          <w:szCs w:val="24"/>
        </w:rPr>
        <w:t>S</w:t>
      </w:r>
      <w:r w:rsidR="00B57661" w:rsidRPr="005252E2">
        <w:rPr>
          <w:rFonts w:ascii="Times" w:hAnsi="Times" w:cs="Times"/>
          <w:bCs/>
          <w:sz w:val="24"/>
          <w:szCs w:val="24"/>
        </w:rPr>
        <w:t xml:space="preserve">upreme </w:t>
      </w:r>
      <w:r w:rsidR="00EB1458" w:rsidRPr="005252E2">
        <w:rPr>
          <w:rFonts w:ascii="Times" w:hAnsi="Times" w:cs="Times"/>
          <w:bCs/>
          <w:sz w:val="24"/>
          <w:szCs w:val="24"/>
        </w:rPr>
        <w:t>C</w:t>
      </w:r>
      <w:r w:rsidR="00B57661" w:rsidRPr="005252E2">
        <w:rPr>
          <w:rFonts w:ascii="Times" w:hAnsi="Times" w:cs="Times"/>
          <w:bCs/>
          <w:sz w:val="24"/>
          <w:szCs w:val="24"/>
        </w:rPr>
        <w:t xml:space="preserve">ourt, not the </w:t>
      </w:r>
      <w:r w:rsidR="00B57661" w:rsidRPr="005252E2">
        <w:rPr>
          <w:rFonts w:ascii="Times" w:hAnsi="Times" w:cs="Times"/>
          <w:bCs/>
          <w:sz w:val="24"/>
          <w:szCs w:val="24"/>
          <w:u w:val="single"/>
        </w:rPr>
        <w:t xml:space="preserve">judgment </w:t>
      </w:r>
      <w:r w:rsidR="00B57661" w:rsidRPr="005252E2">
        <w:rPr>
          <w:rFonts w:ascii="Times" w:hAnsi="Times" w:cs="Times"/>
          <w:bCs/>
          <w:sz w:val="24"/>
          <w:szCs w:val="24"/>
        </w:rPr>
        <w:t xml:space="preserve">of the </w:t>
      </w:r>
      <w:r w:rsidR="00EB1458" w:rsidRPr="005252E2">
        <w:rPr>
          <w:rFonts w:ascii="Times" w:hAnsi="Times" w:cs="Times"/>
          <w:bCs/>
          <w:sz w:val="24"/>
          <w:szCs w:val="24"/>
        </w:rPr>
        <w:t>S</w:t>
      </w:r>
      <w:r w:rsidR="00B57661" w:rsidRPr="005252E2">
        <w:rPr>
          <w:rFonts w:ascii="Times" w:hAnsi="Times" w:cs="Times"/>
          <w:bCs/>
          <w:sz w:val="24"/>
          <w:szCs w:val="24"/>
        </w:rPr>
        <w:t xml:space="preserve">upreme </w:t>
      </w:r>
      <w:r w:rsidR="00EB1458" w:rsidRPr="005252E2">
        <w:rPr>
          <w:rFonts w:ascii="Times" w:hAnsi="Times" w:cs="Times"/>
          <w:bCs/>
          <w:sz w:val="24"/>
          <w:szCs w:val="24"/>
        </w:rPr>
        <w:t>C</w:t>
      </w:r>
      <w:r w:rsidR="00B57661" w:rsidRPr="005252E2">
        <w:rPr>
          <w:rFonts w:ascii="Times" w:hAnsi="Times" w:cs="Times"/>
          <w:bCs/>
          <w:sz w:val="24"/>
          <w:szCs w:val="24"/>
        </w:rPr>
        <w:t xml:space="preserve">ourt itself. </w:t>
      </w:r>
      <w:r w:rsidR="005360BC" w:rsidRPr="005252E2">
        <w:rPr>
          <w:rFonts w:ascii="Times" w:hAnsi="Times" w:cs="Times"/>
          <w:bCs/>
          <w:sz w:val="24"/>
          <w:szCs w:val="24"/>
        </w:rPr>
        <w:t xml:space="preserve">In contrast, </w:t>
      </w:r>
      <w:r w:rsidR="00B57661" w:rsidRPr="005252E2">
        <w:rPr>
          <w:rFonts w:ascii="Times" w:hAnsi="Times" w:cs="Times"/>
          <w:bCs/>
          <w:sz w:val="24"/>
          <w:szCs w:val="24"/>
        </w:rPr>
        <w:t xml:space="preserve">on </w:t>
      </w:r>
      <w:r w:rsidR="00497599">
        <w:rPr>
          <w:rFonts w:ascii="Times" w:hAnsi="Times" w:cs="Times"/>
          <w:bCs/>
          <w:sz w:val="24"/>
          <w:szCs w:val="24"/>
        </w:rPr>
        <w:t>Mr</w:t>
      </w:r>
      <w:r w:rsidR="00CE5EF8" w:rsidRPr="005252E2">
        <w:rPr>
          <w:rFonts w:ascii="Times" w:hAnsi="Times" w:cs="Times"/>
          <w:bCs/>
          <w:sz w:val="24"/>
          <w:szCs w:val="24"/>
        </w:rPr>
        <w:t xml:space="preserve"> </w:t>
      </w:r>
      <w:r w:rsidR="00CF2522" w:rsidRPr="005252E2">
        <w:rPr>
          <w:rFonts w:ascii="Times" w:hAnsi="Times" w:cs="Times"/>
          <w:bCs/>
          <w:sz w:val="24"/>
          <w:szCs w:val="24"/>
        </w:rPr>
        <w:t>Manès</w:t>
      </w:r>
      <w:r w:rsidR="00CE5EF8" w:rsidRPr="005252E2">
        <w:rPr>
          <w:rFonts w:ascii="Times" w:hAnsi="Times" w:cs="Times"/>
          <w:bCs/>
          <w:sz w:val="24"/>
          <w:szCs w:val="24"/>
        </w:rPr>
        <w:t>’</w:t>
      </w:r>
      <w:r w:rsidR="00B57661" w:rsidRPr="005252E2">
        <w:rPr>
          <w:rFonts w:ascii="Times" w:hAnsi="Times" w:cs="Times"/>
          <w:bCs/>
          <w:sz w:val="24"/>
          <w:szCs w:val="24"/>
        </w:rPr>
        <w:t xml:space="preserve"> contention, an English court would give a finding of fact in a foreign judgment preclusive effect, even where that finding would have no such preclusive effect in the foreign legal system – this is the very “absurdity” that Lord Reid was referring to. </w:t>
      </w:r>
    </w:p>
    <w:p w14:paraId="5E2E281B" w14:textId="5BDED27A" w:rsidR="00A35ABD" w:rsidRPr="005252E2" w:rsidRDefault="00B5766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Lord Wilberforce agreed with</w:t>
      </w:r>
      <w:r w:rsidR="00BC0292" w:rsidRPr="005252E2">
        <w:rPr>
          <w:rFonts w:ascii="Times" w:hAnsi="Times" w:cs="Times"/>
          <w:bCs/>
          <w:sz w:val="24"/>
          <w:szCs w:val="24"/>
        </w:rPr>
        <w:t xml:space="preserve"> Lord Reid</w:t>
      </w:r>
      <w:r w:rsidRPr="005252E2">
        <w:rPr>
          <w:rFonts w:ascii="Times" w:hAnsi="Times" w:cs="Times"/>
          <w:bCs/>
          <w:sz w:val="24"/>
          <w:szCs w:val="24"/>
        </w:rPr>
        <w:t xml:space="preserve"> (albeit that he disagreed on other issues as to the identity of parties</w:t>
      </w:r>
      <w:r w:rsidR="00F0358D" w:rsidRPr="005252E2">
        <w:rPr>
          <w:rFonts w:ascii="Times" w:hAnsi="Times" w:cs="Times"/>
          <w:bCs/>
          <w:sz w:val="24"/>
          <w:szCs w:val="24"/>
        </w:rPr>
        <w:t>)</w:t>
      </w:r>
      <w:r w:rsidR="005360BC" w:rsidRPr="005252E2">
        <w:rPr>
          <w:rFonts w:ascii="Times" w:hAnsi="Times" w:cs="Times"/>
          <w:bCs/>
          <w:sz w:val="24"/>
          <w:szCs w:val="24"/>
        </w:rPr>
        <w:t>:</w:t>
      </w:r>
    </w:p>
    <w:p w14:paraId="22CA59AD" w14:textId="21AB76F0" w:rsidR="00212AFF" w:rsidRPr="005252E2" w:rsidRDefault="00EC6130" w:rsidP="00D51759">
      <w:pPr>
        <w:spacing w:afterLines="120" w:after="288"/>
        <w:ind w:left="2160"/>
        <w:jc w:val="both"/>
        <w:rPr>
          <w:rFonts w:ascii="Times" w:hAnsi="Times" w:cs="Times"/>
          <w:bCs/>
        </w:rPr>
      </w:pPr>
      <w:r w:rsidRPr="005252E2">
        <w:rPr>
          <w:rFonts w:ascii="Times" w:hAnsi="Times" w:cs="Times"/>
          <w:bCs/>
        </w:rPr>
        <w:t xml:space="preserve"> </w:t>
      </w:r>
      <w:r w:rsidR="00212AFF" w:rsidRPr="005252E2">
        <w:rPr>
          <w:rFonts w:ascii="Times" w:hAnsi="Times" w:cs="Times"/>
          <w:bCs/>
        </w:rPr>
        <w:t xml:space="preserve">“The textbooks are in agreement in stating that for a foreign judgment to be set up as a bar in this country it must be res judicata in the country in which it is given (see Dicey, Conflict of Laws, 7th ed., p. 1036; Cheshire Private International Law, 7th ed., p. 562). The chief authority cited for this is </w:t>
      </w:r>
      <w:r w:rsidR="00212AFF" w:rsidRPr="005252E2">
        <w:rPr>
          <w:rFonts w:ascii="Times" w:hAnsi="Times" w:cs="Times"/>
          <w:bCs/>
          <w:i/>
          <w:iCs/>
        </w:rPr>
        <w:t>Nouvion v. Freeman</w:t>
      </w:r>
      <w:r w:rsidR="00212AFF" w:rsidRPr="005252E2">
        <w:rPr>
          <w:rFonts w:ascii="Times" w:hAnsi="Times" w:cs="Times"/>
          <w:bCs/>
          <w:u w:val="single"/>
        </w:rPr>
        <w:t>. Generally, it would seem unacceptable to give to a foreign judgment a more conclusive force in this country than it has where it was given</w:t>
      </w:r>
      <w:r w:rsidR="00212AFF" w:rsidRPr="005252E2">
        <w:rPr>
          <w:rFonts w:ascii="Times" w:hAnsi="Times" w:cs="Times"/>
          <w:bCs/>
        </w:rPr>
        <w:t>.</w:t>
      </w:r>
    </w:p>
    <w:p w14:paraId="3AA3DAC3" w14:textId="6E98F228" w:rsidR="00212AFF" w:rsidRPr="005252E2" w:rsidRDefault="009002EB" w:rsidP="00D51759">
      <w:pPr>
        <w:spacing w:afterLines="120" w:after="288"/>
        <w:ind w:left="2160"/>
        <w:jc w:val="both"/>
        <w:rPr>
          <w:rFonts w:ascii="Times" w:hAnsi="Times" w:cs="Times"/>
          <w:bCs/>
        </w:rPr>
      </w:pPr>
      <w:r w:rsidRPr="005252E2">
        <w:rPr>
          <w:rFonts w:ascii="Times" w:hAnsi="Times" w:cs="Times"/>
          <w:bCs/>
        </w:rPr>
        <w:lastRenderedPageBreak/>
        <w:t>If</w:t>
      </w:r>
      <w:r w:rsidR="00212AFF" w:rsidRPr="005252E2">
        <w:rPr>
          <w:rFonts w:ascii="Times" w:hAnsi="Times" w:cs="Times"/>
          <w:bCs/>
        </w:rPr>
        <w:t xml:space="preserve"> the Stiftung represented by the Council of Gera were to attempt to commence another action in West Germany against the same defendants as were parties to the action they would, by the force of the previous judgment, be prevented from proceeding with it. Moreover, I think that it is for the defendant, who sets up the bar, to establish the conclusive character of the judgment.”</w:t>
      </w:r>
    </w:p>
    <w:p w14:paraId="7C8ECD15" w14:textId="4AC409B0" w:rsidR="0064258B" w:rsidRPr="005252E2" w:rsidRDefault="0064258B" w:rsidP="00B95500">
      <w:pPr>
        <w:spacing w:afterLines="120" w:after="288"/>
        <w:ind w:left="2160"/>
        <w:jc w:val="right"/>
        <w:rPr>
          <w:rFonts w:ascii="Times" w:hAnsi="Times" w:cs="Times"/>
          <w:bCs/>
        </w:rPr>
      </w:pPr>
      <w:r w:rsidRPr="005252E2">
        <w:rPr>
          <w:rFonts w:ascii="Times" w:hAnsi="Times" w:cs="Times"/>
          <w:bCs/>
        </w:rPr>
        <w:t>(emphasis added)</w:t>
      </w:r>
    </w:p>
    <w:p w14:paraId="715494BB" w14:textId="294CD4E9" w:rsidR="009C0239" w:rsidRPr="005252E2" w:rsidRDefault="009C0239" w:rsidP="00713311">
      <w:pPr>
        <w:spacing w:afterLines="120" w:after="288" w:line="360" w:lineRule="auto"/>
        <w:ind w:left="2160"/>
        <w:jc w:val="both"/>
        <w:rPr>
          <w:rFonts w:ascii="Times" w:hAnsi="Times" w:cs="Times"/>
          <w:bCs/>
        </w:rPr>
      </w:pPr>
      <w:r w:rsidRPr="005252E2">
        <w:rPr>
          <w:rFonts w:ascii="Times" w:hAnsi="Times" w:cs="Times"/>
          <w:bCs/>
        </w:rPr>
        <w:t xml:space="preserve">Here, Lord Wilberforce </w:t>
      </w:r>
      <w:r w:rsidR="0001297A" w:rsidRPr="005252E2">
        <w:rPr>
          <w:rFonts w:ascii="Times" w:hAnsi="Times" w:cs="Times"/>
          <w:bCs/>
        </w:rPr>
        <w:t>is making a similar point to Lord Reid</w:t>
      </w:r>
      <w:r w:rsidR="00AE0CE3" w:rsidRPr="005252E2">
        <w:rPr>
          <w:rFonts w:ascii="Times" w:hAnsi="Times" w:cs="Times"/>
          <w:bCs/>
        </w:rPr>
        <w:t>:</w:t>
      </w:r>
      <w:r w:rsidR="0001297A" w:rsidRPr="005252E2">
        <w:rPr>
          <w:rFonts w:ascii="Times" w:hAnsi="Times" w:cs="Times"/>
          <w:bCs/>
        </w:rPr>
        <w:t xml:space="preserve"> </w:t>
      </w:r>
      <w:r w:rsidR="00AE0CE3" w:rsidRPr="005252E2">
        <w:rPr>
          <w:rFonts w:ascii="Times" w:hAnsi="Times" w:cs="Times"/>
          <w:bCs/>
        </w:rPr>
        <w:t xml:space="preserve">a </w:t>
      </w:r>
      <w:r w:rsidRPr="005252E2">
        <w:rPr>
          <w:rFonts w:ascii="Times" w:hAnsi="Times" w:cs="Times"/>
          <w:bCs/>
        </w:rPr>
        <w:t>foreign judgment</w:t>
      </w:r>
      <w:r w:rsidR="00AE0CE3" w:rsidRPr="005252E2">
        <w:rPr>
          <w:rFonts w:ascii="Times" w:hAnsi="Times" w:cs="Times"/>
          <w:bCs/>
        </w:rPr>
        <w:t xml:space="preserve"> should not be given</w:t>
      </w:r>
      <w:r w:rsidRPr="005252E2">
        <w:rPr>
          <w:rFonts w:ascii="Times" w:hAnsi="Times" w:cs="Times"/>
          <w:bCs/>
        </w:rPr>
        <w:t xml:space="preserve"> more conclusive force in this country than in its country of origin.  </w:t>
      </w:r>
    </w:p>
    <w:p w14:paraId="04C44859" w14:textId="0E3D7B39" w:rsidR="00957C47" w:rsidRPr="005252E2" w:rsidRDefault="00957C47" w:rsidP="00D51759">
      <w:pPr>
        <w:pStyle w:val="ListParagraph"/>
        <w:numPr>
          <w:ilvl w:val="1"/>
          <w:numId w:val="1"/>
        </w:numPr>
        <w:spacing w:afterLines="120" w:after="288" w:line="360" w:lineRule="auto"/>
        <w:ind w:left="1494"/>
        <w:contextualSpacing w:val="0"/>
        <w:jc w:val="both"/>
        <w:rPr>
          <w:rFonts w:ascii="Times" w:hAnsi="Times" w:cs="Times"/>
          <w:bCs/>
          <w:sz w:val="24"/>
          <w:szCs w:val="24"/>
        </w:rPr>
      </w:pPr>
      <w:r w:rsidRPr="005252E2">
        <w:rPr>
          <w:rFonts w:ascii="Times" w:hAnsi="Times" w:cs="Times"/>
          <w:bCs/>
          <w:sz w:val="24"/>
          <w:szCs w:val="24"/>
        </w:rPr>
        <w:t xml:space="preserve">Lord Hodson </w:t>
      </w:r>
      <w:r w:rsidR="0001297A" w:rsidRPr="005252E2">
        <w:rPr>
          <w:rFonts w:ascii="Times" w:hAnsi="Times" w:cs="Times"/>
          <w:bCs/>
          <w:sz w:val="24"/>
          <w:szCs w:val="24"/>
        </w:rPr>
        <w:t xml:space="preserve">stated </w:t>
      </w:r>
      <w:r w:rsidRPr="005252E2">
        <w:rPr>
          <w:rFonts w:ascii="Times" w:hAnsi="Times" w:cs="Times"/>
          <w:bCs/>
          <w:sz w:val="24"/>
          <w:szCs w:val="24"/>
        </w:rPr>
        <w:t xml:space="preserve">as follows </w:t>
      </w:r>
      <w:r w:rsidR="0001297A" w:rsidRPr="005252E2">
        <w:rPr>
          <w:rFonts w:ascii="Times" w:hAnsi="Times" w:cs="Times"/>
          <w:bCs/>
          <w:sz w:val="24"/>
          <w:szCs w:val="24"/>
        </w:rPr>
        <w:t xml:space="preserve">at p. </w:t>
      </w:r>
      <w:r w:rsidRPr="005252E2">
        <w:rPr>
          <w:rFonts w:ascii="Times" w:hAnsi="Times" w:cs="Times"/>
          <w:bCs/>
          <w:sz w:val="24"/>
          <w:szCs w:val="24"/>
        </w:rPr>
        <w:t xml:space="preserve">927C-E: </w:t>
      </w:r>
    </w:p>
    <w:p w14:paraId="34294D39" w14:textId="71D65814" w:rsidR="0001297A" w:rsidRPr="005252E2" w:rsidRDefault="00957C47" w:rsidP="00713311">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 xml:space="preserve">“It is for the defendants to show the estoppel and, to prove it, they must establish as a matter of German law that the judgment is final and conclusive. This they have failed to do by express evidence and, as my noble and learned friend, Lord Wilberforce, points out in his opinion, there are passages in the evidence which at least suggest the possibility of </w:t>
      </w:r>
      <w:r w:rsidRPr="005252E2">
        <w:rPr>
          <w:rFonts w:ascii="Times" w:hAnsi="Times" w:cs="Times"/>
          <w:bCs/>
          <w:sz w:val="24"/>
          <w:szCs w:val="24"/>
          <w:u w:val="single"/>
        </w:rPr>
        <w:t>want of authority being relitigated in the German courts</w:t>
      </w:r>
      <w:r w:rsidRPr="005252E2">
        <w:rPr>
          <w:rFonts w:ascii="Times" w:hAnsi="Times" w:cs="Times"/>
          <w:bCs/>
          <w:sz w:val="24"/>
          <w:szCs w:val="24"/>
        </w:rPr>
        <w:t>.”</w:t>
      </w:r>
    </w:p>
    <w:p w14:paraId="127E6924" w14:textId="5C2A5C0F" w:rsidR="00EC6130" w:rsidRPr="005252E2" w:rsidRDefault="00957C47" w:rsidP="00D51759">
      <w:pPr>
        <w:pStyle w:val="ListParagraph"/>
        <w:spacing w:afterLines="120" w:after="288" w:line="360" w:lineRule="auto"/>
        <w:ind w:left="1352"/>
        <w:contextualSpacing w:val="0"/>
        <w:jc w:val="both"/>
        <w:rPr>
          <w:rFonts w:ascii="Times" w:hAnsi="Times" w:cs="Times"/>
          <w:bCs/>
          <w:sz w:val="24"/>
          <w:szCs w:val="24"/>
        </w:rPr>
      </w:pPr>
      <w:r w:rsidRPr="005252E2">
        <w:rPr>
          <w:rFonts w:ascii="Times" w:hAnsi="Times" w:cs="Times"/>
          <w:bCs/>
          <w:sz w:val="24"/>
          <w:szCs w:val="24"/>
        </w:rPr>
        <w:t xml:space="preserve">Here, Lord Hodson commented specifically on the possibility of </w:t>
      </w:r>
      <w:r w:rsidRPr="005252E2">
        <w:rPr>
          <w:rFonts w:ascii="Times" w:hAnsi="Times" w:cs="Times"/>
          <w:bCs/>
          <w:i/>
          <w:iCs/>
          <w:sz w:val="24"/>
          <w:szCs w:val="24"/>
        </w:rPr>
        <w:t xml:space="preserve">want of authority </w:t>
      </w:r>
      <w:r w:rsidRPr="005252E2">
        <w:rPr>
          <w:rFonts w:ascii="Times" w:hAnsi="Times" w:cs="Times"/>
          <w:bCs/>
          <w:sz w:val="24"/>
          <w:szCs w:val="24"/>
        </w:rPr>
        <w:t>(i.e. the issue in respect of which the issue estoppel was being presented)</w:t>
      </w:r>
      <w:r w:rsidRPr="005252E2">
        <w:rPr>
          <w:rFonts w:ascii="Times" w:hAnsi="Times" w:cs="Times"/>
          <w:bCs/>
          <w:i/>
          <w:iCs/>
          <w:sz w:val="24"/>
          <w:szCs w:val="24"/>
        </w:rPr>
        <w:t xml:space="preserve"> </w:t>
      </w:r>
      <w:r w:rsidRPr="005252E2">
        <w:rPr>
          <w:rFonts w:ascii="Times" w:hAnsi="Times" w:cs="Times"/>
          <w:bCs/>
          <w:sz w:val="24"/>
          <w:szCs w:val="24"/>
        </w:rPr>
        <w:t>being relitigated in the German courts, rather than the judgement as a whole being subject to re</w:t>
      </w:r>
      <w:r w:rsidR="003733C3" w:rsidRPr="005252E2">
        <w:rPr>
          <w:rFonts w:ascii="Times" w:hAnsi="Times" w:cs="Times"/>
          <w:bCs/>
          <w:sz w:val="24"/>
          <w:szCs w:val="24"/>
        </w:rPr>
        <w:t>-litigation</w:t>
      </w:r>
      <w:r w:rsidRPr="005252E2">
        <w:rPr>
          <w:rFonts w:ascii="Times" w:hAnsi="Times" w:cs="Times"/>
          <w:bCs/>
          <w:sz w:val="24"/>
          <w:szCs w:val="24"/>
        </w:rPr>
        <w:t xml:space="preserve"> or reopening. </w:t>
      </w:r>
    </w:p>
    <w:p w14:paraId="51C48854" w14:textId="282530A5" w:rsidR="00CF7F6C" w:rsidRPr="005252E2" w:rsidRDefault="00222212"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Counsel for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contended that Lord Guest </w:t>
      </w:r>
      <w:r w:rsidR="00553A1B" w:rsidRPr="005252E2">
        <w:rPr>
          <w:rFonts w:ascii="Times" w:hAnsi="Times" w:cs="Times"/>
          <w:bCs/>
          <w:sz w:val="24"/>
          <w:szCs w:val="24"/>
        </w:rPr>
        <w:t xml:space="preserve">was of the view </w:t>
      </w:r>
      <w:r w:rsidRPr="005252E2">
        <w:rPr>
          <w:rFonts w:ascii="Times" w:hAnsi="Times" w:cs="Times"/>
          <w:bCs/>
          <w:sz w:val="24"/>
          <w:szCs w:val="24"/>
        </w:rPr>
        <w:t xml:space="preserve">that the </w:t>
      </w:r>
      <w:r w:rsidRPr="005252E2">
        <w:rPr>
          <w:rFonts w:ascii="Times" w:hAnsi="Times" w:cs="Times"/>
          <w:bCs/>
          <w:i/>
          <w:iCs/>
          <w:sz w:val="24"/>
          <w:szCs w:val="24"/>
        </w:rPr>
        <w:t xml:space="preserve">judgment </w:t>
      </w:r>
      <w:r w:rsidRPr="005252E2">
        <w:rPr>
          <w:rFonts w:ascii="Times" w:hAnsi="Times" w:cs="Times"/>
          <w:bCs/>
          <w:sz w:val="24"/>
          <w:szCs w:val="24"/>
        </w:rPr>
        <w:t>relied upon in an estoppel must be res judicata in the country in which it was made</w:t>
      </w:r>
      <w:r w:rsidR="001665DD" w:rsidRPr="005252E2">
        <w:rPr>
          <w:rFonts w:ascii="Times" w:hAnsi="Times" w:cs="Times"/>
          <w:bCs/>
          <w:sz w:val="24"/>
          <w:szCs w:val="24"/>
        </w:rPr>
        <w:t>, relying upon the following passages</w:t>
      </w:r>
      <w:r w:rsidR="00CF7F6C" w:rsidRPr="005252E2">
        <w:rPr>
          <w:rFonts w:ascii="Times" w:hAnsi="Times" w:cs="Times"/>
          <w:bCs/>
          <w:sz w:val="24"/>
          <w:szCs w:val="24"/>
        </w:rPr>
        <w:t xml:space="preserve"> at 935C to 936A:</w:t>
      </w:r>
    </w:p>
    <w:p w14:paraId="37852ADD" w14:textId="3163CBBC" w:rsidR="001665DD" w:rsidRPr="005252E2" w:rsidRDefault="00CF7F6C" w:rsidP="00D51759">
      <w:pPr>
        <w:pStyle w:val="ListParagraph"/>
        <w:spacing w:afterLines="120" w:after="288" w:line="240" w:lineRule="auto"/>
        <w:ind w:left="1168"/>
        <w:contextualSpacing w:val="0"/>
        <w:jc w:val="both"/>
        <w:rPr>
          <w:rFonts w:ascii="Times" w:hAnsi="Times" w:cs="Times"/>
          <w:bCs/>
          <w:sz w:val="24"/>
          <w:szCs w:val="24"/>
        </w:rPr>
      </w:pPr>
      <w:r w:rsidRPr="005252E2">
        <w:rPr>
          <w:rFonts w:ascii="Times" w:hAnsi="Times" w:cs="Times"/>
          <w:bCs/>
          <w:sz w:val="24"/>
          <w:szCs w:val="24"/>
        </w:rPr>
        <w:t xml:space="preserve"> </w:t>
      </w:r>
      <w:r w:rsidR="00222212" w:rsidRPr="005252E2">
        <w:rPr>
          <w:rFonts w:ascii="Times" w:hAnsi="Times" w:cs="Times"/>
          <w:bCs/>
          <w:sz w:val="24"/>
          <w:szCs w:val="24"/>
        </w:rPr>
        <w:t xml:space="preserve">“The requirements of issue estoppel still remain (1) that the same question has been decided; (2) that the judicial </w:t>
      </w:r>
      <w:r w:rsidR="00222212" w:rsidRPr="005252E2">
        <w:rPr>
          <w:rFonts w:ascii="Times" w:hAnsi="Times" w:cs="Times"/>
          <w:bCs/>
          <w:sz w:val="24"/>
          <w:szCs w:val="24"/>
          <w:u w:val="single"/>
        </w:rPr>
        <w:t>decision</w:t>
      </w:r>
      <w:r w:rsidR="00222212" w:rsidRPr="005252E2">
        <w:rPr>
          <w:rFonts w:ascii="Times" w:hAnsi="Times" w:cs="Times"/>
          <w:bCs/>
          <w:sz w:val="24"/>
          <w:szCs w:val="24"/>
        </w:rPr>
        <w:t xml:space="preserve"> which is said to create the estoppel was final and (3) the proceedings in which the estoppel is raised or their privies. I have for the moment postponed the question whether issue estoppel, if valid in relation to an English judgment, applies to a foreign judgment. There is little doubt that the same question was incidentally decided in the West German action as arises in the present summons, namely, whether the Council of Gera have authority to raise the action in the name of the Carl-Zeiss-Stiftung</w:t>
      </w:r>
      <w:r w:rsidR="001665DD" w:rsidRPr="005252E2">
        <w:rPr>
          <w:rFonts w:ascii="Times" w:hAnsi="Times" w:cs="Times"/>
          <w:bCs/>
          <w:sz w:val="24"/>
          <w:szCs w:val="24"/>
        </w:rPr>
        <w:t xml:space="preserve">. </w:t>
      </w:r>
    </w:p>
    <w:p w14:paraId="084A9026" w14:textId="22A17C42" w:rsidR="001665DD" w:rsidRPr="005252E2" w:rsidRDefault="00222212" w:rsidP="00D51759">
      <w:pPr>
        <w:pStyle w:val="ListParagraph"/>
        <w:spacing w:afterLines="120" w:after="288" w:line="240" w:lineRule="auto"/>
        <w:ind w:left="1168"/>
        <w:contextualSpacing w:val="0"/>
        <w:jc w:val="both"/>
        <w:rPr>
          <w:rFonts w:ascii="Times" w:hAnsi="Times" w:cs="Times"/>
          <w:bCs/>
          <w:sz w:val="24"/>
          <w:szCs w:val="24"/>
        </w:rPr>
      </w:pPr>
      <w:r w:rsidRPr="005252E2">
        <w:rPr>
          <w:rFonts w:ascii="Times" w:hAnsi="Times" w:cs="Times"/>
          <w:bCs/>
          <w:sz w:val="24"/>
          <w:szCs w:val="24"/>
          <w:u w:val="single"/>
        </w:rPr>
        <w:t>I turn, therefore, at once to the question of finality</w:t>
      </w:r>
      <w:r w:rsidRPr="005252E2">
        <w:rPr>
          <w:rFonts w:ascii="Times" w:hAnsi="Times" w:cs="Times"/>
          <w:bCs/>
          <w:sz w:val="24"/>
          <w:szCs w:val="24"/>
        </w:rPr>
        <w:t xml:space="preserve">. This is understood to mean " final and conclusive on the merits " of the cause (Dicey, Conflict of Laws, 7th ed., r. 196, p. 1052). The decision upon which the issue estoppel arises must itself be final in this sense. In other words, the cause of action must be extinguished by the decision which is said to create the estoppel (see </w:t>
      </w:r>
      <w:r w:rsidRPr="005252E2">
        <w:rPr>
          <w:rFonts w:ascii="Times" w:hAnsi="Times" w:cs="Times"/>
          <w:bCs/>
          <w:i/>
          <w:iCs/>
          <w:sz w:val="24"/>
          <w:szCs w:val="24"/>
        </w:rPr>
        <w:lastRenderedPageBreak/>
        <w:t>Nouvion v. Freeman</w:t>
      </w:r>
      <w:r w:rsidR="001665DD" w:rsidRPr="005252E2">
        <w:rPr>
          <w:rFonts w:ascii="Times" w:hAnsi="Times" w:cs="Times"/>
          <w:bCs/>
          <w:sz w:val="24"/>
          <w:szCs w:val="24"/>
        </w:rPr>
        <w:t>,</w:t>
      </w:r>
      <w:r w:rsidRPr="005252E2">
        <w:rPr>
          <w:rFonts w:ascii="Times" w:hAnsi="Times" w:cs="Times"/>
          <w:bCs/>
          <w:sz w:val="24"/>
          <w:szCs w:val="24"/>
        </w:rPr>
        <w:t xml:space="preserve"> Lord Herschell: " It puts an end to and absolutely concludes that particular action." […]</w:t>
      </w:r>
    </w:p>
    <w:p w14:paraId="76093884" w14:textId="35A83B25" w:rsidR="00957C47" w:rsidRPr="005252E2" w:rsidRDefault="00F0358D" w:rsidP="00D51759">
      <w:pPr>
        <w:pStyle w:val="ListParagraph"/>
        <w:spacing w:afterLines="120" w:after="288" w:line="240" w:lineRule="auto"/>
        <w:ind w:left="1168"/>
        <w:contextualSpacing w:val="0"/>
        <w:jc w:val="both"/>
        <w:rPr>
          <w:rFonts w:ascii="Times" w:hAnsi="Times" w:cs="Times"/>
          <w:bCs/>
          <w:sz w:val="24"/>
          <w:szCs w:val="24"/>
        </w:rPr>
      </w:pPr>
      <w:r w:rsidRPr="005252E2">
        <w:rPr>
          <w:rFonts w:ascii="Times" w:hAnsi="Times" w:cs="Times"/>
          <w:bCs/>
          <w:sz w:val="24"/>
          <w:szCs w:val="24"/>
          <w:u w:val="single"/>
        </w:rPr>
        <w:t xml:space="preserve">Another aspect of finality </w:t>
      </w:r>
      <w:r w:rsidRPr="005252E2">
        <w:rPr>
          <w:rFonts w:ascii="Times" w:hAnsi="Times" w:cs="Times"/>
          <w:bCs/>
          <w:sz w:val="24"/>
          <w:szCs w:val="24"/>
        </w:rPr>
        <w:t xml:space="preserve">relates to the requirement that the decision relied upon as estoppel must itself be res judicata in the country in which it is made. This is made clear in </w:t>
      </w:r>
      <w:r w:rsidRPr="005252E2">
        <w:rPr>
          <w:rFonts w:ascii="Times" w:hAnsi="Times" w:cs="Times"/>
          <w:bCs/>
          <w:i/>
          <w:iCs/>
          <w:sz w:val="24"/>
          <w:szCs w:val="24"/>
        </w:rPr>
        <w:t xml:space="preserve">Nouvion </w:t>
      </w:r>
      <w:proofErr w:type="gramStart"/>
      <w:r w:rsidRPr="005252E2">
        <w:rPr>
          <w:rFonts w:ascii="Times" w:hAnsi="Times" w:cs="Times"/>
          <w:bCs/>
          <w:i/>
          <w:iCs/>
          <w:sz w:val="24"/>
          <w:szCs w:val="24"/>
        </w:rPr>
        <w:t>v.Freeman</w:t>
      </w:r>
      <w:proofErr w:type="gramEnd"/>
      <w:r w:rsidRPr="005252E2">
        <w:rPr>
          <w:rFonts w:ascii="Times" w:hAnsi="Times" w:cs="Times"/>
          <w:bCs/>
          <w:sz w:val="24"/>
          <w:szCs w:val="24"/>
        </w:rPr>
        <w:t xml:space="preserve"> (See also Cheshire, Private International Law, 7th ed (1965) p. 562; Dicey' Conflict of Laws 7th ed. p.1036) </w:t>
      </w:r>
      <w:r w:rsidRPr="005252E2">
        <w:rPr>
          <w:rFonts w:ascii="Times" w:hAnsi="Times" w:cs="Times"/>
          <w:bCs/>
          <w:sz w:val="24"/>
          <w:szCs w:val="24"/>
          <w:u w:val="single"/>
        </w:rPr>
        <w:t>It would, indeed, be illogical if the decision were to be res judicata in England, if it were not also res judicata in the foreign jurisdiction</w:t>
      </w:r>
      <w:r w:rsidRPr="005252E2">
        <w:rPr>
          <w:rFonts w:ascii="Times" w:hAnsi="Times" w:cs="Times"/>
          <w:bCs/>
          <w:sz w:val="24"/>
          <w:szCs w:val="24"/>
        </w:rPr>
        <w:t>. I am not satisfied that the respondents have discharged the burden of proof upon them of establishing that the West German judgment is res judicata in West Germany. I would, accordingly, hold that the West German judgment is not final and conclusive and for these reasons does not create an estoppel</w:t>
      </w:r>
      <w:r w:rsidR="005360BC" w:rsidRPr="005252E2">
        <w:rPr>
          <w:rFonts w:ascii="Times" w:hAnsi="Times" w:cs="Times"/>
          <w:bCs/>
          <w:sz w:val="24"/>
          <w:szCs w:val="24"/>
        </w:rPr>
        <w:t>.”</w:t>
      </w:r>
    </w:p>
    <w:p w14:paraId="11F1C6A6" w14:textId="4147ED64" w:rsidR="00CF7F6C" w:rsidRPr="005252E2" w:rsidRDefault="00CF7F6C" w:rsidP="00152C22">
      <w:pPr>
        <w:pStyle w:val="ListParagraph"/>
        <w:spacing w:afterLines="120" w:after="288" w:line="240" w:lineRule="auto"/>
        <w:ind w:left="1168"/>
        <w:contextualSpacing w:val="0"/>
        <w:jc w:val="right"/>
        <w:rPr>
          <w:rFonts w:ascii="Times" w:hAnsi="Times" w:cs="Times"/>
          <w:bCs/>
          <w:sz w:val="24"/>
          <w:szCs w:val="24"/>
        </w:rPr>
      </w:pPr>
      <w:r w:rsidRPr="005252E2">
        <w:rPr>
          <w:rFonts w:ascii="Times" w:hAnsi="Times" w:cs="Times"/>
          <w:bCs/>
          <w:sz w:val="24"/>
          <w:szCs w:val="24"/>
        </w:rPr>
        <w:t>(emphasis added)</w:t>
      </w:r>
    </w:p>
    <w:p w14:paraId="0DC05BFE" w14:textId="666A5C38" w:rsidR="004D7AD2" w:rsidRPr="005252E2" w:rsidRDefault="00CF7F6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 consider that, read in context, Lord Guest was not intending to disagree with what was stated by Lord Wilberforce and Lord Reid. In this regard</w:t>
      </w:r>
      <w:r w:rsidR="00AE0CE3" w:rsidRPr="005252E2">
        <w:rPr>
          <w:rFonts w:ascii="Times" w:hAnsi="Times" w:cs="Times"/>
          <w:bCs/>
          <w:sz w:val="24"/>
          <w:szCs w:val="24"/>
        </w:rPr>
        <w:t>,</w:t>
      </w:r>
      <w:r w:rsidRPr="005252E2">
        <w:rPr>
          <w:rFonts w:ascii="Times" w:hAnsi="Times" w:cs="Times"/>
          <w:bCs/>
          <w:sz w:val="24"/>
          <w:szCs w:val="24"/>
        </w:rPr>
        <w:t xml:space="preserve"> </w:t>
      </w:r>
      <w:r w:rsidR="001665DD" w:rsidRPr="005252E2">
        <w:rPr>
          <w:rFonts w:ascii="Times" w:hAnsi="Times" w:cs="Times"/>
          <w:bCs/>
          <w:sz w:val="24"/>
          <w:szCs w:val="24"/>
        </w:rPr>
        <w:t xml:space="preserve">Lord Guest understands </w:t>
      </w:r>
      <w:r w:rsidR="00D84982" w:rsidRPr="005252E2">
        <w:rPr>
          <w:rFonts w:ascii="Times" w:hAnsi="Times" w:cs="Times"/>
          <w:bCs/>
          <w:sz w:val="24"/>
          <w:szCs w:val="24"/>
        </w:rPr>
        <w:t>finality to</w:t>
      </w:r>
      <w:r w:rsidR="001665DD" w:rsidRPr="005252E2">
        <w:rPr>
          <w:rFonts w:ascii="Times" w:hAnsi="Times" w:cs="Times"/>
          <w:bCs/>
          <w:sz w:val="24"/>
          <w:szCs w:val="24"/>
        </w:rPr>
        <w:t xml:space="preserve"> have two </w:t>
      </w:r>
      <w:r w:rsidRPr="005252E2">
        <w:rPr>
          <w:rFonts w:ascii="Times" w:hAnsi="Times" w:cs="Times"/>
          <w:bCs/>
          <w:sz w:val="24"/>
          <w:szCs w:val="24"/>
        </w:rPr>
        <w:t>“</w:t>
      </w:r>
      <w:r w:rsidR="001665DD" w:rsidRPr="005252E2">
        <w:rPr>
          <w:rFonts w:ascii="Times" w:hAnsi="Times" w:cs="Times"/>
          <w:bCs/>
          <w:sz w:val="24"/>
          <w:szCs w:val="24"/>
        </w:rPr>
        <w:t>aspects</w:t>
      </w:r>
      <w:r w:rsidRPr="005252E2">
        <w:rPr>
          <w:rFonts w:ascii="Times" w:hAnsi="Times" w:cs="Times"/>
          <w:bCs/>
          <w:sz w:val="24"/>
          <w:szCs w:val="24"/>
        </w:rPr>
        <w:t>”</w:t>
      </w:r>
      <w:r w:rsidR="001665DD" w:rsidRPr="005252E2">
        <w:rPr>
          <w:rFonts w:ascii="Times" w:hAnsi="Times" w:cs="Times"/>
          <w:bCs/>
          <w:sz w:val="24"/>
          <w:szCs w:val="24"/>
        </w:rPr>
        <w:t xml:space="preserve">. The first aspect is set out at 935C – that the cause </w:t>
      </w:r>
      <w:r w:rsidR="00CE5EF8" w:rsidRPr="005252E2">
        <w:rPr>
          <w:rFonts w:ascii="Times" w:hAnsi="Times" w:cs="Times"/>
          <w:bCs/>
          <w:sz w:val="24"/>
          <w:szCs w:val="24"/>
        </w:rPr>
        <w:t xml:space="preserve">of action is extinguished by the decision which is said to create the estoppel, putting an end to and absolutely concluding the action. This is more commonly known as the “on the merits” criterion. It is in relation to the </w:t>
      </w:r>
      <w:r w:rsidR="00CE5EF8" w:rsidRPr="005252E2">
        <w:rPr>
          <w:rFonts w:ascii="Times" w:hAnsi="Times" w:cs="Times"/>
          <w:bCs/>
          <w:i/>
          <w:iCs/>
          <w:sz w:val="24"/>
          <w:szCs w:val="24"/>
        </w:rPr>
        <w:t xml:space="preserve">merits </w:t>
      </w:r>
      <w:r w:rsidR="00CE5EF8" w:rsidRPr="005252E2">
        <w:rPr>
          <w:rFonts w:ascii="Times" w:hAnsi="Times" w:cs="Times"/>
          <w:bCs/>
          <w:sz w:val="24"/>
          <w:szCs w:val="24"/>
        </w:rPr>
        <w:t>criterion that Lord Guest makes reference to the cause of action being extinguished and the entire West German judgment.</w:t>
      </w:r>
      <w:r w:rsidR="003F14CC" w:rsidRPr="005252E2">
        <w:rPr>
          <w:rFonts w:ascii="Times" w:hAnsi="Times" w:cs="Times"/>
          <w:bCs/>
          <w:sz w:val="24"/>
          <w:szCs w:val="24"/>
        </w:rPr>
        <w:t xml:space="preserve"> </w:t>
      </w:r>
      <w:r w:rsidR="00CE5EF8" w:rsidRPr="005252E2">
        <w:rPr>
          <w:rFonts w:ascii="Times" w:hAnsi="Times" w:cs="Times"/>
          <w:bCs/>
          <w:sz w:val="24"/>
          <w:szCs w:val="24"/>
        </w:rPr>
        <w:t>The second aspect is set out at 936A (“another aspect of finality […]”). This second aspect must mean something different to a judgment on the merits. Lord Guest sets out the principle animating</w:t>
      </w:r>
      <w:r w:rsidR="00CE5EF8" w:rsidRPr="005252E2">
        <w:rPr>
          <w:rFonts w:ascii="Times" w:hAnsi="Times" w:cs="Times"/>
          <w:bCs/>
          <w:i/>
          <w:iCs/>
          <w:sz w:val="24"/>
          <w:szCs w:val="24"/>
        </w:rPr>
        <w:t xml:space="preserve"> </w:t>
      </w:r>
      <w:r w:rsidR="00CE5EF8" w:rsidRPr="005252E2">
        <w:rPr>
          <w:rFonts w:ascii="Times" w:hAnsi="Times" w:cs="Times"/>
          <w:bCs/>
          <w:sz w:val="24"/>
          <w:szCs w:val="24"/>
        </w:rPr>
        <w:t xml:space="preserve">the possibility of foreign judgment issue estoppel in a way that is very similar to Lord Reid: “It would, indeed, be illogical if the decision were to be res judicata in England, if it were not also res judicata in the foreign jurisdiction”. </w:t>
      </w:r>
    </w:p>
    <w:p w14:paraId="00E776C2" w14:textId="5254C336" w:rsidR="009E21A1" w:rsidRPr="005252E2" w:rsidRDefault="00A35AB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w:t>
      </w:r>
      <w:r w:rsidR="00D84982" w:rsidRPr="005252E2">
        <w:rPr>
          <w:rFonts w:ascii="Times" w:hAnsi="Times" w:cs="Times"/>
          <w:bCs/>
          <w:sz w:val="24"/>
          <w:szCs w:val="24"/>
        </w:rPr>
        <w:t>i</w:t>
      </w:r>
      <w:r w:rsidR="00603A1B" w:rsidRPr="005252E2">
        <w:rPr>
          <w:rFonts w:ascii="Times" w:hAnsi="Times" w:cs="Times"/>
          <w:bCs/>
          <w:sz w:val="24"/>
          <w:szCs w:val="24"/>
        </w:rPr>
        <w:t xml:space="preserve">t was </w:t>
      </w:r>
      <w:r w:rsidR="00CF7F6C" w:rsidRPr="005252E2">
        <w:rPr>
          <w:rFonts w:ascii="Times" w:hAnsi="Times" w:cs="Times"/>
          <w:bCs/>
          <w:sz w:val="24"/>
          <w:szCs w:val="24"/>
        </w:rPr>
        <w:t xml:space="preserve">submitted </w:t>
      </w:r>
      <w:r w:rsidR="00603A1B" w:rsidRPr="005252E2">
        <w:rPr>
          <w:rFonts w:ascii="Times" w:hAnsi="Times" w:cs="Times"/>
          <w:bCs/>
          <w:sz w:val="24"/>
          <w:szCs w:val="24"/>
        </w:rPr>
        <w:t xml:space="preserve">to me in oral submissions by </w:t>
      </w:r>
      <w:r w:rsidR="00935A0B" w:rsidRPr="005252E2">
        <w:rPr>
          <w:rFonts w:ascii="Times" w:hAnsi="Times" w:cs="Times"/>
          <w:bCs/>
          <w:sz w:val="24"/>
          <w:szCs w:val="24"/>
        </w:rPr>
        <w:t xml:space="preserve">Graham Chapman QC, on behalf of </w:t>
      </w:r>
      <w:r w:rsidR="00497599">
        <w:rPr>
          <w:rFonts w:ascii="Times" w:hAnsi="Times" w:cs="Times"/>
          <w:bCs/>
          <w:sz w:val="24"/>
          <w:szCs w:val="24"/>
        </w:rPr>
        <w:t>Mr</w:t>
      </w:r>
      <w:r w:rsidR="00603A1B" w:rsidRPr="005252E2">
        <w:rPr>
          <w:rFonts w:ascii="Times" w:hAnsi="Times" w:cs="Times"/>
          <w:bCs/>
          <w:sz w:val="24"/>
          <w:szCs w:val="24"/>
        </w:rPr>
        <w:t xml:space="preserve"> </w:t>
      </w:r>
      <w:r w:rsidR="00CF2522" w:rsidRPr="005252E2">
        <w:rPr>
          <w:rFonts w:ascii="Times" w:hAnsi="Times" w:cs="Times"/>
          <w:bCs/>
          <w:sz w:val="24"/>
          <w:szCs w:val="24"/>
        </w:rPr>
        <w:t>Manès</w:t>
      </w:r>
      <w:r w:rsidR="00935A0B" w:rsidRPr="005252E2">
        <w:rPr>
          <w:rFonts w:ascii="Times" w:hAnsi="Times" w:cs="Times"/>
          <w:bCs/>
          <w:sz w:val="24"/>
          <w:szCs w:val="24"/>
        </w:rPr>
        <w:t xml:space="preserve">, </w:t>
      </w:r>
      <w:r w:rsidR="00222212" w:rsidRPr="005252E2">
        <w:rPr>
          <w:rFonts w:ascii="Times" w:hAnsi="Times" w:cs="Times"/>
          <w:bCs/>
          <w:sz w:val="24"/>
          <w:szCs w:val="24"/>
        </w:rPr>
        <w:t xml:space="preserve">that Lord Diplock in </w:t>
      </w:r>
      <w:r w:rsidR="00222212" w:rsidRPr="005252E2">
        <w:rPr>
          <w:rFonts w:ascii="Times" w:hAnsi="Times" w:cs="Times"/>
          <w:bCs/>
          <w:i/>
          <w:iCs/>
          <w:sz w:val="24"/>
          <w:szCs w:val="24"/>
        </w:rPr>
        <w:t xml:space="preserve">The Sennar No. 2 </w:t>
      </w:r>
      <w:r w:rsidR="00222212" w:rsidRPr="005252E2">
        <w:rPr>
          <w:rFonts w:ascii="Times" w:hAnsi="Times" w:cs="Times"/>
          <w:bCs/>
          <w:sz w:val="24"/>
          <w:szCs w:val="24"/>
        </w:rPr>
        <w:t xml:space="preserve">confirmed that English law on issue estoppel only requires the </w:t>
      </w:r>
      <w:r w:rsidR="00222212" w:rsidRPr="005252E2">
        <w:rPr>
          <w:rFonts w:ascii="Times" w:hAnsi="Times" w:cs="Times"/>
          <w:bCs/>
          <w:i/>
          <w:iCs/>
          <w:sz w:val="24"/>
          <w:szCs w:val="24"/>
        </w:rPr>
        <w:t>judgment</w:t>
      </w:r>
      <w:r w:rsidR="00222212" w:rsidRPr="005252E2">
        <w:rPr>
          <w:rFonts w:ascii="Times" w:hAnsi="Times" w:cs="Times"/>
          <w:bCs/>
          <w:sz w:val="24"/>
          <w:szCs w:val="24"/>
        </w:rPr>
        <w:t xml:space="preserve"> to be final and binding </w:t>
      </w:r>
      <w:r w:rsidR="009E21A1" w:rsidRPr="005252E2">
        <w:rPr>
          <w:rFonts w:ascii="Times" w:hAnsi="Times" w:cs="Times"/>
          <w:bCs/>
          <w:sz w:val="24"/>
          <w:szCs w:val="24"/>
        </w:rPr>
        <w:t xml:space="preserve">as a matter of </w:t>
      </w:r>
      <w:r w:rsidR="00222212" w:rsidRPr="005252E2">
        <w:rPr>
          <w:rFonts w:ascii="Times" w:hAnsi="Times" w:cs="Times"/>
          <w:bCs/>
          <w:sz w:val="24"/>
          <w:szCs w:val="24"/>
        </w:rPr>
        <w:t>the foreign law, and does not require that law to have a doctrine of issue estoppel</w:t>
      </w:r>
      <w:r w:rsidR="00CF7F6C" w:rsidRPr="005252E2">
        <w:rPr>
          <w:rFonts w:ascii="Times" w:hAnsi="Times" w:cs="Times"/>
          <w:bCs/>
          <w:sz w:val="24"/>
          <w:szCs w:val="24"/>
        </w:rPr>
        <w:t xml:space="preserve">. </w:t>
      </w:r>
      <w:r w:rsidR="00935A0B" w:rsidRPr="005252E2">
        <w:rPr>
          <w:rFonts w:ascii="Times" w:hAnsi="Times" w:cs="Times"/>
          <w:bCs/>
          <w:sz w:val="24"/>
          <w:szCs w:val="24"/>
        </w:rPr>
        <w:t xml:space="preserve">He refers to </w:t>
      </w:r>
      <w:r w:rsidR="00CF7F6C" w:rsidRPr="005252E2">
        <w:rPr>
          <w:rFonts w:ascii="Times" w:hAnsi="Times" w:cs="Times"/>
          <w:bCs/>
          <w:sz w:val="24"/>
          <w:szCs w:val="24"/>
        </w:rPr>
        <w:t>the following passage in the judgment of Lord Diplock at p</w:t>
      </w:r>
      <w:r w:rsidR="00935A0B" w:rsidRPr="005252E2">
        <w:rPr>
          <w:rFonts w:ascii="Times" w:hAnsi="Times" w:cs="Times"/>
          <w:bCs/>
          <w:sz w:val="24"/>
          <w:szCs w:val="24"/>
        </w:rPr>
        <w:t>p</w:t>
      </w:r>
      <w:r w:rsidR="00CF7F6C" w:rsidRPr="005252E2">
        <w:rPr>
          <w:rFonts w:ascii="Times" w:hAnsi="Times" w:cs="Times"/>
          <w:bCs/>
          <w:sz w:val="24"/>
          <w:szCs w:val="24"/>
        </w:rPr>
        <w:t xml:space="preserve"> 493</w:t>
      </w:r>
      <w:r w:rsidR="00935A0B" w:rsidRPr="005252E2">
        <w:rPr>
          <w:rFonts w:ascii="Times" w:hAnsi="Times" w:cs="Times"/>
          <w:bCs/>
          <w:sz w:val="24"/>
          <w:szCs w:val="24"/>
        </w:rPr>
        <w:t>-494</w:t>
      </w:r>
      <w:r w:rsidR="009E21A1" w:rsidRPr="005252E2">
        <w:rPr>
          <w:rFonts w:ascii="Times" w:hAnsi="Times" w:cs="Times"/>
          <w:bCs/>
          <w:sz w:val="24"/>
          <w:szCs w:val="24"/>
        </w:rPr>
        <w:t>:</w:t>
      </w:r>
    </w:p>
    <w:p w14:paraId="570948DA" w14:textId="5338C1E6" w:rsidR="00935A0B" w:rsidRPr="005252E2" w:rsidRDefault="00935A0B" w:rsidP="00FF6D58">
      <w:pPr>
        <w:pStyle w:val="ListParagraph"/>
        <w:widowControl w:val="0"/>
        <w:autoSpaceDE w:val="0"/>
        <w:autoSpaceDN w:val="0"/>
        <w:adjustRightInd w:val="0"/>
        <w:spacing w:before="200" w:after="200"/>
        <w:ind w:left="1440"/>
        <w:jc w:val="both"/>
        <w:rPr>
          <w:rFonts w:ascii="Times" w:hAnsi="Times" w:cs="Times"/>
          <w:color w:val="000000"/>
          <w:sz w:val="24"/>
          <w:szCs w:val="24"/>
        </w:rPr>
      </w:pPr>
      <w:r w:rsidRPr="005252E2">
        <w:rPr>
          <w:rFonts w:ascii="Times" w:hAnsi="Times" w:cs="Times"/>
          <w:color w:val="000000"/>
          <w:sz w:val="24"/>
          <w:szCs w:val="24"/>
        </w:rPr>
        <w:t xml:space="preserve">“To make available an issue estoppel to a defendant to an action brought against him in an English court upon a cause of action to which the plaintiff alleges a particular set of facts give rise, the defendant must be able to </w:t>
      </w:r>
      <w:r w:rsidRPr="005252E2">
        <w:rPr>
          <w:rFonts w:ascii="Times" w:hAnsi="Times" w:cs="Times"/>
          <w:color w:val="000000"/>
          <w:sz w:val="24"/>
          <w:szCs w:val="24"/>
        </w:rPr>
        <w:lastRenderedPageBreak/>
        <w:t>show: (1) that the same set of facts has previously been relied upon as constituting a cause of action in proceedings brought by that plaintiff against that defendant in a foreign court of competent Jurisdiction; and (2) that a final judgment has been given by that foreign court in those proceedings.</w:t>
      </w:r>
    </w:p>
    <w:p w14:paraId="1A3CC8C3" w14:textId="77777777" w:rsidR="00935A0B" w:rsidRPr="005252E2" w:rsidRDefault="00935A0B" w:rsidP="00FF6D58">
      <w:pPr>
        <w:pStyle w:val="ListParagraph"/>
        <w:widowControl w:val="0"/>
        <w:autoSpaceDE w:val="0"/>
        <w:autoSpaceDN w:val="0"/>
        <w:adjustRightInd w:val="0"/>
        <w:ind w:left="1440"/>
        <w:jc w:val="both"/>
        <w:rPr>
          <w:rFonts w:ascii="Times" w:hAnsi="Times" w:cs="Times"/>
          <w:color w:val="000000"/>
          <w:sz w:val="24"/>
          <w:szCs w:val="24"/>
        </w:rPr>
      </w:pPr>
      <w:r w:rsidRPr="005252E2">
        <w:rPr>
          <w:rFonts w:ascii="Times" w:hAnsi="Times" w:cs="Times"/>
          <w:color w:val="000000"/>
          <w:sz w:val="24"/>
          <w:szCs w:val="24"/>
        </w:rPr>
        <w:t> </w:t>
      </w:r>
    </w:p>
    <w:p w14:paraId="28EE9418" w14:textId="380F3D5A" w:rsidR="00935A0B" w:rsidRPr="005252E2" w:rsidRDefault="00935A0B" w:rsidP="00FF6D58">
      <w:pPr>
        <w:pStyle w:val="ListParagraph"/>
        <w:widowControl w:val="0"/>
        <w:autoSpaceDE w:val="0"/>
        <w:autoSpaceDN w:val="0"/>
        <w:adjustRightInd w:val="0"/>
        <w:spacing w:before="200" w:after="200"/>
        <w:ind w:left="1440"/>
        <w:jc w:val="both"/>
        <w:rPr>
          <w:rFonts w:ascii="Times" w:hAnsi="Times" w:cs="Times"/>
          <w:color w:val="000000"/>
          <w:sz w:val="24"/>
          <w:szCs w:val="24"/>
        </w:rPr>
      </w:pPr>
      <w:r w:rsidRPr="005252E2">
        <w:rPr>
          <w:rFonts w:ascii="Times" w:hAnsi="Times" w:cs="Times"/>
          <w:color w:val="000000"/>
          <w:sz w:val="24"/>
          <w:szCs w:val="24"/>
        </w:rPr>
        <w:t>It is often said that the final judgment of the foreign court must be “on the merits.” The moral overtones which this expression tends to conjure up may make it misleading. What it means in the context of judgments delivered by courts of justice is that the court has held that it has Jurisdiction to adjudicate upon an issue raised in the cause of action to which the particular set of facts give rise; and that its judgment on that cause of action is one that cannot be varied, re-opened or set aside by the court that delivered it or any other court of co-ordinate Jurisdiction although it may be subject to appeal to a court of higher Jurisdiction.”</w:t>
      </w:r>
    </w:p>
    <w:p w14:paraId="2A88A406" w14:textId="3BB1865A" w:rsidR="00935A0B" w:rsidRPr="00FF6D58" w:rsidRDefault="00935A0B" w:rsidP="00D51759">
      <w:pPr>
        <w:spacing w:afterLines="120" w:after="288" w:line="360" w:lineRule="auto"/>
        <w:jc w:val="both"/>
        <w:rPr>
          <w:rFonts w:ascii="Times" w:hAnsi="Times" w:cs="Times"/>
          <w:bCs/>
        </w:rPr>
      </w:pPr>
    </w:p>
    <w:p w14:paraId="1CFF5372" w14:textId="056BECF5" w:rsidR="00A16F00" w:rsidRPr="00FF6D58" w:rsidRDefault="00E23570" w:rsidP="00D51759">
      <w:pPr>
        <w:pStyle w:val="ListParagraph"/>
        <w:numPr>
          <w:ilvl w:val="0"/>
          <w:numId w:val="1"/>
        </w:numPr>
        <w:spacing w:afterLines="120" w:after="288" w:line="360" w:lineRule="auto"/>
        <w:contextualSpacing w:val="0"/>
        <w:jc w:val="both"/>
        <w:rPr>
          <w:rFonts w:ascii="Times" w:hAnsi="Times" w:cs="Times"/>
          <w:bCs/>
          <w:sz w:val="24"/>
          <w:szCs w:val="24"/>
        </w:rPr>
      </w:pPr>
      <w:r w:rsidRPr="00FF6D58">
        <w:rPr>
          <w:rFonts w:ascii="Times" w:hAnsi="Times" w:cs="Times"/>
          <w:bCs/>
          <w:sz w:val="24"/>
          <w:szCs w:val="24"/>
        </w:rPr>
        <w:t xml:space="preserve">It was </w:t>
      </w:r>
      <w:r w:rsidR="00935A0B" w:rsidRPr="00FF6D58">
        <w:rPr>
          <w:rFonts w:ascii="Times" w:hAnsi="Times" w:cs="Times"/>
          <w:bCs/>
          <w:sz w:val="24"/>
          <w:szCs w:val="24"/>
        </w:rPr>
        <w:t xml:space="preserve">submitted by Mr Chapman </w:t>
      </w:r>
      <w:r w:rsidRPr="00FF6D58">
        <w:rPr>
          <w:rFonts w:ascii="Times" w:hAnsi="Times" w:cs="Times"/>
          <w:bCs/>
          <w:sz w:val="24"/>
          <w:szCs w:val="24"/>
        </w:rPr>
        <w:t xml:space="preserve">that this passage suggests that there does not need to be a mirroring of issue estoppel in the foreign jurisdiction: only that the determination of the foreign court on the </w:t>
      </w:r>
      <w:r w:rsidRPr="00FF6D58">
        <w:rPr>
          <w:rFonts w:ascii="Times" w:hAnsi="Times" w:cs="Times"/>
          <w:bCs/>
          <w:i/>
          <w:iCs/>
          <w:sz w:val="24"/>
          <w:szCs w:val="24"/>
        </w:rPr>
        <w:t xml:space="preserve">cause of action </w:t>
      </w:r>
      <w:r w:rsidRPr="00FF6D58">
        <w:rPr>
          <w:rFonts w:ascii="Times" w:hAnsi="Times" w:cs="Times"/>
          <w:bCs/>
          <w:sz w:val="24"/>
          <w:szCs w:val="24"/>
        </w:rPr>
        <w:t xml:space="preserve">must be one that satisfies the test. </w:t>
      </w:r>
      <w:r w:rsidR="00935A0B" w:rsidRPr="00FF6D58">
        <w:rPr>
          <w:rFonts w:ascii="Times" w:hAnsi="Times" w:cs="Times"/>
          <w:bCs/>
          <w:sz w:val="24"/>
          <w:szCs w:val="24"/>
        </w:rPr>
        <w:t>However</w:t>
      </w:r>
      <w:r w:rsidR="00AE0CE3" w:rsidRPr="00FF6D58">
        <w:rPr>
          <w:rFonts w:ascii="Times" w:hAnsi="Times" w:cs="Times"/>
          <w:bCs/>
          <w:sz w:val="24"/>
          <w:szCs w:val="24"/>
        </w:rPr>
        <w:t>,</w:t>
      </w:r>
      <w:r w:rsidR="00935A0B" w:rsidRPr="00FF6D58">
        <w:rPr>
          <w:rFonts w:ascii="Times" w:hAnsi="Times" w:cs="Times"/>
          <w:bCs/>
          <w:sz w:val="24"/>
          <w:szCs w:val="24"/>
        </w:rPr>
        <w:t xml:space="preserve"> in this passage </w:t>
      </w:r>
      <w:r w:rsidR="00141A88" w:rsidRPr="00FF6D58">
        <w:rPr>
          <w:rFonts w:ascii="Times" w:hAnsi="Times" w:cs="Times"/>
          <w:bCs/>
          <w:sz w:val="24"/>
          <w:szCs w:val="24"/>
        </w:rPr>
        <w:t xml:space="preserve">Lord Diplock is clearly referring to the “on the merits” aspect of the test, rather than finality </w:t>
      </w:r>
      <w:r w:rsidR="00141A88" w:rsidRPr="00FF6D58">
        <w:rPr>
          <w:rFonts w:ascii="Times" w:hAnsi="Times" w:cs="Times"/>
          <w:bCs/>
          <w:i/>
          <w:iCs/>
          <w:sz w:val="24"/>
          <w:szCs w:val="24"/>
        </w:rPr>
        <w:t>per se</w:t>
      </w:r>
      <w:r w:rsidR="00141A88" w:rsidRPr="00FF6D58">
        <w:rPr>
          <w:rFonts w:ascii="Times" w:hAnsi="Times" w:cs="Times"/>
          <w:bCs/>
          <w:sz w:val="24"/>
          <w:szCs w:val="24"/>
        </w:rPr>
        <w:t xml:space="preserve">. </w:t>
      </w:r>
      <w:r w:rsidR="00935A0B" w:rsidRPr="00FF6D58">
        <w:rPr>
          <w:rFonts w:ascii="Times" w:hAnsi="Times" w:cs="Times"/>
          <w:bCs/>
          <w:sz w:val="24"/>
          <w:szCs w:val="24"/>
        </w:rPr>
        <w:t xml:space="preserve">That this is so, </w:t>
      </w:r>
      <w:r w:rsidR="00A16F00" w:rsidRPr="00FF6D58">
        <w:rPr>
          <w:rFonts w:ascii="Times" w:hAnsi="Times" w:cs="Times"/>
          <w:bCs/>
          <w:sz w:val="24"/>
          <w:szCs w:val="24"/>
        </w:rPr>
        <w:t xml:space="preserve">is supported by the speech of Lord Brandon, in which he explicitly cited “all three of the requirements for the existence of such an estoppel laid down in the </w:t>
      </w:r>
      <w:r w:rsidR="00A16F00" w:rsidRPr="00FF6D58">
        <w:rPr>
          <w:rFonts w:ascii="Times" w:hAnsi="Times" w:cs="Times"/>
          <w:bCs/>
          <w:i/>
          <w:iCs/>
          <w:sz w:val="24"/>
          <w:szCs w:val="24"/>
        </w:rPr>
        <w:t xml:space="preserve">Carl Zeiss </w:t>
      </w:r>
      <w:r w:rsidR="00A16F00" w:rsidRPr="00FF6D58">
        <w:rPr>
          <w:rFonts w:ascii="Times" w:hAnsi="Times" w:cs="Times"/>
          <w:bCs/>
          <w:sz w:val="24"/>
          <w:szCs w:val="24"/>
        </w:rPr>
        <w:t>case” as being “fully satisfied”</w:t>
      </w:r>
      <w:r w:rsidR="00274EBD" w:rsidRPr="00FF6D58">
        <w:rPr>
          <w:rFonts w:ascii="Times" w:hAnsi="Times" w:cs="Times"/>
          <w:bCs/>
          <w:sz w:val="24"/>
          <w:szCs w:val="24"/>
        </w:rPr>
        <w:t xml:space="preserve"> (</w:t>
      </w:r>
      <w:r w:rsidR="00951CE6">
        <w:rPr>
          <w:rFonts w:ascii="Times" w:hAnsi="Times" w:cs="Times"/>
          <w:bCs/>
          <w:i/>
          <w:iCs/>
          <w:sz w:val="24"/>
          <w:szCs w:val="24"/>
        </w:rPr>
        <w:t>The Sennar No 2, 500</w:t>
      </w:r>
      <w:r w:rsidR="00274EBD" w:rsidRPr="00FF6D58">
        <w:rPr>
          <w:rFonts w:ascii="Times" w:hAnsi="Times" w:cs="Times"/>
          <w:bCs/>
          <w:sz w:val="24"/>
          <w:szCs w:val="24"/>
        </w:rPr>
        <w:t>D)</w:t>
      </w:r>
      <w:r w:rsidR="00A16F00" w:rsidRPr="00FF6D58">
        <w:rPr>
          <w:rFonts w:ascii="Times" w:hAnsi="Times" w:cs="Times"/>
          <w:bCs/>
          <w:sz w:val="24"/>
          <w:szCs w:val="24"/>
        </w:rPr>
        <w:t xml:space="preserve">. Nowhere in Lord Brandon’s </w:t>
      </w:r>
      <w:r w:rsidR="00935A0B" w:rsidRPr="00FF6D58">
        <w:rPr>
          <w:rFonts w:ascii="Times" w:hAnsi="Times" w:cs="Times"/>
          <w:bCs/>
          <w:sz w:val="24"/>
          <w:szCs w:val="24"/>
        </w:rPr>
        <w:t>speech</w:t>
      </w:r>
      <w:r w:rsidR="00A16F00" w:rsidRPr="00FF6D58">
        <w:rPr>
          <w:rFonts w:ascii="Times" w:hAnsi="Times" w:cs="Times"/>
          <w:bCs/>
          <w:sz w:val="24"/>
          <w:szCs w:val="24"/>
        </w:rPr>
        <w:t xml:space="preserve"> is it suggested that the majority in </w:t>
      </w:r>
      <w:r w:rsidR="00A16F00" w:rsidRPr="00FF6D58">
        <w:rPr>
          <w:rFonts w:ascii="Times" w:hAnsi="Times" w:cs="Times"/>
          <w:bCs/>
          <w:i/>
          <w:iCs/>
          <w:sz w:val="24"/>
          <w:szCs w:val="24"/>
        </w:rPr>
        <w:t xml:space="preserve">Carl Zeiss </w:t>
      </w:r>
      <w:r w:rsidR="00A16F00" w:rsidRPr="00FF6D58">
        <w:rPr>
          <w:rFonts w:ascii="Times" w:hAnsi="Times" w:cs="Times"/>
          <w:bCs/>
          <w:sz w:val="24"/>
          <w:szCs w:val="24"/>
        </w:rPr>
        <w:t xml:space="preserve">were wrong in their exposition of the requirements for issue estoppel. </w:t>
      </w:r>
    </w:p>
    <w:p w14:paraId="271BFDF0" w14:textId="77777777" w:rsidR="00FF6D58" w:rsidRDefault="003F14C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951CE6">
        <w:rPr>
          <w:rFonts w:ascii="Times" w:hAnsi="Times" w:cs="Times"/>
          <w:bCs/>
          <w:sz w:val="24"/>
          <w:szCs w:val="24"/>
        </w:rPr>
        <w:t>Thirdly,</w:t>
      </w:r>
      <w:r w:rsidRPr="005252E2">
        <w:rPr>
          <w:rFonts w:ascii="Times" w:hAnsi="Times" w:cs="Times"/>
          <w:bCs/>
        </w:rPr>
        <w:t xml:space="preserve"> </w:t>
      </w:r>
      <w:r w:rsidR="00935A0B" w:rsidRPr="00FF6D58">
        <w:rPr>
          <w:rFonts w:ascii="Times" w:hAnsi="Times" w:cs="Times"/>
          <w:bCs/>
          <w:sz w:val="24"/>
          <w:szCs w:val="24"/>
        </w:rPr>
        <w:t xml:space="preserve">Mr Chapman submitted </w:t>
      </w:r>
      <w:r w:rsidR="003733C3" w:rsidRPr="00FF6D58">
        <w:rPr>
          <w:rFonts w:ascii="Times" w:hAnsi="Times" w:cs="Times"/>
          <w:bCs/>
          <w:sz w:val="24"/>
          <w:szCs w:val="24"/>
        </w:rPr>
        <w:t xml:space="preserve">that issue estoppel </w:t>
      </w:r>
      <w:r w:rsidR="00935A0B" w:rsidRPr="00FF6D58">
        <w:rPr>
          <w:rFonts w:ascii="Times" w:hAnsi="Times" w:cs="Times"/>
          <w:bCs/>
          <w:sz w:val="24"/>
          <w:szCs w:val="24"/>
        </w:rPr>
        <w:t>i</w:t>
      </w:r>
      <w:r w:rsidR="003733C3" w:rsidRPr="00FF6D58">
        <w:rPr>
          <w:rFonts w:ascii="Times" w:hAnsi="Times" w:cs="Times"/>
          <w:bCs/>
          <w:sz w:val="24"/>
          <w:szCs w:val="24"/>
        </w:rPr>
        <w:t xml:space="preserve">s a matter for the </w:t>
      </w:r>
      <w:r w:rsidR="003733C3" w:rsidRPr="00FF6D58">
        <w:rPr>
          <w:rFonts w:ascii="Times" w:hAnsi="Times" w:cs="Times"/>
          <w:bCs/>
          <w:i/>
          <w:iCs/>
          <w:sz w:val="24"/>
          <w:szCs w:val="24"/>
        </w:rPr>
        <w:t>lex fori</w:t>
      </w:r>
      <w:r w:rsidR="003733C3" w:rsidRPr="00FF6D58">
        <w:rPr>
          <w:rFonts w:ascii="Times" w:hAnsi="Times" w:cs="Times"/>
          <w:bCs/>
          <w:sz w:val="24"/>
          <w:szCs w:val="24"/>
        </w:rPr>
        <w:t xml:space="preserve">, and </w:t>
      </w:r>
      <w:r w:rsidR="00DD7FC1" w:rsidRPr="00FF6D58">
        <w:rPr>
          <w:rFonts w:ascii="Times" w:hAnsi="Times" w:cs="Times"/>
          <w:bCs/>
          <w:sz w:val="24"/>
          <w:szCs w:val="24"/>
        </w:rPr>
        <w:t xml:space="preserve">is </w:t>
      </w:r>
      <w:r w:rsidR="003733C3" w:rsidRPr="00FF6D58">
        <w:rPr>
          <w:rFonts w:ascii="Times" w:hAnsi="Times" w:cs="Times"/>
          <w:bCs/>
          <w:sz w:val="24"/>
          <w:szCs w:val="24"/>
        </w:rPr>
        <w:t>concerned with protecting the processes of the English court system</w:t>
      </w:r>
      <w:r w:rsidR="00DD7FC1" w:rsidRPr="00FF6D58">
        <w:rPr>
          <w:rFonts w:ascii="Times" w:hAnsi="Times" w:cs="Times"/>
          <w:bCs/>
          <w:sz w:val="24"/>
          <w:szCs w:val="24"/>
        </w:rPr>
        <w:t xml:space="preserve"> - w</w:t>
      </w:r>
      <w:r w:rsidR="003733C3" w:rsidRPr="00FF6D58">
        <w:rPr>
          <w:rFonts w:ascii="Times" w:hAnsi="Times" w:cs="Times"/>
          <w:bCs/>
          <w:sz w:val="24"/>
          <w:szCs w:val="24"/>
        </w:rPr>
        <w:t xml:space="preserve">hy, as a matter of principle, should a party holding a foreign judgment be worse off than a party holding an English judgment when seeking to enforce an issue estoppel? </w:t>
      </w:r>
    </w:p>
    <w:p w14:paraId="136F6637" w14:textId="087C4317" w:rsidR="00AE0CE3" w:rsidRPr="005252E2" w:rsidRDefault="003733C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FF6D58">
        <w:rPr>
          <w:rFonts w:ascii="Times" w:hAnsi="Times" w:cs="Times"/>
          <w:bCs/>
          <w:sz w:val="24"/>
          <w:szCs w:val="24"/>
        </w:rPr>
        <w:t>I reject this</w:t>
      </w:r>
      <w:r w:rsidR="00DD7FC1" w:rsidRPr="00FF6D58">
        <w:rPr>
          <w:rFonts w:ascii="Times" w:hAnsi="Times" w:cs="Times"/>
          <w:bCs/>
          <w:sz w:val="24"/>
          <w:szCs w:val="24"/>
        </w:rPr>
        <w:t xml:space="preserve"> submission</w:t>
      </w:r>
      <w:r w:rsidRPr="00FF6D58">
        <w:rPr>
          <w:rFonts w:ascii="Times" w:hAnsi="Times" w:cs="Times"/>
          <w:bCs/>
          <w:sz w:val="24"/>
          <w:szCs w:val="24"/>
        </w:rPr>
        <w:t xml:space="preserve">. It is irrational to distinguish between finality in the judgment and finality in each issue for litigation. If it veers on absurd to recognise estoppel as arising from a foreign judgment if the foreign law would not regard such a </w:t>
      </w:r>
      <w:r w:rsidRPr="00FF6D58">
        <w:rPr>
          <w:rFonts w:ascii="Times" w:hAnsi="Times" w:cs="Times"/>
          <w:bCs/>
          <w:sz w:val="24"/>
          <w:szCs w:val="24"/>
          <w:u w:val="single"/>
        </w:rPr>
        <w:t>judgment</w:t>
      </w:r>
      <w:r w:rsidRPr="00FF6D58">
        <w:rPr>
          <w:rFonts w:ascii="Times" w:hAnsi="Times" w:cs="Times"/>
          <w:bCs/>
          <w:sz w:val="24"/>
          <w:szCs w:val="24"/>
        </w:rPr>
        <w:t xml:space="preserve"> as being final, it must be equally absurd to </w:t>
      </w:r>
      <w:r w:rsidRPr="00FF6D58">
        <w:rPr>
          <w:rFonts w:ascii="Times" w:hAnsi="Times" w:cs="Times"/>
          <w:bCs/>
          <w:sz w:val="24"/>
          <w:szCs w:val="24"/>
        </w:rPr>
        <w:lastRenderedPageBreak/>
        <w:t xml:space="preserve">estop an English court from hearing a particular issue where a foreign court would not consider that </w:t>
      </w:r>
      <w:r w:rsidRPr="00FF6D58">
        <w:rPr>
          <w:rFonts w:ascii="Times" w:hAnsi="Times" w:cs="Times"/>
          <w:bCs/>
          <w:sz w:val="24"/>
          <w:szCs w:val="24"/>
          <w:u w:val="single"/>
        </w:rPr>
        <w:t>issue</w:t>
      </w:r>
      <w:r w:rsidRPr="00FF6D58">
        <w:rPr>
          <w:rFonts w:ascii="Times" w:hAnsi="Times" w:cs="Times"/>
          <w:bCs/>
          <w:sz w:val="24"/>
          <w:szCs w:val="24"/>
        </w:rPr>
        <w:t xml:space="preserve"> to be binding. </w:t>
      </w:r>
      <w:r w:rsidR="00AE0CE3" w:rsidRPr="00FF6D58">
        <w:rPr>
          <w:rFonts w:ascii="Times" w:hAnsi="Times" w:cs="Times"/>
          <w:bCs/>
          <w:sz w:val="24"/>
          <w:szCs w:val="24"/>
        </w:rPr>
        <w:t xml:space="preserve">Further, </w:t>
      </w:r>
      <w:r w:rsidR="00AE0CE3" w:rsidRPr="005252E2">
        <w:rPr>
          <w:rFonts w:ascii="Times" w:hAnsi="Times" w:cs="Times"/>
          <w:bCs/>
          <w:sz w:val="24"/>
          <w:szCs w:val="24"/>
        </w:rPr>
        <w:t xml:space="preserve">not establishing a mirror-doctrine to issue estoppel </w:t>
      </w:r>
      <w:r w:rsidR="00913EB6" w:rsidRPr="005252E2">
        <w:rPr>
          <w:rFonts w:ascii="Times" w:hAnsi="Times" w:cs="Times"/>
          <w:bCs/>
          <w:sz w:val="24"/>
          <w:szCs w:val="24"/>
        </w:rPr>
        <w:t xml:space="preserve">in the foreign jurisdiction </w:t>
      </w:r>
      <w:r w:rsidR="00AE0CE3" w:rsidRPr="005252E2">
        <w:rPr>
          <w:rFonts w:ascii="Times" w:hAnsi="Times" w:cs="Times"/>
          <w:bCs/>
          <w:sz w:val="24"/>
          <w:szCs w:val="24"/>
        </w:rPr>
        <w:t>for finality</w:t>
      </w:r>
      <w:r w:rsidR="00913EB6" w:rsidRPr="005252E2">
        <w:rPr>
          <w:rFonts w:ascii="Times" w:hAnsi="Times" w:cs="Times"/>
          <w:bCs/>
          <w:sz w:val="24"/>
          <w:szCs w:val="24"/>
        </w:rPr>
        <w:t xml:space="preserve"> before drawing from that foreign judgment</w:t>
      </w:r>
      <w:r w:rsidR="00AE0CE3" w:rsidRPr="005252E2">
        <w:rPr>
          <w:rFonts w:ascii="Times" w:hAnsi="Times" w:cs="Times"/>
          <w:bCs/>
          <w:sz w:val="24"/>
          <w:szCs w:val="24"/>
        </w:rPr>
        <w:t xml:space="preserve"> would flout Lord Reid’s notes of caution raised in </w:t>
      </w:r>
      <w:r w:rsidR="00AE0CE3" w:rsidRPr="005252E2">
        <w:rPr>
          <w:rFonts w:ascii="Times" w:hAnsi="Times" w:cs="Times"/>
          <w:bCs/>
          <w:i/>
          <w:iCs/>
          <w:sz w:val="24"/>
          <w:szCs w:val="24"/>
        </w:rPr>
        <w:t>Carl Zeiss</w:t>
      </w:r>
      <w:r w:rsidR="00951CE6">
        <w:rPr>
          <w:rFonts w:ascii="Times" w:hAnsi="Times" w:cs="Times"/>
          <w:bCs/>
          <w:i/>
          <w:iCs/>
          <w:sz w:val="24"/>
          <w:szCs w:val="24"/>
        </w:rPr>
        <w:t xml:space="preserve"> </w:t>
      </w:r>
      <w:r w:rsidR="00951CE6" w:rsidRPr="00951CE6">
        <w:rPr>
          <w:rFonts w:ascii="Times" w:hAnsi="Times" w:cs="Times"/>
          <w:bCs/>
          <w:sz w:val="24"/>
          <w:szCs w:val="24"/>
        </w:rPr>
        <w:t>(at 918C-D)</w:t>
      </w:r>
      <w:r w:rsidR="00AE0CE3" w:rsidRPr="00951CE6">
        <w:rPr>
          <w:rFonts w:ascii="Times" w:hAnsi="Times" w:cs="Times"/>
          <w:bCs/>
          <w:sz w:val="24"/>
          <w:szCs w:val="24"/>
        </w:rPr>
        <w:t>:</w:t>
      </w:r>
    </w:p>
    <w:p w14:paraId="33B11111" w14:textId="77777777" w:rsidR="00AE0CE3" w:rsidRPr="005252E2" w:rsidRDefault="00AE0CE3" w:rsidP="00D51759">
      <w:pPr>
        <w:pStyle w:val="ListParagraph"/>
        <w:spacing w:afterLines="120" w:after="288" w:line="240" w:lineRule="auto"/>
        <w:ind w:left="1352"/>
        <w:contextualSpacing w:val="0"/>
        <w:jc w:val="both"/>
        <w:rPr>
          <w:rFonts w:ascii="Times" w:hAnsi="Times" w:cs="Times"/>
          <w:bCs/>
          <w:sz w:val="24"/>
          <w:szCs w:val="24"/>
        </w:rPr>
      </w:pPr>
      <w:r w:rsidRPr="005252E2">
        <w:rPr>
          <w:rFonts w:ascii="Times" w:hAnsi="Times" w:cs="Times"/>
          <w:bCs/>
          <w:sz w:val="24"/>
          <w:szCs w:val="24"/>
        </w:rPr>
        <w:t>“In the first place, we are not familiar with modes of procedure in many foreign countries, and it may not be easy to be sure that a particular issue has been decided or that its decision was a basis of the foreign judgment and not merely collateral or obiter. Secondly, I have already alluded to the practical difficulties of a defendant in deciding whether, even in this country, he should incur the trouble and expense of deploying his full case in a trivial case: it might be most unjust to hold that a litigant here should be estopped from putting forward his case because it was impracticable for him to do so in an earlier case of a trivial character abroad, with the result that the decision in that case went against him.”</w:t>
      </w:r>
    </w:p>
    <w:p w14:paraId="2AE87EC9" w14:textId="77777777" w:rsidR="00AE0CE3" w:rsidRPr="005252E2" w:rsidRDefault="00AE0CE3" w:rsidP="00D51759">
      <w:pPr>
        <w:pStyle w:val="ListParagraph"/>
        <w:spacing w:afterLines="120" w:after="288" w:line="240" w:lineRule="auto"/>
        <w:ind w:left="1352"/>
        <w:contextualSpacing w:val="0"/>
        <w:jc w:val="both"/>
        <w:rPr>
          <w:rFonts w:ascii="Times" w:hAnsi="Times" w:cs="Times"/>
          <w:bCs/>
          <w:sz w:val="24"/>
          <w:szCs w:val="24"/>
        </w:rPr>
      </w:pPr>
    </w:p>
    <w:p w14:paraId="35026F14" w14:textId="75D87133" w:rsidR="00DD7FC1" w:rsidRPr="00951CE6" w:rsidRDefault="00AE0CE3" w:rsidP="00D51759">
      <w:pPr>
        <w:pStyle w:val="ListParagraph"/>
        <w:numPr>
          <w:ilvl w:val="0"/>
          <w:numId w:val="1"/>
        </w:numPr>
        <w:spacing w:afterLines="120" w:after="288" w:line="360" w:lineRule="auto"/>
        <w:jc w:val="both"/>
        <w:rPr>
          <w:rFonts w:ascii="Times" w:hAnsi="Times" w:cs="Times"/>
          <w:bCs/>
          <w:sz w:val="24"/>
          <w:szCs w:val="24"/>
        </w:rPr>
      </w:pPr>
      <w:r w:rsidRPr="00951CE6">
        <w:rPr>
          <w:rFonts w:ascii="Times" w:hAnsi="Times" w:cs="Times"/>
          <w:bCs/>
          <w:sz w:val="24"/>
          <w:szCs w:val="24"/>
        </w:rPr>
        <w:t xml:space="preserve">The court would be applying an English procedural rule (issue estoppel) to a foreign judgment. </w:t>
      </w:r>
      <w:r w:rsidR="00913EB6" w:rsidRPr="00951CE6">
        <w:rPr>
          <w:rFonts w:ascii="Times" w:hAnsi="Times" w:cs="Times"/>
          <w:bCs/>
          <w:sz w:val="24"/>
          <w:szCs w:val="24"/>
        </w:rPr>
        <w:t xml:space="preserve">This also raises several practical issues. Such an approach would place preclusive reliance on parts of judgments which were never supposed to bear that weight in their home jurisdictions – there might be multiple judgments from the same foreign jurisdiction that determine an “issue” in different ways, because that country has no doctrine of issue estoppel. </w:t>
      </w:r>
      <w:r w:rsidRPr="00951CE6">
        <w:rPr>
          <w:rFonts w:ascii="Times" w:hAnsi="Times" w:cs="Times"/>
          <w:bCs/>
          <w:sz w:val="24"/>
          <w:szCs w:val="24"/>
        </w:rPr>
        <w:t>It may not be possible to determine whether a finding is the basis for the</w:t>
      </w:r>
      <w:r w:rsidR="00913EB6" w:rsidRPr="00951CE6">
        <w:rPr>
          <w:rFonts w:ascii="Times" w:hAnsi="Times" w:cs="Times"/>
          <w:bCs/>
          <w:sz w:val="24"/>
          <w:szCs w:val="24"/>
        </w:rPr>
        <w:t xml:space="preserve"> relevant</w:t>
      </w:r>
      <w:r w:rsidRPr="00951CE6">
        <w:rPr>
          <w:rFonts w:ascii="Times" w:hAnsi="Times" w:cs="Times"/>
          <w:bCs/>
          <w:sz w:val="24"/>
          <w:szCs w:val="24"/>
        </w:rPr>
        <w:t xml:space="preserve"> foreign judgment or “collateral or obiter”</w:t>
      </w:r>
      <w:r w:rsidR="00913EB6" w:rsidRPr="00951CE6">
        <w:rPr>
          <w:rFonts w:ascii="Times" w:hAnsi="Times" w:cs="Times"/>
          <w:bCs/>
          <w:sz w:val="24"/>
          <w:szCs w:val="24"/>
        </w:rPr>
        <w:t>,</w:t>
      </w:r>
      <w:r w:rsidRPr="00951CE6">
        <w:rPr>
          <w:rFonts w:ascii="Times" w:hAnsi="Times" w:cs="Times"/>
          <w:bCs/>
          <w:sz w:val="24"/>
          <w:szCs w:val="24"/>
        </w:rPr>
        <w:t xml:space="preserve"> in isolation from the preclusive effect that the country does or does not give to each issue.</w:t>
      </w:r>
    </w:p>
    <w:p w14:paraId="0B7BB1E2" w14:textId="77777777" w:rsidR="00152C22" w:rsidRPr="00152C22" w:rsidRDefault="00152C22" w:rsidP="00152C22">
      <w:pPr>
        <w:pStyle w:val="ListParagraph"/>
        <w:spacing w:afterLines="120" w:after="288" w:line="360" w:lineRule="auto"/>
        <w:ind w:left="1069"/>
        <w:jc w:val="both"/>
        <w:rPr>
          <w:rFonts w:ascii="Times" w:hAnsi="Times" w:cs="Times"/>
          <w:bCs/>
          <w:sz w:val="24"/>
          <w:szCs w:val="24"/>
        </w:rPr>
      </w:pPr>
    </w:p>
    <w:p w14:paraId="3FF26258" w14:textId="169B18AE" w:rsidR="004D7AD2" w:rsidRPr="005252E2" w:rsidRDefault="001E333F"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Fourthly</w:t>
      </w:r>
      <w:r w:rsidR="00603A1B" w:rsidRPr="005252E2">
        <w:rPr>
          <w:rFonts w:ascii="Times" w:hAnsi="Times" w:cs="Times"/>
          <w:bCs/>
          <w:sz w:val="24"/>
          <w:szCs w:val="24"/>
        </w:rPr>
        <w:t xml:space="preserve">, </w:t>
      </w:r>
      <w:r w:rsidR="00A35ABD" w:rsidRPr="005252E2">
        <w:rPr>
          <w:rFonts w:ascii="Times" w:hAnsi="Times" w:cs="Times"/>
          <w:bCs/>
          <w:sz w:val="24"/>
          <w:szCs w:val="24"/>
        </w:rPr>
        <w:t xml:space="preserve">my conclusion is supported </w:t>
      </w:r>
      <w:r w:rsidR="00DD7FC1" w:rsidRPr="005252E2">
        <w:rPr>
          <w:rFonts w:ascii="Times" w:hAnsi="Times" w:cs="Times"/>
          <w:bCs/>
          <w:sz w:val="24"/>
          <w:szCs w:val="24"/>
        </w:rPr>
        <w:t>by</w:t>
      </w:r>
      <w:r w:rsidR="00F10922" w:rsidRPr="005252E2">
        <w:rPr>
          <w:rFonts w:ascii="Times" w:hAnsi="Times" w:cs="Times"/>
          <w:bCs/>
          <w:sz w:val="24"/>
          <w:szCs w:val="24"/>
        </w:rPr>
        <w:t xml:space="preserve"> </w:t>
      </w:r>
      <w:r w:rsidR="00DD7FC1" w:rsidRPr="005252E2">
        <w:rPr>
          <w:rFonts w:ascii="Times" w:hAnsi="Times" w:cs="Times"/>
          <w:bCs/>
          <w:sz w:val="24"/>
          <w:szCs w:val="24"/>
        </w:rPr>
        <w:t>the reasoning of Sales J (as he then was) in</w:t>
      </w:r>
      <w:r w:rsidR="00A405B6" w:rsidRPr="005252E2">
        <w:rPr>
          <w:rFonts w:ascii="Times" w:hAnsi="Times" w:cs="Times"/>
          <w:bCs/>
          <w:sz w:val="24"/>
          <w:szCs w:val="24"/>
        </w:rPr>
        <w:t xml:space="preserve"> </w:t>
      </w:r>
      <w:r w:rsidR="00A405B6" w:rsidRPr="005252E2">
        <w:rPr>
          <w:rFonts w:ascii="Times" w:hAnsi="Times" w:cs="Times"/>
          <w:bCs/>
          <w:i/>
          <w:sz w:val="24"/>
          <w:szCs w:val="24"/>
        </w:rPr>
        <w:t xml:space="preserve">Seven Arts Entertainment Ltd v. Content Media Corporation plc </w:t>
      </w:r>
      <w:r w:rsidR="00A405B6" w:rsidRPr="005252E2">
        <w:rPr>
          <w:rFonts w:ascii="Times" w:hAnsi="Times" w:cs="Times"/>
          <w:bCs/>
          <w:sz w:val="24"/>
          <w:szCs w:val="24"/>
        </w:rPr>
        <w:t>[2013] EWHC 588 (Ch)</w:t>
      </w:r>
      <w:r w:rsidR="003F14CC" w:rsidRPr="005252E2">
        <w:rPr>
          <w:rFonts w:ascii="Times" w:hAnsi="Times" w:cs="Times"/>
          <w:bCs/>
          <w:sz w:val="24"/>
          <w:szCs w:val="24"/>
        </w:rPr>
        <w:t>:</w:t>
      </w:r>
    </w:p>
    <w:p w14:paraId="5605FEA6" w14:textId="195C5CE4" w:rsidR="004D7AD2" w:rsidRPr="005252E2" w:rsidRDefault="004D7AD2"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that case, </w:t>
      </w:r>
      <w:r w:rsidR="00F10922" w:rsidRPr="005252E2">
        <w:rPr>
          <w:rFonts w:ascii="Times" w:hAnsi="Times" w:cs="Times"/>
          <w:bCs/>
          <w:sz w:val="24"/>
          <w:szCs w:val="24"/>
        </w:rPr>
        <w:t xml:space="preserve">Sales J </w:t>
      </w:r>
      <w:r w:rsidRPr="005252E2">
        <w:rPr>
          <w:rFonts w:ascii="Times" w:hAnsi="Times" w:cs="Times"/>
          <w:bCs/>
          <w:sz w:val="24"/>
          <w:szCs w:val="24"/>
        </w:rPr>
        <w:t xml:space="preserve">refused an application for summary judgment in which a claimant sought to invoke issue estoppel to rely on a Canadian summary judgment on the ownership of copyright to certain films. </w:t>
      </w:r>
      <w:r w:rsidR="00F10922" w:rsidRPr="005252E2">
        <w:rPr>
          <w:rFonts w:ascii="Times" w:hAnsi="Times" w:cs="Times"/>
          <w:bCs/>
          <w:sz w:val="24"/>
          <w:szCs w:val="24"/>
        </w:rPr>
        <w:t>He concluded that</w:t>
      </w:r>
      <w:r w:rsidRPr="005252E2">
        <w:rPr>
          <w:rFonts w:ascii="Times" w:hAnsi="Times" w:cs="Times"/>
          <w:bCs/>
          <w:sz w:val="24"/>
          <w:szCs w:val="24"/>
        </w:rPr>
        <w:t xml:space="preserve"> the </w:t>
      </w:r>
      <w:r w:rsidR="00F10922" w:rsidRPr="005252E2">
        <w:rPr>
          <w:rFonts w:ascii="Times" w:hAnsi="Times" w:cs="Times"/>
          <w:bCs/>
          <w:sz w:val="24"/>
          <w:szCs w:val="24"/>
        </w:rPr>
        <w:t>d</w:t>
      </w:r>
      <w:r w:rsidRPr="005252E2">
        <w:rPr>
          <w:rFonts w:ascii="Times" w:hAnsi="Times" w:cs="Times"/>
          <w:bCs/>
          <w:sz w:val="24"/>
          <w:szCs w:val="24"/>
        </w:rPr>
        <w:t xml:space="preserve">efendant had a good arguable case that the judgment would not be treated as res judicata under Canadian law. </w:t>
      </w:r>
    </w:p>
    <w:p w14:paraId="6C6D80DF" w14:textId="27A77040" w:rsidR="00473812" w:rsidRPr="005252E2" w:rsidRDefault="004D7AD2"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At </w:t>
      </w:r>
      <w:r w:rsidR="00A405B6" w:rsidRPr="005252E2">
        <w:rPr>
          <w:rFonts w:ascii="Times" w:hAnsi="Times" w:cs="Times"/>
          <w:bCs/>
          <w:sz w:val="24"/>
          <w:szCs w:val="24"/>
        </w:rPr>
        <w:t>[43]</w:t>
      </w:r>
      <w:r w:rsidR="005519F6" w:rsidRPr="005252E2">
        <w:rPr>
          <w:rFonts w:ascii="Times" w:hAnsi="Times" w:cs="Times"/>
          <w:bCs/>
          <w:sz w:val="24"/>
          <w:szCs w:val="24"/>
        </w:rPr>
        <w:t xml:space="preserve">, Sales J </w:t>
      </w:r>
      <w:r w:rsidR="00981249" w:rsidRPr="005252E2">
        <w:rPr>
          <w:rFonts w:ascii="Times" w:hAnsi="Times" w:cs="Times"/>
          <w:bCs/>
          <w:sz w:val="24"/>
          <w:szCs w:val="24"/>
        </w:rPr>
        <w:t xml:space="preserve">held as follows: </w:t>
      </w:r>
    </w:p>
    <w:p w14:paraId="3E8B5B6F" w14:textId="7A2F5A1F" w:rsidR="005519F6" w:rsidRPr="005252E2" w:rsidRDefault="005519F6" w:rsidP="00E854D0">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lastRenderedPageBreak/>
        <w:t xml:space="preserve">“It is common ground that in order for an issue estoppel to arise in the courts in England by reference to a judgment of a court in a foreign jurisdiction (here, the Ontario Judgment), it is necessary to show not only that the requirements to establish an issue estoppel according to the law of the lex fori (England) are satisfied, </w:t>
      </w:r>
      <w:r w:rsidRPr="005252E2">
        <w:rPr>
          <w:rFonts w:ascii="Times" w:hAnsi="Times" w:cs="Times"/>
          <w:bCs/>
          <w:sz w:val="24"/>
          <w:szCs w:val="24"/>
          <w:u w:val="single"/>
        </w:rPr>
        <w:t xml:space="preserve">but also that the </w:t>
      </w:r>
      <w:r w:rsidRPr="005252E2">
        <w:rPr>
          <w:rFonts w:ascii="Times" w:hAnsi="Times" w:cs="Times"/>
          <w:b/>
          <w:sz w:val="24"/>
          <w:szCs w:val="24"/>
          <w:u w:val="single"/>
        </w:rPr>
        <w:t xml:space="preserve">issue in question </w:t>
      </w:r>
      <w:r w:rsidRPr="005252E2">
        <w:rPr>
          <w:rFonts w:ascii="Times" w:hAnsi="Times" w:cs="Times"/>
          <w:bCs/>
          <w:sz w:val="24"/>
          <w:szCs w:val="24"/>
          <w:u w:val="single"/>
        </w:rPr>
        <w:t>would be treated as res judicata according to the law of that foreign jurisdiction</w:t>
      </w:r>
      <w:r w:rsidRPr="005252E2">
        <w:rPr>
          <w:rFonts w:ascii="Times" w:hAnsi="Times" w:cs="Times"/>
          <w:bCs/>
          <w:sz w:val="24"/>
          <w:szCs w:val="24"/>
        </w:rPr>
        <w:t xml:space="preserve">: see </w:t>
      </w:r>
      <w:r w:rsidRPr="005252E2">
        <w:rPr>
          <w:rFonts w:ascii="Times" w:hAnsi="Times" w:cs="Times"/>
          <w:bCs/>
          <w:i/>
          <w:iCs/>
          <w:sz w:val="24"/>
          <w:szCs w:val="24"/>
        </w:rPr>
        <w:t>Carl Zeiss</w:t>
      </w:r>
      <w:r w:rsidRPr="005252E2">
        <w:rPr>
          <w:rFonts w:ascii="Times" w:hAnsi="Times" w:cs="Times"/>
          <w:bCs/>
          <w:sz w:val="24"/>
          <w:szCs w:val="24"/>
        </w:rPr>
        <w:t xml:space="preserve"> [1967] 1 AC 853 , 919A-C (Lord Reid), 927C-D (Lord Hodson), 936A-B (Lord Guest), 949C-D (Lord Upjohn) and 969G-970A (Lord Wilberforce).”</w:t>
      </w:r>
      <w:r w:rsidR="00152C22">
        <w:rPr>
          <w:rFonts w:ascii="Times" w:hAnsi="Times" w:cs="Times"/>
          <w:bCs/>
          <w:sz w:val="24"/>
          <w:szCs w:val="24"/>
        </w:rPr>
        <w:t xml:space="preserve"> (emphasis added)</w:t>
      </w:r>
    </w:p>
    <w:p w14:paraId="66830198" w14:textId="26A9085B" w:rsidR="00CC0933" w:rsidRPr="005252E2" w:rsidRDefault="00192EEC"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Of course</w:t>
      </w:r>
      <w:r w:rsidR="00913EB6" w:rsidRPr="005252E2">
        <w:rPr>
          <w:rFonts w:ascii="Times" w:hAnsi="Times" w:cs="Times"/>
          <w:bCs/>
          <w:sz w:val="24"/>
          <w:szCs w:val="24"/>
        </w:rPr>
        <w:t>,</w:t>
      </w:r>
      <w:r w:rsidRPr="005252E2">
        <w:rPr>
          <w:rFonts w:ascii="Times" w:hAnsi="Times" w:cs="Times"/>
          <w:bCs/>
          <w:sz w:val="24"/>
          <w:szCs w:val="24"/>
        </w:rPr>
        <w:t xml:space="preserve"> in that case </w:t>
      </w:r>
      <w:r w:rsidR="00473812" w:rsidRPr="005252E2">
        <w:rPr>
          <w:rFonts w:ascii="Times" w:hAnsi="Times" w:cs="Times"/>
          <w:bCs/>
          <w:sz w:val="24"/>
          <w:szCs w:val="24"/>
        </w:rPr>
        <w:t xml:space="preserve">there was no question as to whether a finding of fact </w:t>
      </w:r>
      <w:r w:rsidR="00473812" w:rsidRPr="005252E2">
        <w:rPr>
          <w:rFonts w:ascii="Times" w:hAnsi="Times" w:cs="Times"/>
          <w:bCs/>
          <w:i/>
          <w:iCs/>
          <w:sz w:val="24"/>
          <w:szCs w:val="24"/>
        </w:rPr>
        <w:t xml:space="preserve">could </w:t>
      </w:r>
      <w:r w:rsidR="00473812" w:rsidRPr="005252E2">
        <w:rPr>
          <w:rFonts w:ascii="Times" w:hAnsi="Times" w:cs="Times"/>
          <w:bCs/>
          <w:sz w:val="24"/>
          <w:szCs w:val="24"/>
        </w:rPr>
        <w:t>give rise to an issue estoppel as a matter of principle (</w:t>
      </w:r>
      <w:r w:rsidRPr="005252E2">
        <w:rPr>
          <w:rFonts w:ascii="Times" w:hAnsi="Times" w:cs="Times"/>
          <w:bCs/>
          <w:sz w:val="24"/>
          <w:szCs w:val="24"/>
        </w:rPr>
        <w:t xml:space="preserve">as </w:t>
      </w:r>
      <w:r w:rsidR="00473812" w:rsidRPr="005252E2">
        <w:rPr>
          <w:rFonts w:ascii="Times" w:hAnsi="Times" w:cs="Times"/>
          <w:bCs/>
          <w:sz w:val="24"/>
          <w:szCs w:val="24"/>
        </w:rPr>
        <w:t>Canada clearly had an issue estoppel jurisdiction). However, importantly</w:t>
      </w:r>
      <w:r w:rsidRPr="005252E2">
        <w:rPr>
          <w:rFonts w:ascii="Times" w:hAnsi="Times" w:cs="Times"/>
          <w:bCs/>
          <w:sz w:val="24"/>
          <w:szCs w:val="24"/>
        </w:rPr>
        <w:t xml:space="preserve"> in my view</w:t>
      </w:r>
      <w:r w:rsidR="00473812" w:rsidRPr="005252E2">
        <w:rPr>
          <w:rFonts w:ascii="Times" w:hAnsi="Times" w:cs="Times"/>
          <w:bCs/>
          <w:sz w:val="24"/>
          <w:szCs w:val="24"/>
        </w:rPr>
        <w:t>, th</w:t>
      </w:r>
      <w:r w:rsidR="00603A1B" w:rsidRPr="005252E2">
        <w:rPr>
          <w:rFonts w:ascii="Times" w:hAnsi="Times" w:cs="Times"/>
          <w:bCs/>
          <w:sz w:val="24"/>
          <w:szCs w:val="24"/>
        </w:rPr>
        <w:t xml:space="preserve">e court supported the use of expert evidence in determining how the principles of issue estoppel would be </w:t>
      </w:r>
      <w:r w:rsidR="00603A1B" w:rsidRPr="005252E2">
        <w:rPr>
          <w:rFonts w:ascii="Times" w:hAnsi="Times" w:cs="Times"/>
          <w:bCs/>
          <w:sz w:val="24"/>
          <w:szCs w:val="24"/>
          <w:u w:val="single"/>
        </w:rPr>
        <w:t>applied</w:t>
      </w:r>
      <w:r w:rsidR="00603A1B" w:rsidRPr="005252E2">
        <w:rPr>
          <w:rFonts w:ascii="Times" w:hAnsi="Times" w:cs="Times"/>
          <w:bCs/>
          <w:sz w:val="24"/>
          <w:szCs w:val="24"/>
        </w:rPr>
        <w:t xml:space="preserve"> </w:t>
      </w:r>
      <w:r w:rsidR="00473812" w:rsidRPr="005252E2">
        <w:rPr>
          <w:rFonts w:ascii="Times" w:hAnsi="Times" w:cs="Times"/>
          <w:bCs/>
          <w:sz w:val="24"/>
          <w:szCs w:val="24"/>
        </w:rPr>
        <w:t xml:space="preserve">to the particular facts of the case by the </w:t>
      </w:r>
      <w:r w:rsidR="00913EB6" w:rsidRPr="005252E2">
        <w:rPr>
          <w:rFonts w:ascii="Times" w:hAnsi="Times" w:cs="Times"/>
          <w:bCs/>
          <w:sz w:val="24"/>
          <w:szCs w:val="24"/>
        </w:rPr>
        <w:t xml:space="preserve">foreign </w:t>
      </w:r>
      <w:r w:rsidR="00473812" w:rsidRPr="005252E2">
        <w:rPr>
          <w:rFonts w:ascii="Times" w:hAnsi="Times" w:cs="Times"/>
          <w:bCs/>
          <w:sz w:val="24"/>
          <w:szCs w:val="24"/>
        </w:rPr>
        <w:t>court</w:t>
      </w:r>
      <w:r w:rsidR="00603A1B" w:rsidRPr="005252E2">
        <w:rPr>
          <w:rFonts w:ascii="Times" w:hAnsi="Times" w:cs="Times"/>
          <w:bCs/>
          <w:sz w:val="24"/>
          <w:szCs w:val="24"/>
        </w:rPr>
        <w:t>.</w:t>
      </w:r>
      <w:r w:rsidR="00473812" w:rsidRPr="005252E2">
        <w:rPr>
          <w:rFonts w:ascii="Times" w:hAnsi="Times" w:cs="Times"/>
          <w:bCs/>
          <w:sz w:val="24"/>
          <w:szCs w:val="24"/>
        </w:rPr>
        <w:t xml:space="preserve"> </w:t>
      </w:r>
      <w:r w:rsidRPr="005252E2">
        <w:rPr>
          <w:rFonts w:ascii="Times" w:hAnsi="Times" w:cs="Times"/>
          <w:bCs/>
          <w:sz w:val="24"/>
          <w:szCs w:val="24"/>
        </w:rPr>
        <w:t xml:space="preserve">I consider this supports the conclusion that the English court </w:t>
      </w:r>
      <w:r w:rsidR="00473812" w:rsidRPr="005252E2">
        <w:rPr>
          <w:rFonts w:ascii="Times" w:hAnsi="Times" w:cs="Times"/>
          <w:bCs/>
          <w:sz w:val="24"/>
          <w:szCs w:val="24"/>
        </w:rPr>
        <w:t xml:space="preserve">should have regard to how a foreign legal system would treat the particular </w:t>
      </w:r>
      <w:r w:rsidR="00473812" w:rsidRPr="005252E2">
        <w:rPr>
          <w:rFonts w:ascii="Times" w:hAnsi="Times" w:cs="Times"/>
          <w:bCs/>
          <w:sz w:val="24"/>
          <w:szCs w:val="24"/>
          <w:u w:val="single"/>
        </w:rPr>
        <w:t>issue</w:t>
      </w:r>
      <w:r w:rsidR="00473812" w:rsidRPr="005252E2">
        <w:rPr>
          <w:rFonts w:ascii="Times" w:hAnsi="Times" w:cs="Times"/>
          <w:bCs/>
          <w:sz w:val="24"/>
          <w:szCs w:val="24"/>
        </w:rPr>
        <w:t>.</w:t>
      </w:r>
      <w:r w:rsidR="00CC0933" w:rsidRPr="005252E2">
        <w:rPr>
          <w:rFonts w:ascii="Times" w:hAnsi="Times" w:cs="Times"/>
          <w:bCs/>
          <w:sz w:val="24"/>
          <w:szCs w:val="24"/>
        </w:rPr>
        <w:t xml:space="preserve"> </w:t>
      </w:r>
    </w:p>
    <w:p w14:paraId="2DB8421F" w14:textId="5E87692C" w:rsidR="00BC0292" w:rsidRPr="005252E2" w:rsidRDefault="001B437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Fifthly</w:t>
      </w:r>
      <w:r w:rsidR="00A35ABD" w:rsidRPr="005252E2">
        <w:rPr>
          <w:rFonts w:ascii="Times" w:hAnsi="Times" w:cs="Times"/>
          <w:bCs/>
          <w:sz w:val="24"/>
          <w:szCs w:val="24"/>
        </w:rPr>
        <w:t>,</w:t>
      </w:r>
      <w:r w:rsidR="004D7AD2" w:rsidRPr="005252E2">
        <w:rPr>
          <w:rFonts w:ascii="Times" w:hAnsi="Times" w:cs="Times"/>
          <w:bCs/>
          <w:sz w:val="24"/>
          <w:szCs w:val="24"/>
        </w:rPr>
        <w:t xml:space="preserve"> Lord Reid</w:t>
      </w:r>
      <w:r w:rsidRPr="005252E2">
        <w:rPr>
          <w:rFonts w:ascii="Times" w:hAnsi="Times" w:cs="Times"/>
          <w:bCs/>
          <w:sz w:val="24"/>
          <w:szCs w:val="24"/>
        </w:rPr>
        <w:t>’s dictum</w:t>
      </w:r>
      <w:r w:rsidR="00A405B6" w:rsidRPr="005252E2">
        <w:rPr>
          <w:rFonts w:ascii="Times" w:hAnsi="Times" w:cs="Times"/>
          <w:bCs/>
          <w:i/>
          <w:sz w:val="24"/>
          <w:szCs w:val="24"/>
        </w:rPr>
        <w:t xml:space="preserve"> </w:t>
      </w:r>
      <w:r w:rsidR="00192EEC" w:rsidRPr="005252E2">
        <w:rPr>
          <w:rFonts w:ascii="Times" w:hAnsi="Times" w:cs="Times"/>
          <w:bCs/>
          <w:iCs/>
          <w:sz w:val="24"/>
          <w:szCs w:val="24"/>
        </w:rPr>
        <w:t xml:space="preserve">in </w:t>
      </w:r>
      <w:r w:rsidR="00192EEC" w:rsidRPr="005252E2">
        <w:rPr>
          <w:rFonts w:ascii="Times" w:hAnsi="Times" w:cs="Times"/>
          <w:bCs/>
          <w:i/>
          <w:sz w:val="24"/>
          <w:szCs w:val="24"/>
        </w:rPr>
        <w:t>Carl Zeiss</w:t>
      </w:r>
      <w:r w:rsidR="00192EEC" w:rsidRPr="005252E2">
        <w:rPr>
          <w:rFonts w:ascii="Times" w:hAnsi="Times" w:cs="Times"/>
          <w:bCs/>
          <w:iCs/>
          <w:sz w:val="24"/>
          <w:szCs w:val="24"/>
        </w:rPr>
        <w:t xml:space="preserve"> </w:t>
      </w:r>
      <w:r w:rsidR="00A405B6" w:rsidRPr="005252E2">
        <w:rPr>
          <w:rFonts w:ascii="Times" w:hAnsi="Times" w:cs="Times"/>
          <w:bCs/>
          <w:sz w:val="24"/>
          <w:szCs w:val="24"/>
        </w:rPr>
        <w:t>was applied</w:t>
      </w:r>
      <w:r w:rsidR="00F94C03" w:rsidRPr="005252E2">
        <w:rPr>
          <w:rFonts w:ascii="Times" w:hAnsi="Times" w:cs="Times"/>
          <w:bCs/>
          <w:sz w:val="24"/>
          <w:szCs w:val="24"/>
        </w:rPr>
        <w:t xml:space="preserve"> </w:t>
      </w:r>
      <w:r w:rsidR="00192EEC" w:rsidRPr="005252E2">
        <w:rPr>
          <w:rFonts w:ascii="Times" w:hAnsi="Times" w:cs="Times"/>
          <w:bCs/>
          <w:sz w:val="24"/>
          <w:szCs w:val="24"/>
        </w:rPr>
        <w:t xml:space="preserve">by Stephen Furst QC (sitting as a Deputy Judge of the High Court) </w:t>
      </w:r>
      <w:r w:rsidR="00A405B6" w:rsidRPr="005252E2">
        <w:rPr>
          <w:rFonts w:ascii="Times" w:hAnsi="Times" w:cs="Times"/>
          <w:bCs/>
          <w:sz w:val="24"/>
          <w:szCs w:val="24"/>
        </w:rPr>
        <w:t xml:space="preserve">in </w:t>
      </w:r>
      <w:r w:rsidR="00A405B6" w:rsidRPr="005252E2">
        <w:rPr>
          <w:rFonts w:ascii="Times" w:hAnsi="Times" w:cs="Times"/>
          <w:bCs/>
          <w:i/>
          <w:sz w:val="24"/>
          <w:szCs w:val="24"/>
        </w:rPr>
        <w:t xml:space="preserve">ZVI Construction Co LLP v. University of Notre Dame (USA) </w:t>
      </w:r>
      <w:r w:rsidR="00A405B6" w:rsidRPr="005252E2">
        <w:rPr>
          <w:rFonts w:ascii="Times" w:hAnsi="Times" w:cs="Times"/>
          <w:bCs/>
          <w:sz w:val="24"/>
          <w:szCs w:val="24"/>
        </w:rPr>
        <w:t>[2016] Bus. L.R. 1311</w:t>
      </w:r>
      <w:r w:rsidR="00152C22">
        <w:rPr>
          <w:rFonts w:ascii="Times" w:hAnsi="Times" w:cs="Times"/>
          <w:bCs/>
          <w:sz w:val="24"/>
          <w:szCs w:val="24"/>
        </w:rPr>
        <w:t>:</w:t>
      </w:r>
    </w:p>
    <w:p w14:paraId="2A8079B7" w14:textId="49140094" w:rsidR="004337F4" w:rsidRPr="005252E2" w:rsidRDefault="00BC0292"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That case</w:t>
      </w:r>
      <w:r w:rsidR="00192EEC" w:rsidRPr="005252E2">
        <w:rPr>
          <w:rFonts w:ascii="Times" w:hAnsi="Times" w:cs="Times"/>
          <w:b/>
          <w:i/>
          <w:iCs/>
          <w:sz w:val="24"/>
          <w:szCs w:val="24"/>
        </w:rPr>
        <w:t xml:space="preserve"> </w:t>
      </w:r>
      <w:r w:rsidRPr="005252E2">
        <w:rPr>
          <w:rFonts w:ascii="Times" w:hAnsi="Times" w:cs="Times"/>
          <w:bCs/>
          <w:sz w:val="24"/>
          <w:szCs w:val="24"/>
        </w:rPr>
        <w:t xml:space="preserve">concerned </w:t>
      </w:r>
      <w:r w:rsidR="00BE7395" w:rsidRPr="005252E2">
        <w:rPr>
          <w:rFonts w:ascii="Times" w:hAnsi="Times" w:cs="Times"/>
          <w:bCs/>
          <w:sz w:val="24"/>
          <w:szCs w:val="24"/>
        </w:rPr>
        <w:t>whether a contractual clause</w:t>
      </w:r>
      <w:r w:rsidR="00152C22">
        <w:rPr>
          <w:rFonts w:ascii="Times" w:hAnsi="Times" w:cs="Times"/>
          <w:bCs/>
          <w:sz w:val="24"/>
          <w:szCs w:val="24"/>
        </w:rPr>
        <w:t xml:space="preserve">, </w:t>
      </w:r>
      <w:r w:rsidR="00BE7395" w:rsidRPr="005252E2">
        <w:rPr>
          <w:rFonts w:ascii="Times" w:hAnsi="Times" w:cs="Times"/>
          <w:bCs/>
          <w:sz w:val="24"/>
          <w:szCs w:val="24"/>
        </w:rPr>
        <w:t>providing for a surveyor determining parties’ disputes</w:t>
      </w:r>
      <w:r w:rsidR="00152C22">
        <w:rPr>
          <w:rFonts w:ascii="Times" w:hAnsi="Times" w:cs="Times"/>
          <w:bCs/>
          <w:sz w:val="24"/>
          <w:szCs w:val="24"/>
        </w:rPr>
        <w:t xml:space="preserve">, </w:t>
      </w:r>
      <w:r w:rsidR="00BE7395" w:rsidRPr="005252E2">
        <w:rPr>
          <w:rFonts w:ascii="Times" w:hAnsi="Times" w:cs="Times"/>
          <w:bCs/>
          <w:sz w:val="24"/>
          <w:szCs w:val="24"/>
        </w:rPr>
        <w:t xml:space="preserve">was validly invoked. </w:t>
      </w:r>
      <w:r w:rsidR="003F14CC" w:rsidRPr="005252E2">
        <w:rPr>
          <w:rFonts w:ascii="Times" w:hAnsi="Times" w:cs="Times"/>
          <w:bCs/>
          <w:sz w:val="24"/>
          <w:szCs w:val="24"/>
        </w:rPr>
        <w:t xml:space="preserve">The </w:t>
      </w:r>
      <w:r w:rsidR="00E26A02" w:rsidRPr="005252E2">
        <w:rPr>
          <w:rFonts w:ascii="Times" w:hAnsi="Times" w:cs="Times"/>
          <w:bCs/>
          <w:sz w:val="24"/>
          <w:szCs w:val="24"/>
        </w:rPr>
        <w:t>University of Notre Dame (“UND”)</w:t>
      </w:r>
      <w:r w:rsidR="00E26A02" w:rsidRPr="005252E2">
        <w:rPr>
          <w:rFonts w:ascii="Times" w:hAnsi="Times" w:cs="Times"/>
          <w:b/>
          <w:i/>
          <w:iCs/>
          <w:sz w:val="24"/>
          <w:szCs w:val="24"/>
        </w:rPr>
        <w:t xml:space="preserve"> </w:t>
      </w:r>
      <w:r w:rsidR="003F14CC" w:rsidRPr="005252E2">
        <w:rPr>
          <w:rFonts w:ascii="Times" w:hAnsi="Times" w:cs="Times"/>
          <w:bCs/>
          <w:sz w:val="24"/>
          <w:szCs w:val="24"/>
        </w:rPr>
        <w:t>issued proceedings before</w:t>
      </w:r>
      <w:r w:rsidR="004337F4" w:rsidRPr="005252E2">
        <w:rPr>
          <w:rFonts w:ascii="Times" w:hAnsi="Times" w:cs="Times"/>
          <w:bCs/>
          <w:sz w:val="24"/>
          <w:szCs w:val="24"/>
        </w:rPr>
        <w:t xml:space="preserve"> </w:t>
      </w:r>
      <w:r w:rsidR="00BE7395" w:rsidRPr="005252E2">
        <w:rPr>
          <w:rFonts w:ascii="Times" w:hAnsi="Times" w:cs="Times"/>
          <w:bCs/>
          <w:sz w:val="24"/>
          <w:szCs w:val="24"/>
        </w:rPr>
        <w:t>a US District Court</w:t>
      </w:r>
      <w:r w:rsidR="004337F4" w:rsidRPr="005252E2">
        <w:rPr>
          <w:rFonts w:ascii="Times" w:hAnsi="Times" w:cs="Times"/>
          <w:bCs/>
          <w:sz w:val="24"/>
          <w:szCs w:val="24"/>
        </w:rPr>
        <w:t xml:space="preserve">, and sought pre-judgment relief roughly akin to a freezing order. </w:t>
      </w:r>
      <w:r w:rsidR="00F94C03" w:rsidRPr="005252E2">
        <w:rPr>
          <w:rFonts w:ascii="Times" w:hAnsi="Times" w:cs="Times"/>
          <w:bCs/>
          <w:sz w:val="24"/>
          <w:szCs w:val="24"/>
        </w:rPr>
        <w:t xml:space="preserve">The District Court’s order (“the Memorandum and Order”) confirmed </w:t>
      </w:r>
      <w:r w:rsidR="00BE7395" w:rsidRPr="005252E2">
        <w:rPr>
          <w:rFonts w:ascii="Times" w:hAnsi="Times" w:cs="Times"/>
          <w:bCs/>
          <w:sz w:val="24"/>
          <w:szCs w:val="24"/>
        </w:rPr>
        <w:t>the</w:t>
      </w:r>
      <w:r w:rsidR="00F94C03" w:rsidRPr="005252E2">
        <w:rPr>
          <w:rFonts w:ascii="Times" w:hAnsi="Times" w:cs="Times"/>
          <w:bCs/>
          <w:sz w:val="24"/>
          <w:szCs w:val="24"/>
        </w:rPr>
        <w:t xml:space="preserve"> surveyor’s determination and ordered an attachment</w:t>
      </w:r>
      <w:r w:rsidR="00BE7395" w:rsidRPr="005252E2">
        <w:rPr>
          <w:rFonts w:ascii="Times" w:hAnsi="Times" w:cs="Times"/>
          <w:bCs/>
          <w:sz w:val="24"/>
          <w:szCs w:val="24"/>
        </w:rPr>
        <w:t xml:space="preserve">. The </w:t>
      </w:r>
      <w:r w:rsidR="00E26A02" w:rsidRPr="005252E2">
        <w:rPr>
          <w:rFonts w:ascii="Times" w:hAnsi="Times" w:cs="Times"/>
          <w:bCs/>
          <w:sz w:val="24"/>
          <w:szCs w:val="24"/>
        </w:rPr>
        <w:t xml:space="preserve">Claimant, ZVI Construction Co LLP (“ZVI”) </w:t>
      </w:r>
      <w:r w:rsidRPr="005252E2">
        <w:rPr>
          <w:rFonts w:ascii="Times" w:hAnsi="Times" w:cs="Times"/>
          <w:bCs/>
          <w:sz w:val="24"/>
          <w:szCs w:val="24"/>
        </w:rPr>
        <w:t>issued proceedings in England</w:t>
      </w:r>
      <w:r w:rsidR="00BE7395" w:rsidRPr="005252E2">
        <w:rPr>
          <w:rFonts w:ascii="Times" w:hAnsi="Times" w:cs="Times"/>
          <w:bCs/>
          <w:sz w:val="24"/>
          <w:szCs w:val="24"/>
        </w:rPr>
        <w:t xml:space="preserve">. </w:t>
      </w:r>
      <w:r w:rsidR="00E26A02" w:rsidRPr="005252E2">
        <w:rPr>
          <w:rFonts w:ascii="Times" w:hAnsi="Times" w:cs="Times"/>
          <w:bCs/>
          <w:sz w:val="24"/>
          <w:szCs w:val="24"/>
        </w:rPr>
        <w:t xml:space="preserve">UND </w:t>
      </w:r>
      <w:r w:rsidR="004337F4" w:rsidRPr="005252E2">
        <w:rPr>
          <w:rFonts w:ascii="Times" w:hAnsi="Times" w:cs="Times"/>
          <w:bCs/>
          <w:sz w:val="24"/>
          <w:szCs w:val="24"/>
        </w:rPr>
        <w:t xml:space="preserve">contended, </w:t>
      </w:r>
      <w:r w:rsidR="00E26A02" w:rsidRPr="005252E2">
        <w:rPr>
          <w:rFonts w:ascii="Times" w:hAnsi="Times" w:cs="Times"/>
          <w:bCs/>
          <w:sz w:val="24"/>
          <w:szCs w:val="24"/>
        </w:rPr>
        <w:t>amongst other matters</w:t>
      </w:r>
      <w:r w:rsidR="004337F4" w:rsidRPr="005252E2">
        <w:rPr>
          <w:rFonts w:ascii="Times" w:hAnsi="Times" w:cs="Times"/>
          <w:bCs/>
          <w:sz w:val="24"/>
          <w:szCs w:val="24"/>
        </w:rPr>
        <w:t xml:space="preserve">, that an issue estoppel arose in relation to the matters raised before the US Courts, which extended to the proper construction of the Dispute Resolution Procedure clause. </w:t>
      </w:r>
    </w:p>
    <w:p w14:paraId="1ACDC5E0" w14:textId="3633DEF3" w:rsidR="00F94C03" w:rsidRPr="005252E2" w:rsidRDefault="00F94C03"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Stephen Furst QC decided that the District Court’s order was not “final”, for the following reasons:  </w:t>
      </w:r>
    </w:p>
    <w:p w14:paraId="25E8B43E" w14:textId="4B2F20C6" w:rsidR="00DE6158" w:rsidRPr="005252E2" w:rsidRDefault="00F94C03" w:rsidP="00152C22">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lastRenderedPageBreak/>
        <w:t>“</w:t>
      </w:r>
      <w:r w:rsidR="00DE6158" w:rsidRPr="005252E2">
        <w:rPr>
          <w:rFonts w:ascii="Times" w:hAnsi="Times" w:cs="Times"/>
          <w:bCs/>
          <w:sz w:val="24"/>
          <w:szCs w:val="24"/>
        </w:rPr>
        <w:t>97</w:t>
      </w:r>
      <w:r w:rsidR="00DE6158" w:rsidRPr="005252E2">
        <w:rPr>
          <w:rFonts w:ascii="Times" w:hAnsi="Times" w:cs="Times"/>
          <w:bCs/>
          <w:sz w:val="24"/>
          <w:szCs w:val="24"/>
          <w:u w:val="single"/>
        </w:rPr>
        <w:t>.  Following the decision in Carl-Zeiss (No. 2) the question is whether the courts in the United States would regard the confirmation order as final</w:t>
      </w:r>
      <w:r w:rsidR="00DE6158" w:rsidRPr="005252E2">
        <w:rPr>
          <w:rFonts w:ascii="Times" w:hAnsi="Times" w:cs="Times"/>
          <w:bCs/>
          <w:sz w:val="24"/>
          <w:szCs w:val="24"/>
        </w:rPr>
        <w:t>. This is a question which will be decided by the First Circuit Court of Appeals since ZVI has issued an appeal and the Court of Appeals has ordered ZVI to either move for voluntary dismissal of the appeal or show cause as to why the appeal should not be dismissed for lack of jurisdiction. It appears that the latter question turns on whether the District Court's decision is indeed final.</w:t>
      </w:r>
    </w:p>
    <w:p w14:paraId="121DDCFA" w14:textId="317908AE" w:rsidR="00A405B6" w:rsidRPr="005252E2" w:rsidRDefault="00DE6158" w:rsidP="00152C22">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t xml:space="preserve">98.  It would seem to me that whilst Mr Larson is probably right, namely that there is no real possibility of the District Court re-considering the confirmation order or the arguments leading to the making of that order, United States law would not regard the Memorandum and Order, let alone the confirmatory part of the Order, as final. Thus, in this respect, there is a real difference in United States law, between an order and a judgement and that, coupled with the fact that the Judge refused to enter judgement, strongly suggests that the District Court remains seized of all issues. </w:t>
      </w:r>
      <w:r w:rsidRPr="005252E2">
        <w:rPr>
          <w:rFonts w:ascii="Times" w:hAnsi="Times" w:cs="Times"/>
          <w:bCs/>
          <w:sz w:val="24"/>
          <w:szCs w:val="24"/>
          <w:u w:val="single"/>
        </w:rPr>
        <w:t>The fact that the District Court is highly unlikely to alter its existing order, is not to the point</w:t>
      </w:r>
      <w:r w:rsidRPr="005252E2">
        <w:rPr>
          <w:rFonts w:ascii="Times" w:hAnsi="Times" w:cs="Times"/>
          <w:bCs/>
          <w:sz w:val="24"/>
          <w:szCs w:val="24"/>
        </w:rPr>
        <w:t xml:space="preserve">. </w:t>
      </w:r>
      <w:r w:rsidRPr="005252E2">
        <w:rPr>
          <w:rFonts w:ascii="Times" w:hAnsi="Times" w:cs="Times"/>
          <w:bCs/>
          <w:sz w:val="24"/>
          <w:szCs w:val="24"/>
          <w:u w:val="single"/>
        </w:rPr>
        <w:t>Issue estoppel is not just a question of substance; it is also a question of form</w:t>
      </w:r>
      <w:r w:rsidRPr="005252E2">
        <w:rPr>
          <w:rFonts w:ascii="Times" w:hAnsi="Times" w:cs="Times"/>
          <w:bCs/>
          <w:sz w:val="24"/>
          <w:szCs w:val="24"/>
        </w:rPr>
        <w:t xml:space="preserve">. </w:t>
      </w:r>
      <w:r w:rsidRPr="005252E2">
        <w:rPr>
          <w:rFonts w:ascii="Times" w:hAnsi="Times" w:cs="Times"/>
          <w:bCs/>
          <w:sz w:val="24"/>
          <w:szCs w:val="24"/>
          <w:u w:val="single"/>
        </w:rPr>
        <w:t>It is a serious and important doctrine which, potentially, deprives a party of an important right: to advance a point to support its position in any subsequent proceedings</w:t>
      </w:r>
      <w:r w:rsidRPr="005252E2">
        <w:rPr>
          <w:rFonts w:ascii="Times" w:hAnsi="Times" w:cs="Times"/>
          <w:bCs/>
          <w:sz w:val="24"/>
          <w:szCs w:val="24"/>
        </w:rPr>
        <w:t xml:space="preserve">. The burden rests on the party seeking to set up the issue estoppel, UND, and for the reasons set out above, I find that that burden has not been discharged by UND. </w:t>
      </w:r>
      <w:r w:rsidR="00163A51" w:rsidRPr="005252E2">
        <w:rPr>
          <w:rFonts w:ascii="Times" w:hAnsi="Times" w:cs="Times"/>
          <w:bCs/>
          <w:sz w:val="24"/>
          <w:szCs w:val="24"/>
        </w:rPr>
        <w:t>Accordingly,</w:t>
      </w:r>
      <w:r w:rsidRPr="005252E2">
        <w:rPr>
          <w:rFonts w:ascii="Times" w:hAnsi="Times" w:cs="Times"/>
          <w:bCs/>
          <w:sz w:val="24"/>
          <w:szCs w:val="24"/>
        </w:rPr>
        <w:t xml:space="preserve"> no issue estoppel arises”</w:t>
      </w:r>
    </w:p>
    <w:p w14:paraId="258D4E69" w14:textId="336E6AE1" w:rsidR="00603A1B" w:rsidRPr="005252E2" w:rsidRDefault="00603A1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Further</w:t>
      </w:r>
      <w:r w:rsidR="00E2474E" w:rsidRPr="005252E2">
        <w:rPr>
          <w:rFonts w:ascii="Times" w:hAnsi="Times" w:cs="Times"/>
          <w:bCs/>
          <w:sz w:val="24"/>
          <w:szCs w:val="24"/>
        </w:rPr>
        <w:t xml:space="preserve"> the judge in </w:t>
      </w:r>
      <w:r w:rsidRPr="005252E2">
        <w:rPr>
          <w:rFonts w:ascii="Times" w:hAnsi="Times" w:cs="Times"/>
          <w:bCs/>
          <w:sz w:val="24"/>
          <w:szCs w:val="24"/>
        </w:rPr>
        <w:t xml:space="preserve">the </w:t>
      </w:r>
      <w:r w:rsidRPr="005252E2">
        <w:rPr>
          <w:rFonts w:ascii="Times" w:hAnsi="Times" w:cs="Times"/>
          <w:bCs/>
          <w:i/>
          <w:iCs/>
          <w:sz w:val="24"/>
          <w:szCs w:val="24"/>
        </w:rPr>
        <w:t>ZVI</w:t>
      </w:r>
      <w:r w:rsidRPr="005252E2">
        <w:rPr>
          <w:rFonts w:ascii="Times" w:hAnsi="Times" w:cs="Times"/>
          <w:bCs/>
          <w:sz w:val="24"/>
          <w:szCs w:val="24"/>
        </w:rPr>
        <w:t xml:space="preserve"> case (</w:t>
      </w:r>
      <w:r w:rsidR="00E2474E" w:rsidRPr="005252E2">
        <w:rPr>
          <w:rFonts w:ascii="Times" w:hAnsi="Times" w:cs="Times"/>
          <w:bCs/>
          <w:sz w:val="24"/>
          <w:szCs w:val="24"/>
        </w:rPr>
        <w:t xml:space="preserve">rightly in my view) </w:t>
      </w:r>
      <w:r w:rsidRPr="005252E2">
        <w:rPr>
          <w:rFonts w:ascii="Times" w:hAnsi="Times" w:cs="Times"/>
          <w:bCs/>
          <w:sz w:val="24"/>
          <w:szCs w:val="24"/>
        </w:rPr>
        <w:t xml:space="preserve">confirms that the precise question which must be answered for the “final and binding” criterion is whether the foreign court would, </w:t>
      </w:r>
      <w:r w:rsidRPr="005252E2">
        <w:rPr>
          <w:rFonts w:ascii="Times" w:hAnsi="Times" w:cs="Times"/>
          <w:bCs/>
          <w:sz w:val="24"/>
          <w:szCs w:val="24"/>
          <w:u w:val="single"/>
        </w:rPr>
        <w:t>as a matter of its own law and formally</w:t>
      </w:r>
      <w:r w:rsidRPr="005252E2">
        <w:rPr>
          <w:rFonts w:ascii="Times" w:hAnsi="Times" w:cs="Times"/>
          <w:bCs/>
          <w:sz w:val="24"/>
          <w:szCs w:val="24"/>
        </w:rPr>
        <w:t xml:space="preserve">, treat the determination in the earlier judgment as </w:t>
      </w:r>
      <w:r w:rsidRPr="005252E2">
        <w:rPr>
          <w:rFonts w:ascii="Times" w:hAnsi="Times" w:cs="Times"/>
          <w:bCs/>
          <w:sz w:val="24"/>
          <w:szCs w:val="24"/>
          <w:u w:val="single"/>
        </w:rPr>
        <w:t>precluding</w:t>
      </w:r>
      <w:r w:rsidRPr="005252E2">
        <w:rPr>
          <w:rFonts w:ascii="Times" w:hAnsi="Times" w:cs="Times"/>
          <w:bCs/>
          <w:sz w:val="24"/>
          <w:szCs w:val="24"/>
        </w:rPr>
        <w:t xml:space="preserve"> further consideration of the issues. The fact that the foreign court would </w:t>
      </w:r>
      <w:r w:rsidRPr="005252E2">
        <w:rPr>
          <w:rFonts w:ascii="Times" w:hAnsi="Times" w:cs="Times"/>
          <w:bCs/>
          <w:sz w:val="24"/>
          <w:szCs w:val="24"/>
          <w:u w:val="single"/>
        </w:rPr>
        <w:t>as a matter of practice</w:t>
      </w:r>
      <w:r w:rsidRPr="00152C22">
        <w:rPr>
          <w:rFonts w:ascii="Times" w:hAnsi="Times" w:cs="Times"/>
          <w:bCs/>
          <w:sz w:val="24"/>
          <w:szCs w:val="24"/>
        </w:rPr>
        <w:t xml:space="preserve"> </w:t>
      </w:r>
      <w:r w:rsidRPr="005252E2">
        <w:rPr>
          <w:rFonts w:ascii="Times" w:hAnsi="Times" w:cs="Times"/>
          <w:bCs/>
          <w:sz w:val="24"/>
          <w:szCs w:val="24"/>
        </w:rPr>
        <w:t>refuse to hear the second case on case management grounds</w:t>
      </w:r>
      <w:r w:rsidR="00274EBD" w:rsidRPr="005252E2">
        <w:rPr>
          <w:rFonts w:ascii="Times" w:hAnsi="Times" w:cs="Times"/>
          <w:bCs/>
          <w:sz w:val="24"/>
          <w:szCs w:val="24"/>
        </w:rPr>
        <w:t xml:space="preserve"> </w:t>
      </w:r>
      <w:r w:rsidR="00E2474E" w:rsidRPr="005252E2">
        <w:rPr>
          <w:rFonts w:ascii="Times" w:hAnsi="Times" w:cs="Times"/>
          <w:bCs/>
          <w:sz w:val="24"/>
          <w:szCs w:val="24"/>
        </w:rPr>
        <w:t>does not suffice.</w:t>
      </w:r>
    </w:p>
    <w:p w14:paraId="4C963AA1" w14:textId="489892C3" w:rsidR="00102DDB" w:rsidRPr="005252E2" w:rsidRDefault="00B942C5" w:rsidP="004534EC">
      <w:pPr>
        <w:pStyle w:val="Heading3"/>
        <w:spacing w:after="120" w:line="360" w:lineRule="auto"/>
        <w:ind w:left="720"/>
        <w:jc w:val="both"/>
        <w:rPr>
          <w:rFonts w:ascii="Times" w:hAnsi="Times" w:cs="Times"/>
          <w:i/>
          <w:iCs/>
          <w:color w:val="auto"/>
          <w:u w:val="single"/>
        </w:rPr>
      </w:pPr>
      <w:r w:rsidRPr="005252E2">
        <w:rPr>
          <w:rFonts w:ascii="Times" w:hAnsi="Times" w:cs="Times"/>
          <w:i/>
          <w:iCs/>
          <w:color w:val="auto"/>
          <w:u w:val="single"/>
        </w:rPr>
        <w:t xml:space="preserve">(2) </w:t>
      </w:r>
      <w:r w:rsidR="00274EBD" w:rsidRPr="005252E2">
        <w:rPr>
          <w:rFonts w:ascii="Times" w:hAnsi="Times" w:cs="Times"/>
          <w:i/>
          <w:iCs/>
          <w:color w:val="auto"/>
          <w:u w:val="single"/>
        </w:rPr>
        <w:t xml:space="preserve">Privity of Interest </w:t>
      </w:r>
    </w:p>
    <w:p w14:paraId="38FD8355" w14:textId="45B723C6" w:rsidR="000A447E" w:rsidRPr="005252E2" w:rsidRDefault="000A447E"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parties to the original proceedings and the current proceedings must be the same for issue estoppel to operate as a defence, </w:t>
      </w:r>
      <w:r w:rsidRPr="005252E2">
        <w:rPr>
          <w:rFonts w:ascii="Times" w:hAnsi="Times" w:cs="Times"/>
          <w:bCs/>
          <w:i/>
          <w:iCs/>
          <w:sz w:val="24"/>
          <w:szCs w:val="24"/>
        </w:rPr>
        <w:t xml:space="preserve">unless </w:t>
      </w:r>
      <w:r w:rsidRPr="005252E2">
        <w:rPr>
          <w:rFonts w:ascii="Times" w:hAnsi="Times" w:cs="Times"/>
          <w:bCs/>
          <w:sz w:val="24"/>
          <w:szCs w:val="24"/>
        </w:rPr>
        <w:t>one of the parties to the previous proceedings has “</w:t>
      </w:r>
      <w:r w:rsidRPr="005252E2">
        <w:rPr>
          <w:rFonts w:ascii="Times" w:hAnsi="Times" w:cs="Times"/>
          <w:bCs/>
          <w:sz w:val="24"/>
          <w:szCs w:val="24"/>
          <w:u w:val="single"/>
        </w:rPr>
        <w:t>privity of interest</w:t>
      </w:r>
      <w:r w:rsidRPr="005252E2">
        <w:rPr>
          <w:rFonts w:ascii="Times" w:hAnsi="Times" w:cs="Times"/>
          <w:bCs/>
          <w:sz w:val="24"/>
          <w:szCs w:val="24"/>
        </w:rPr>
        <w:t xml:space="preserve">” with a party to the current proceedings. </w:t>
      </w:r>
      <w:r w:rsidR="00E2474E" w:rsidRPr="005252E2">
        <w:rPr>
          <w:rFonts w:ascii="Times" w:hAnsi="Times" w:cs="Times"/>
          <w:bCs/>
          <w:sz w:val="24"/>
          <w:szCs w:val="24"/>
        </w:rPr>
        <w:t xml:space="preserve">Most of the applicable principles are uncontroversial, although one area of dispute remains between the parties. </w:t>
      </w:r>
    </w:p>
    <w:p w14:paraId="074B4F7E" w14:textId="5E1D9433" w:rsidR="003F14CC" w:rsidRPr="005252E2" w:rsidRDefault="00E2474E"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In terms of what is uncontroversial:</w:t>
      </w:r>
    </w:p>
    <w:p w14:paraId="700C29A4" w14:textId="7FF721D0" w:rsidR="00311A8F" w:rsidRPr="005252E2" w:rsidRDefault="00311A8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Sir Robert Megarry VC formulated the test for privity in </w:t>
      </w:r>
      <w:r w:rsidRPr="005252E2">
        <w:rPr>
          <w:rFonts w:ascii="Times" w:hAnsi="Times" w:cs="Times"/>
          <w:bCs/>
          <w:i/>
          <w:iCs/>
          <w:sz w:val="24"/>
          <w:szCs w:val="24"/>
        </w:rPr>
        <w:t xml:space="preserve">Gleeson </w:t>
      </w:r>
      <w:r w:rsidRPr="005252E2">
        <w:rPr>
          <w:rFonts w:ascii="Times" w:hAnsi="Times" w:cs="Times"/>
          <w:bCs/>
          <w:sz w:val="24"/>
          <w:szCs w:val="24"/>
        </w:rPr>
        <w:t xml:space="preserve">at </w:t>
      </w:r>
      <w:r w:rsidR="00E2474E" w:rsidRPr="005252E2">
        <w:rPr>
          <w:rFonts w:ascii="Times" w:hAnsi="Times" w:cs="Times"/>
          <w:bCs/>
          <w:sz w:val="24"/>
          <w:szCs w:val="24"/>
        </w:rPr>
        <w:t xml:space="preserve">p. </w:t>
      </w:r>
      <w:r w:rsidRPr="005252E2">
        <w:rPr>
          <w:rFonts w:ascii="Times" w:hAnsi="Times" w:cs="Times"/>
          <w:bCs/>
          <w:sz w:val="24"/>
          <w:szCs w:val="24"/>
        </w:rPr>
        <w:t xml:space="preserve">515: </w:t>
      </w:r>
    </w:p>
    <w:p w14:paraId="24FDA0D3" w14:textId="740549C6" w:rsidR="00311A8F" w:rsidRPr="005252E2" w:rsidRDefault="00311A8F" w:rsidP="004534EC">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t xml:space="preserve">“Second, it seems to me that the substratum of the doctrine is that a man ought not to be allowed to litigate a second time what has already been decided between himself and the other party to the litigation. </w:t>
      </w:r>
      <w:r w:rsidR="00BE7395" w:rsidRPr="005252E2">
        <w:rPr>
          <w:rFonts w:ascii="Times" w:hAnsi="Times" w:cs="Times"/>
          <w:bCs/>
          <w:sz w:val="24"/>
          <w:szCs w:val="24"/>
        </w:rPr>
        <w:t xml:space="preserve">[…] </w:t>
      </w:r>
      <w:r w:rsidRPr="005252E2">
        <w:rPr>
          <w:rFonts w:ascii="Times" w:hAnsi="Times" w:cs="Times"/>
          <w:bCs/>
          <w:sz w:val="24"/>
          <w:szCs w:val="24"/>
        </w:rPr>
        <w:t xml:space="preserve">I do not say that one must be the alter ego of the other: but it does seem to me that, having due regard to the subject matter of the dispute, there must be a sufficient degree of identification between the two to make it just to hold that the decision to which one was party should be binding in proceedings to which the other </w:t>
      </w:r>
      <w:r w:rsidR="00BE7395" w:rsidRPr="005252E2">
        <w:rPr>
          <w:rFonts w:ascii="Times" w:hAnsi="Times" w:cs="Times"/>
          <w:bCs/>
          <w:sz w:val="24"/>
          <w:szCs w:val="24"/>
        </w:rPr>
        <w:t>i</w:t>
      </w:r>
      <w:r w:rsidRPr="005252E2">
        <w:rPr>
          <w:rFonts w:ascii="Times" w:hAnsi="Times" w:cs="Times"/>
          <w:bCs/>
          <w:sz w:val="24"/>
          <w:szCs w:val="24"/>
        </w:rPr>
        <w:t>s party.</w:t>
      </w:r>
      <w:r w:rsidR="00BE7395" w:rsidRPr="005252E2">
        <w:rPr>
          <w:rFonts w:ascii="Times" w:hAnsi="Times" w:cs="Times"/>
          <w:bCs/>
          <w:sz w:val="24"/>
          <w:szCs w:val="24"/>
        </w:rPr>
        <w:t xml:space="preserve"> […]”</w:t>
      </w:r>
    </w:p>
    <w:p w14:paraId="21EA5EEB" w14:textId="53C10993" w:rsidR="00220766" w:rsidRPr="005252E2" w:rsidRDefault="00E2474E"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this regard, and as identified by the Court of Appeal in </w:t>
      </w:r>
      <w:r w:rsidR="00311A8F" w:rsidRPr="005252E2">
        <w:rPr>
          <w:rFonts w:ascii="Times" w:hAnsi="Times" w:cs="Times"/>
          <w:bCs/>
          <w:i/>
          <w:sz w:val="24"/>
          <w:szCs w:val="24"/>
        </w:rPr>
        <w:t>Resolution Chemicals Ltd. v. Lundbeck</w:t>
      </w:r>
      <w:r w:rsidR="00311A8F" w:rsidRPr="005252E2">
        <w:rPr>
          <w:rFonts w:ascii="Times" w:hAnsi="Times" w:cs="Times"/>
          <w:bCs/>
          <w:sz w:val="24"/>
          <w:szCs w:val="24"/>
        </w:rPr>
        <w:t xml:space="preserve"> [2013] EWCA Civ 924 at [32]</w:t>
      </w:r>
      <w:r w:rsidR="00951CE6">
        <w:rPr>
          <w:rFonts w:ascii="Times" w:hAnsi="Times" w:cs="Times"/>
          <w:bCs/>
          <w:sz w:val="24"/>
          <w:szCs w:val="24"/>
        </w:rPr>
        <w:t>, consideration</w:t>
      </w:r>
      <w:r w:rsidRPr="005252E2">
        <w:rPr>
          <w:rFonts w:ascii="Times" w:hAnsi="Times" w:cs="Times"/>
          <w:bCs/>
          <w:sz w:val="24"/>
          <w:szCs w:val="24"/>
        </w:rPr>
        <w:t xml:space="preserve"> is given to </w:t>
      </w:r>
      <w:r w:rsidR="00E87996" w:rsidRPr="005252E2">
        <w:rPr>
          <w:rFonts w:ascii="Times" w:hAnsi="Times" w:cs="Times"/>
          <w:bCs/>
          <w:sz w:val="24"/>
          <w:szCs w:val="24"/>
        </w:rPr>
        <w:t>(a) the extent to which the new party had an interest in the subject matter of the previous action; (b) the extent to which the new party can be said to be, in reality, the party to the original proceedings by reason of his relationship with that party; and (c) against this background</w:t>
      </w:r>
      <w:r w:rsidR="00913EB6" w:rsidRPr="005252E2">
        <w:rPr>
          <w:rFonts w:ascii="Times" w:hAnsi="Times" w:cs="Times"/>
          <w:bCs/>
          <w:sz w:val="24"/>
          <w:szCs w:val="24"/>
        </w:rPr>
        <w:t>,</w:t>
      </w:r>
      <w:r w:rsidR="00E87996" w:rsidRPr="005252E2">
        <w:rPr>
          <w:rFonts w:ascii="Times" w:hAnsi="Times" w:cs="Times"/>
          <w:bCs/>
          <w:sz w:val="24"/>
          <w:szCs w:val="24"/>
        </w:rPr>
        <w:t xml:space="preserve"> whether it is just that the new party should be bound by the outcome of the previous litigation</w:t>
      </w:r>
      <w:r w:rsidR="00913EB6" w:rsidRPr="005252E2">
        <w:rPr>
          <w:rFonts w:ascii="Times" w:hAnsi="Times" w:cs="Times"/>
          <w:bCs/>
          <w:sz w:val="24"/>
          <w:szCs w:val="24"/>
        </w:rPr>
        <w:t>.</w:t>
      </w:r>
      <w:r w:rsidR="000A447E" w:rsidRPr="005252E2">
        <w:rPr>
          <w:rFonts w:ascii="Times" w:hAnsi="Times" w:cs="Times"/>
          <w:bCs/>
          <w:sz w:val="24"/>
          <w:szCs w:val="24"/>
        </w:rPr>
        <w:t xml:space="preserve"> </w:t>
      </w:r>
    </w:p>
    <w:p w14:paraId="6A41261F" w14:textId="04E21592" w:rsidR="00220766" w:rsidRPr="005252E2" w:rsidRDefault="00E87996"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The question of whether there is privity of interest also “</w:t>
      </w:r>
      <w:r w:rsidRPr="005252E2">
        <w:rPr>
          <w:rFonts w:ascii="Times" w:hAnsi="Times" w:cs="Times"/>
          <w:bCs/>
          <w:i/>
          <w:sz w:val="24"/>
          <w:szCs w:val="24"/>
        </w:rPr>
        <w:t>cannot be conditional upon the character of the decision</w:t>
      </w:r>
      <w:r w:rsidRPr="005252E2">
        <w:rPr>
          <w:rFonts w:ascii="Times" w:hAnsi="Times" w:cs="Times"/>
          <w:bCs/>
          <w:sz w:val="24"/>
          <w:szCs w:val="24"/>
        </w:rPr>
        <w:t xml:space="preserve">” i.e., it must take effect whether the relevant party wins or loses: </w:t>
      </w:r>
      <w:r w:rsidRPr="005252E2">
        <w:rPr>
          <w:rFonts w:ascii="Times" w:hAnsi="Times" w:cs="Times"/>
          <w:bCs/>
          <w:i/>
          <w:iCs/>
          <w:sz w:val="24"/>
          <w:szCs w:val="24"/>
        </w:rPr>
        <w:t>Gleeson v. J Wippell &amp; Co</w:t>
      </w:r>
      <w:r w:rsidRPr="005252E2">
        <w:rPr>
          <w:rFonts w:ascii="Times" w:hAnsi="Times" w:cs="Times"/>
          <w:bCs/>
          <w:sz w:val="24"/>
          <w:szCs w:val="24"/>
        </w:rPr>
        <w:t xml:space="preserve"> [1977] 1 W.L.R. 510, at 516A-B.</w:t>
      </w:r>
    </w:p>
    <w:p w14:paraId="1B764268" w14:textId="1B6A209A" w:rsidR="0040604E" w:rsidRPr="005252E2" w:rsidRDefault="000A447E"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Privity of interest is a “somewhat narrow” doctrine: </w:t>
      </w:r>
      <w:r w:rsidRPr="005252E2">
        <w:rPr>
          <w:rFonts w:ascii="Times" w:hAnsi="Times" w:cs="Times"/>
          <w:bCs/>
          <w:i/>
          <w:iCs/>
          <w:sz w:val="24"/>
          <w:szCs w:val="24"/>
        </w:rPr>
        <w:t xml:space="preserve">Gleeson </w:t>
      </w:r>
      <w:r w:rsidRPr="005252E2">
        <w:rPr>
          <w:rFonts w:ascii="Times" w:hAnsi="Times" w:cs="Times"/>
          <w:bCs/>
          <w:sz w:val="24"/>
          <w:szCs w:val="24"/>
        </w:rPr>
        <w:t xml:space="preserve">at p.515A. </w:t>
      </w:r>
    </w:p>
    <w:p w14:paraId="3929FD37" w14:textId="4B95DBAC" w:rsidR="00E2474E" w:rsidRPr="005252E2" w:rsidRDefault="00E2474E" w:rsidP="00D51759">
      <w:pPr>
        <w:pStyle w:val="ListParagraph"/>
        <w:widowControl w:val="0"/>
        <w:numPr>
          <w:ilvl w:val="0"/>
          <w:numId w:val="1"/>
        </w:numPr>
        <w:spacing w:after="120" w:line="360" w:lineRule="auto"/>
        <w:contextualSpacing w:val="0"/>
        <w:jc w:val="both"/>
        <w:rPr>
          <w:rFonts w:ascii="Times" w:hAnsi="Times" w:cs="Times"/>
          <w:bCs/>
          <w:sz w:val="24"/>
          <w:szCs w:val="24"/>
        </w:rPr>
      </w:pPr>
      <w:bookmarkStart w:id="2" w:name="_Ref35824198"/>
      <w:r w:rsidRPr="005252E2">
        <w:rPr>
          <w:rFonts w:ascii="Times" w:hAnsi="Times" w:cs="Times"/>
          <w:bCs/>
          <w:sz w:val="24"/>
          <w:szCs w:val="24"/>
        </w:rPr>
        <w:t>T</w:t>
      </w:r>
      <w:r w:rsidR="00BE7395" w:rsidRPr="005252E2">
        <w:rPr>
          <w:rFonts w:ascii="Times" w:hAnsi="Times" w:cs="Times"/>
          <w:bCs/>
          <w:sz w:val="24"/>
          <w:szCs w:val="24"/>
        </w:rPr>
        <w:t xml:space="preserve">here </w:t>
      </w:r>
      <w:r w:rsidR="00263E3C" w:rsidRPr="005252E2">
        <w:rPr>
          <w:rFonts w:ascii="Times" w:hAnsi="Times" w:cs="Times"/>
          <w:bCs/>
          <w:sz w:val="24"/>
          <w:szCs w:val="24"/>
        </w:rPr>
        <w:t xml:space="preserve">was a dispute between the parties as to the circumstances in which </w:t>
      </w:r>
      <w:r w:rsidRPr="005252E2">
        <w:rPr>
          <w:rFonts w:ascii="Times" w:hAnsi="Times" w:cs="Times"/>
          <w:bCs/>
          <w:sz w:val="24"/>
          <w:szCs w:val="24"/>
        </w:rPr>
        <w:t xml:space="preserve">a </w:t>
      </w:r>
      <w:r w:rsidR="00263E3C" w:rsidRPr="005252E2">
        <w:rPr>
          <w:rFonts w:ascii="Times" w:hAnsi="Times" w:cs="Times"/>
          <w:bCs/>
          <w:sz w:val="24"/>
          <w:szCs w:val="24"/>
        </w:rPr>
        <w:t xml:space="preserve">controlling shareholder (in this case, </w:t>
      </w:r>
      <w:r w:rsidR="00497599">
        <w:rPr>
          <w:rFonts w:ascii="Times" w:hAnsi="Times" w:cs="Times"/>
          <w:bCs/>
          <w:sz w:val="24"/>
          <w:szCs w:val="24"/>
        </w:rPr>
        <w:t>Mr</w:t>
      </w:r>
      <w:r w:rsidR="00263E3C" w:rsidRPr="005252E2">
        <w:rPr>
          <w:rFonts w:ascii="Times" w:hAnsi="Times" w:cs="Times"/>
          <w:bCs/>
          <w:sz w:val="24"/>
          <w:szCs w:val="24"/>
        </w:rPr>
        <w:t xml:space="preserve"> </w:t>
      </w:r>
      <w:r w:rsidR="00CF2522" w:rsidRPr="005252E2">
        <w:rPr>
          <w:rFonts w:ascii="Times" w:hAnsi="Times" w:cs="Times"/>
          <w:bCs/>
          <w:sz w:val="24"/>
          <w:szCs w:val="24"/>
        </w:rPr>
        <w:t>Manès</w:t>
      </w:r>
      <w:r w:rsidR="00263E3C" w:rsidRPr="005252E2">
        <w:rPr>
          <w:rFonts w:ascii="Times" w:hAnsi="Times" w:cs="Times"/>
          <w:bCs/>
          <w:sz w:val="24"/>
          <w:szCs w:val="24"/>
        </w:rPr>
        <w:t xml:space="preserve">) could be the privy to proceedings against his wholly-owned companies. </w:t>
      </w:r>
      <w:r w:rsidRPr="005252E2">
        <w:rPr>
          <w:rFonts w:ascii="Times" w:hAnsi="Times" w:cs="Times"/>
          <w:bCs/>
          <w:sz w:val="24"/>
          <w:szCs w:val="24"/>
        </w:rPr>
        <w:t xml:space="preserve">In this regard </w:t>
      </w:r>
      <w:r w:rsidR="00497599">
        <w:rPr>
          <w:rFonts w:ascii="Times" w:hAnsi="Times" w:cs="Times"/>
          <w:bCs/>
          <w:sz w:val="24"/>
          <w:szCs w:val="24"/>
        </w:rPr>
        <w:t>Mr</w:t>
      </w:r>
      <w:r w:rsidR="00263E3C" w:rsidRPr="005252E2">
        <w:rPr>
          <w:rFonts w:ascii="Times" w:hAnsi="Times" w:cs="Times"/>
          <w:bCs/>
          <w:sz w:val="24"/>
          <w:szCs w:val="24"/>
        </w:rPr>
        <w:t xml:space="preserve"> </w:t>
      </w:r>
      <w:r w:rsidR="00CF2522" w:rsidRPr="005252E2">
        <w:rPr>
          <w:rFonts w:ascii="Times" w:hAnsi="Times" w:cs="Times"/>
          <w:bCs/>
          <w:sz w:val="24"/>
          <w:szCs w:val="24"/>
        </w:rPr>
        <w:t>Manès</w:t>
      </w:r>
      <w:r w:rsidR="00263E3C" w:rsidRPr="005252E2">
        <w:rPr>
          <w:rFonts w:ascii="Times" w:hAnsi="Times" w:cs="Times"/>
          <w:bCs/>
          <w:sz w:val="24"/>
          <w:szCs w:val="24"/>
        </w:rPr>
        <w:t xml:space="preserve"> relied on </w:t>
      </w:r>
      <w:r w:rsidR="00263E3C" w:rsidRPr="005252E2">
        <w:rPr>
          <w:rFonts w:ascii="Times" w:hAnsi="Times" w:cs="Times"/>
          <w:bCs/>
          <w:i/>
          <w:iCs/>
          <w:sz w:val="24"/>
          <w:szCs w:val="24"/>
        </w:rPr>
        <w:t xml:space="preserve">Johnson v Gore-Wood </w:t>
      </w:r>
      <w:r w:rsidR="00B27755" w:rsidRPr="005252E2">
        <w:rPr>
          <w:rFonts w:ascii="Times" w:hAnsi="Times" w:cs="Times"/>
          <w:bCs/>
          <w:sz w:val="24"/>
          <w:szCs w:val="24"/>
        </w:rPr>
        <w:t>[2002] 2 A.C. 1</w:t>
      </w:r>
      <w:r w:rsidR="00B27755" w:rsidRPr="005252E2">
        <w:rPr>
          <w:rFonts w:ascii="Times" w:hAnsi="Times" w:cs="Times"/>
          <w:bCs/>
          <w:i/>
          <w:iCs/>
          <w:sz w:val="24"/>
          <w:szCs w:val="24"/>
        </w:rPr>
        <w:t xml:space="preserve">, </w:t>
      </w:r>
      <w:r w:rsidR="00263E3C" w:rsidRPr="005252E2">
        <w:rPr>
          <w:rFonts w:ascii="Times" w:hAnsi="Times" w:cs="Times"/>
          <w:bCs/>
          <w:sz w:val="24"/>
          <w:szCs w:val="24"/>
        </w:rPr>
        <w:t xml:space="preserve">for the proposition that such a connection could either by itself establish privity, or was very likely to establish privity. </w:t>
      </w:r>
      <w:r w:rsidR="00BE7395" w:rsidRPr="005252E2">
        <w:rPr>
          <w:rFonts w:ascii="Times" w:hAnsi="Times" w:cs="Times"/>
          <w:bCs/>
          <w:sz w:val="24"/>
          <w:szCs w:val="24"/>
        </w:rPr>
        <w:t xml:space="preserve"> </w:t>
      </w:r>
      <w:proofErr w:type="gramStart"/>
      <w:r w:rsidRPr="005252E2">
        <w:rPr>
          <w:rFonts w:ascii="Times" w:hAnsi="Times" w:cs="Times"/>
          <w:bCs/>
          <w:sz w:val="24"/>
          <w:szCs w:val="24"/>
        </w:rPr>
        <w:t>However</w:t>
      </w:r>
      <w:proofErr w:type="gramEnd"/>
      <w:r w:rsidRPr="005252E2">
        <w:rPr>
          <w:rFonts w:ascii="Times" w:hAnsi="Times" w:cs="Times"/>
          <w:bCs/>
          <w:sz w:val="24"/>
          <w:szCs w:val="24"/>
        </w:rPr>
        <w:t xml:space="preserve"> I do not consider that </w:t>
      </w:r>
      <w:r w:rsidR="00263E3C" w:rsidRPr="005252E2">
        <w:rPr>
          <w:rFonts w:ascii="Times" w:hAnsi="Times" w:cs="Times"/>
          <w:bCs/>
          <w:sz w:val="24"/>
          <w:szCs w:val="24"/>
        </w:rPr>
        <w:t xml:space="preserve">the mere fact that the relevant parties are subsidiary and controlling shareholder </w:t>
      </w:r>
      <w:r w:rsidRPr="005252E2">
        <w:rPr>
          <w:rFonts w:ascii="Times" w:hAnsi="Times" w:cs="Times"/>
          <w:bCs/>
          <w:sz w:val="24"/>
          <w:szCs w:val="24"/>
        </w:rPr>
        <w:t>suffices</w:t>
      </w:r>
      <w:r w:rsidR="00951CE6">
        <w:rPr>
          <w:rFonts w:ascii="Times" w:hAnsi="Times" w:cs="Times"/>
          <w:bCs/>
          <w:sz w:val="24"/>
          <w:szCs w:val="24"/>
        </w:rPr>
        <w:t xml:space="preserve"> </w:t>
      </w:r>
      <w:r w:rsidR="00263E3C" w:rsidRPr="005252E2">
        <w:rPr>
          <w:rFonts w:ascii="Times" w:hAnsi="Times" w:cs="Times"/>
          <w:bCs/>
          <w:sz w:val="24"/>
          <w:szCs w:val="24"/>
        </w:rPr>
        <w:t>to establish privity</w:t>
      </w:r>
      <w:r w:rsidRPr="005252E2">
        <w:rPr>
          <w:rFonts w:ascii="Times" w:hAnsi="Times" w:cs="Times"/>
          <w:bCs/>
          <w:sz w:val="24"/>
          <w:szCs w:val="24"/>
        </w:rPr>
        <w:t xml:space="preserve">, and in addition privity is only </w:t>
      </w:r>
      <w:r w:rsidR="00263E3C" w:rsidRPr="005252E2">
        <w:rPr>
          <w:rFonts w:ascii="Times" w:hAnsi="Times" w:cs="Times"/>
          <w:bCs/>
          <w:sz w:val="24"/>
          <w:szCs w:val="24"/>
        </w:rPr>
        <w:t xml:space="preserve">established where the controlling shareholder </w:t>
      </w:r>
      <w:r w:rsidR="00263E3C" w:rsidRPr="005252E2">
        <w:rPr>
          <w:rFonts w:ascii="Times" w:hAnsi="Times" w:cs="Times"/>
          <w:bCs/>
          <w:i/>
          <w:iCs/>
          <w:sz w:val="24"/>
          <w:szCs w:val="24"/>
        </w:rPr>
        <w:t>could have been joined</w:t>
      </w:r>
      <w:r w:rsidR="00263E3C" w:rsidRPr="005252E2">
        <w:rPr>
          <w:rFonts w:ascii="Times" w:hAnsi="Times" w:cs="Times"/>
          <w:bCs/>
          <w:sz w:val="24"/>
          <w:szCs w:val="24"/>
        </w:rPr>
        <w:t xml:space="preserve"> to the original proceedings</w:t>
      </w:r>
      <w:bookmarkEnd w:id="2"/>
      <w:r w:rsidR="009A344C" w:rsidRPr="005252E2">
        <w:rPr>
          <w:rFonts w:ascii="Times" w:hAnsi="Times" w:cs="Times"/>
          <w:bCs/>
          <w:sz w:val="24"/>
          <w:szCs w:val="24"/>
        </w:rPr>
        <w:t>.</w:t>
      </w:r>
    </w:p>
    <w:p w14:paraId="3016CE7E" w14:textId="63BBFE21" w:rsidR="00CE61D4" w:rsidRPr="005252E2" w:rsidRDefault="00E2474E"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The facts of </w:t>
      </w:r>
      <w:r w:rsidR="00CE61D4" w:rsidRPr="005252E2">
        <w:rPr>
          <w:rFonts w:ascii="Times" w:hAnsi="Times" w:cs="Times"/>
          <w:bCs/>
          <w:i/>
          <w:iCs/>
          <w:sz w:val="24"/>
          <w:szCs w:val="24"/>
        </w:rPr>
        <w:t>Johnson v Gore-Wood</w:t>
      </w:r>
      <w:r w:rsidRPr="005252E2">
        <w:rPr>
          <w:rFonts w:ascii="Times" w:hAnsi="Times" w:cs="Times"/>
          <w:bCs/>
          <w:sz w:val="24"/>
          <w:szCs w:val="24"/>
        </w:rPr>
        <w:t xml:space="preserve"> </w:t>
      </w:r>
      <w:r w:rsidR="00263E3C" w:rsidRPr="005252E2">
        <w:rPr>
          <w:rFonts w:ascii="Times" w:hAnsi="Times" w:cs="Times"/>
          <w:bCs/>
          <w:sz w:val="24"/>
          <w:szCs w:val="24"/>
        </w:rPr>
        <w:t>were as follows.</w:t>
      </w:r>
      <w:r w:rsidR="00CE61D4" w:rsidRPr="005252E2">
        <w:rPr>
          <w:rFonts w:ascii="Times" w:hAnsi="Times" w:cs="Times"/>
          <w:bCs/>
          <w:sz w:val="24"/>
          <w:szCs w:val="24"/>
        </w:rPr>
        <w:t xml:space="preserve"> </w:t>
      </w:r>
      <w:r w:rsidR="00497599">
        <w:rPr>
          <w:rFonts w:ascii="Times" w:hAnsi="Times" w:cs="Times"/>
          <w:bCs/>
          <w:sz w:val="24"/>
          <w:szCs w:val="24"/>
        </w:rPr>
        <w:t>Mr</w:t>
      </w:r>
      <w:r w:rsidR="00CE61D4" w:rsidRPr="005252E2">
        <w:rPr>
          <w:rFonts w:ascii="Times" w:hAnsi="Times" w:cs="Times"/>
          <w:bCs/>
          <w:sz w:val="24"/>
          <w:szCs w:val="24"/>
        </w:rPr>
        <w:t xml:space="preserve"> Johnson wished </w:t>
      </w:r>
      <w:r w:rsidR="00CE61D4" w:rsidRPr="005252E2">
        <w:rPr>
          <w:rFonts w:ascii="Times" w:hAnsi="Times" w:cs="Times"/>
          <w:bCs/>
          <w:sz w:val="24"/>
          <w:szCs w:val="24"/>
        </w:rPr>
        <w:lastRenderedPageBreak/>
        <w:t>to bring an action in negligence against solicitors</w:t>
      </w:r>
      <w:r w:rsidR="00B90EE9" w:rsidRPr="005252E2">
        <w:rPr>
          <w:rFonts w:ascii="Times" w:hAnsi="Times" w:cs="Times"/>
          <w:bCs/>
          <w:sz w:val="24"/>
          <w:szCs w:val="24"/>
        </w:rPr>
        <w:t>, in connection with an improperly-exercised option to purchase land by the W Company (a</w:t>
      </w:r>
      <w:r w:rsidR="00971A54" w:rsidRPr="005252E2">
        <w:rPr>
          <w:rFonts w:ascii="Times" w:hAnsi="Times" w:cs="Times"/>
          <w:bCs/>
          <w:sz w:val="24"/>
          <w:szCs w:val="24"/>
        </w:rPr>
        <w:t xml:space="preserve"> </w:t>
      </w:r>
      <w:r w:rsidR="00B90EE9" w:rsidRPr="005252E2">
        <w:rPr>
          <w:rFonts w:ascii="Times" w:hAnsi="Times" w:cs="Times"/>
          <w:bCs/>
          <w:sz w:val="24"/>
          <w:szCs w:val="24"/>
        </w:rPr>
        <w:t>subsidiary</w:t>
      </w:r>
      <w:r w:rsidR="00971A54" w:rsidRPr="005252E2">
        <w:rPr>
          <w:rFonts w:ascii="Times" w:hAnsi="Times" w:cs="Times"/>
          <w:bCs/>
          <w:sz w:val="24"/>
          <w:szCs w:val="24"/>
        </w:rPr>
        <w:t xml:space="preserve"> which was almost wholly owned by</w:t>
      </w:r>
      <w:r w:rsidR="00B90EE9" w:rsidRPr="005252E2">
        <w:rPr>
          <w:rFonts w:ascii="Times" w:hAnsi="Times" w:cs="Times"/>
          <w:bCs/>
          <w:sz w:val="24"/>
          <w:szCs w:val="24"/>
        </w:rPr>
        <w:t xml:space="preserve"> </w:t>
      </w:r>
      <w:r w:rsidR="00497599">
        <w:rPr>
          <w:rFonts w:ascii="Times" w:hAnsi="Times" w:cs="Times"/>
          <w:bCs/>
          <w:sz w:val="24"/>
          <w:szCs w:val="24"/>
        </w:rPr>
        <w:t>Mr</w:t>
      </w:r>
      <w:r w:rsidR="00B90EE9" w:rsidRPr="005252E2">
        <w:rPr>
          <w:rFonts w:ascii="Times" w:hAnsi="Times" w:cs="Times"/>
          <w:bCs/>
          <w:sz w:val="24"/>
          <w:szCs w:val="24"/>
        </w:rPr>
        <w:t xml:space="preserve"> Johnson)</w:t>
      </w:r>
      <w:r w:rsidR="00CE61D4" w:rsidRPr="005252E2">
        <w:rPr>
          <w:rFonts w:ascii="Times" w:hAnsi="Times" w:cs="Times"/>
          <w:bCs/>
          <w:sz w:val="24"/>
          <w:szCs w:val="24"/>
        </w:rPr>
        <w:t>.</w:t>
      </w:r>
      <w:r w:rsidR="00B90EE9" w:rsidRPr="005252E2">
        <w:rPr>
          <w:rFonts w:ascii="Times" w:hAnsi="Times" w:cs="Times"/>
          <w:bCs/>
          <w:sz w:val="24"/>
          <w:szCs w:val="24"/>
        </w:rPr>
        <w:t xml:space="preserve"> The W Company had previously sued the solicitors in connection with the same negligence, and had settled the suit. </w:t>
      </w:r>
      <w:r w:rsidR="00CE61D4" w:rsidRPr="005252E2">
        <w:rPr>
          <w:rFonts w:ascii="Times" w:hAnsi="Times" w:cs="Times"/>
          <w:bCs/>
          <w:sz w:val="24"/>
          <w:szCs w:val="24"/>
        </w:rPr>
        <w:t xml:space="preserve">One of the issues that the court had to determine was whether </w:t>
      </w:r>
      <w:r w:rsidR="00497599">
        <w:rPr>
          <w:rFonts w:ascii="Times" w:hAnsi="Times" w:cs="Times"/>
          <w:bCs/>
          <w:sz w:val="24"/>
          <w:szCs w:val="24"/>
        </w:rPr>
        <w:t>Mr</w:t>
      </w:r>
      <w:r w:rsidR="00CE61D4" w:rsidRPr="005252E2">
        <w:rPr>
          <w:rFonts w:ascii="Times" w:hAnsi="Times" w:cs="Times"/>
          <w:bCs/>
          <w:sz w:val="24"/>
          <w:szCs w:val="24"/>
        </w:rPr>
        <w:t xml:space="preserve"> Johnson’s claim was a</w:t>
      </w:r>
      <w:r w:rsidR="00263E3C" w:rsidRPr="005252E2">
        <w:rPr>
          <w:rFonts w:ascii="Times" w:hAnsi="Times" w:cs="Times"/>
          <w:bCs/>
          <w:sz w:val="24"/>
          <w:szCs w:val="24"/>
        </w:rPr>
        <w:t xml:space="preserve">n </w:t>
      </w:r>
      <w:r w:rsidR="00CE61D4" w:rsidRPr="005252E2">
        <w:rPr>
          <w:rFonts w:ascii="Times" w:hAnsi="Times" w:cs="Times"/>
          <w:bCs/>
          <w:sz w:val="24"/>
          <w:szCs w:val="24"/>
        </w:rPr>
        <w:t xml:space="preserve">abuse of process. </w:t>
      </w:r>
    </w:p>
    <w:p w14:paraId="13913C46" w14:textId="5EC24882" w:rsidR="00CE61D4" w:rsidRPr="005252E2" w:rsidRDefault="00263E3C"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Lord Bingham endorsed </w:t>
      </w:r>
      <w:r w:rsidR="00311A8F" w:rsidRPr="005252E2">
        <w:rPr>
          <w:rFonts w:ascii="Times" w:hAnsi="Times" w:cs="Times"/>
          <w:bCs/>
          <w:sz w:val="24"/>
          <w:szCs w:val="24"/>
        </w:rPr>
        <w:t xml:space="preserve">the </w:t>
      </w:r>
      <w:r w:rsidR="00971A54" w:rsidRPr="005252E2">
        <w:rPr>
          <w:rFonts w:ascii="Times" w:hAnsi="Times" w:cs="Times"/>
          <w:bCs/>
          <w:sz w:val="24"/>
          <w:szCs w:val="24"/>
        </w:rPr>
        <w:t xml:space="preserve">test in </w:t>
      </w:r>
      <w:r w:rsidR="00971A54" w:rsidRPr="005252E2">
        <w:rPr>
          <w:rFonts w:ascii="Times" w:hAnsi="Times" w:cs="Times"/>
          <w:bCs/>
          <w:i/>
          <w:iCs/>
          <w:sz w:val="24"/>
          <w:szCs w:val="24"/>
        </w:rPr>
        <w:t>Gleeson</w:t>
      </w:r>
      <w:r w:rsidR="00971A54" w:rsidRPr="005252E2">
        <w:rPr>
          <w:rFonts w:ascii="Times" w:hAnsi="Times" w:cs="Times"/>
          <w:bCs/>
          <w:sz w:val="24"/>
          <w:szCs w:val="24"/>
        </w:rPr>
        <w:t>, and concluded that it was satisfied at p.32D:</w:t>
      </w:r>
    </w:p>
    <w:p w14:paraId="25CC7901" w14:textId="1DA4E03F" w:rsidR="00971A54" w:rsidRPr="005252E2" w:rsidRDefault="00971A54" w:rsidP="001901E2">
      <w:pPr>
        <w:pStyle w:val="ListParagraph"/>
        <w:widowControl w:val="0"/>
        <w:spacing w:after="120" w:line="240" w:lineRule="auto"/>
        <w:ind w:left="1440"/>
        <w:contextualSpacing w:val="0"/>
        <w:jc w:val="both"/>
        <w:rPr>
          <w:rFonts w:ascii="Times" w:hAnsi="Times" w:cs="Times"/>
          <w:bCs/>
          <w:sz w:val="24"/>
          <w:szCs w:val="24"/>
        </w:rPr>
      </w:pPr>
      <w:r w:rsidRPr="005252E2">
        <w:rPr>
          <w:rFonts w:ascii="Times" w:hAnsi="Times" w:cs="Times"/>
          <w:bCs/>
          <w:sz w:val="24"/>
          <w:szCs w:val="24"/>
        </w:rPr>
        <w:t xml:space="preserve">“The first </w:t>
      </w:r>
      <w:r w:rsidR="00BE7395" w:rsidRPr="005252E2">
        <w:rPr>
          <w:rFonts w:ascii="Times" w:hAnsi="Times" w:cs="Times"/>
          <w:bCs/>
          <w:sz w:val="24"/>
          <w:szCs w:val="24"/>
        </w:rPr>
        <w:t xml:space="preserve">[argument] </w:t>
      </w:r>
      <w:r w:rsidRPr="005252E2">
        <w:rPr>
          <w:rFonts w:ascii="Times" w:hAnsi="Times" w:cs="Times"/>
          <w:bCs/>
          <w:sz w:val="24"/>
          <w:szCs w:val="24"/>
        </w:rPr>
        <w:t xml:space="preserve">was that the rule in </w:t>
      </w:r>
      <w:r w:rsidRPr="005252E2">
        <w:rPr>
          <w:rFonts w:ascii="Times" w:hAnsi="Times" w:cs="Times"/>
          <w:bCs/>
          <w:i/>
          <w:iCs/>
          <w:sz w:val="24"/>
          <w:szCs w:val="24"/>
        </w:rPr>
        <w:t>Henderson v Henderson</w:t>
      </w:r>
      <w:r w:rsidRPr="005252E2">
        <w:rPr>
          <w:rFonts w:ascii="Times" w:hAnsi="Times" w:cs="Times"/>
          <w:bCs/>
          <w:sz w:val="24"/>
          <w:szCs w:val="24"/>
        </w:rPr>
        <w:t xml:space="preserve"> did not apply to Mr Johnson since he had not been the plaintiff in the first action against GW. In my judgment this argument was rightly rejected. A formulaic approach to application of the rule would be mistaken. </w:t>
      </w:r>
      <w:r w:rsidRPr="005252E2">
        <w:rPr>
          <w:rFonts w:ascii="Times" w:hAnsi="Times" w:cs="Times"/>
          <w:bCs/>
          <w:sz w:val="24"/>
          <w:szCs w:val="24"/>
          <w:u w:val="single"/>
        </w:rPr>
        <w:t>WWH was the corporate embodiment of Mr Johnson.</w:t>
      </w:r>
      <w:r w:rsidRPr="005252E2">
        <w:rPr>
          <w:rFonts w:ascii="Times" w:hAnsi="Times" w:cs="Times"/>
          <w:bCs/>
          <w:sz w:val="24"/>
          <w:szCs w:val="24"/>
        </w:rPr>
        <w:t xml:space="preserve"> He made decisions and gave instructions on its behalf. If he had wished to include his personal claim in the company's action, or to issue proceedings in tandem with those of the company, he had power to do so.”</w:t>
      </w:r>
    </w:p>
    <w:p w14:paraId="593B8376" w14:textId="104F1824" w:rsidR="009A344C" w:rsidRPr="005252E2" w:rsidRDefault="009A344C" w:rsidP="001901E2">
      <w:pPr>
        <w:pStyle w:val="ListParagraph"/>
        <w:widowControl w:val="0"/>
        <w:spacing w:after="120" w:line="240" w:lineRule="auto"/>
        <w:ind w:left="1440"/>
        <w:contextualSpacing w:val="0"/>
        <w:jc w:val="right"/>
        <w:rPr>
          <w:rFonts w:ascii="Times" w:hAnsi="Times" w:cs="Times"/>
          <w:bCs/>
          <w:sz w:val="24"/>
          <w:szCs w:val="24"/>
        </w:rPr>
      </w:pPr>
      <w:r w:rsidRPr="005252E2">
        <w:rPr>
          <w:rFonts w:ascii="Times" w:hAnsi="Times" w:cs="Times"/>
          <w:bCs/>
          <w:sz w:val="24"/>
          <w:szCs w:val="24"/>
        </w:rPr>
        <w:t>(emphasis added)</w:t>
      </w:r>
    </w:p>
    <w:p w14:paraId="6E466530" w14:textId="77777777" w:rsidR="009A344C" w:rsidRPr="005252E2" w:rsidRDefault="009A344C" w:rsidP="00D51759">
      <w:pPr>
        <w:pStyle w:val="ListParagraph"/>
        <w:widowControl w:val="0"/>
        <w:spacing w:after="120" w:line="240" w:lineRule="auto"/>
        <w:contextualSpacing w:val="0"/>
        <w:jc w:val="both"/>
        <w:rPr>
          <w:rFonts w:ascii="Times" w:hAnsi="Times" w:cs="Times"/>
          <w:bCs/>
          <w:sz w:val="24"/>
          <w:szCs w:val="24"/>
        </w:rPr>
      </w:pPr>
    </w:p>
    <w:p w14:paraId="172F5450" w14:textId="5A2E3F59" w:rsidR="00971A54" w:rsidRPr="005252E2" w:rsidRDefault="009A344C"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I do not consider that the mere fact that someone is a 100% shareholder of a company makes them the company’s privy</w:t>
      </w:r>
      <w:r w:rsidR="00913EB6" w:rsidRPr="005252E2">
        <w:rPr>
          <w:rFonts w:ascii="Times" w:hAnsi="Times" w:cs="Times"/>
          <w:bCs/>
          <w:sz w:val="24"/>
          <w:szCs w:val="24"/>
        </w:rPr>
        <w:t>.</w:t>
      </w:r>
      <w:r w:rsidR="000B05F5" w:rsidRPr="005252E2">
        <w:rPr>
          <w:rFonts w:ascii="Times" w:hAnsi="Times" w:cs="Times"/>
          <w:bCs/>
          <w:sz w:val="24"/>
          <w:szCs w:val="24"/>
        </w:rPr>
        <w:t xml:space="preserve"> </w:t>
      </w:r>
      <w:r w:rsidRPr="005252E2">
        <w:rPr>
          <w:rFonts w:ascii="Times" w:hAnsi="Times" w:cs="Times"/>
          <w:bCs/>
          <w:sz w:val="24"/>
          <w:szCs w:val="24"/>
        </w:rPr>
        <w:t>T</w:t>
      </w:r>
      <w:r w:rsidR="00B577F0" w:rsidRPr="005252E2">
        <w:rPr>
          <w:rFonts w:ascii="Times" w:hAnsi="Times" w:cs="Times"/>
          <w:bCs/>
          <w:sz w:val="24"/>
          <w:szCs w:val="24"/>
        </w:rPr>
        <w:t>he conclusion that Johnson and W were privies was a concession</w:t>
      </w:r>
      <w:r w:rsidR="00913EB6" w:rsidRPr="005252E2">
        <w:rPr>
          <w:rFonts w:ascii="Times" w:hAnsi="Times" w:cs="Times"/>
          <w:bCs/>
          <w:sz w:val="24"/>
          <w:szCs w:val="24"/>
        </w:rPr>
        <w:t xml:space="preserve">, and was </w:t>
      </w:r>
      <w:r w:rsidR="00913EB6" w:rsidRPr="00E854D0">
        <w:rPr>
          <w:rFonts w:ascii="Times" w:hAnsi="Times" w:cs="Times"/>
          <w:bCs/>
          <w:i/>
          <w:iCs/>
          <w:sz w:val="24"/>
          <w:szCs w:val="24"/>
        </w:rPr>
        <w:t>obiter</w:t>
      </w:r>
      <w:r w:rsidR="001E333F" w:rsidRPr="005252E2">
        <w:rPr>
          <w:rFonts w:ascii="Times" w:hAnsi="Times" w:cs="Times"/>
          <w:bCs/>
          <w:sz w:val="24"/>
          <w:szCs w:val="24"/>
        </w:rPr>
        <w:t xml:space="preserve">. </w:t>
      </w:r>
      <w:r w:rsidR="00913EB6" w:rsidRPr="005252E2">
        <w:rPr>
          <w:rFonts w:ascii="Times" w:hAnsi="Times" w:cs="Times"/>
          <w:bCs/>
          <w:sz w:val="24"/>
          <w:szCs w:val="24"/>
        </w:rPr>
        <w:t>Its correctness</w:t>
      </w:r>
      <w:r w:rsidR="00B577F0" w:rsidRPr="005252E2">
        <w:rPr>
          <w:rFonts w:ascii="Times" w:hAnsi="Times" w:cs="Times"/>
          <w:bCs/>
          <w:sz w:val="24"/>
          <w:szCs w:val="24"/>
        </w:rPr>
        <w:t xml:space="preserve"> </w:t>
      </w:r>
      <w:r w:rsidR="007C0D0C" w:rsidRPr="005252E2">
        <w:rPr>
          <w:rFonts w:ascii="Times" w:hAnsi="Times" w:cs="Times"/>
          <w:bCs/>
          <w:sz w:val="24"/>
          <w:szCs w:val="24"/>
        </w:rPr>
        <w:t xml:space="preserve">was </w:t>
      </w:r>
      <w:r w:rsidR="00B577F0" w:rsidRPr="005252E2">
        <w:rPr>
          <w:rFonts w:ascii="Times" w:hAnsi="Times" w:cs="Times"/>
          <w:bCs/>
          <w:sz w:val="24"/>
          <w:szCs w:val="24"/>
        </w:rPr>
        <w:t>doubted by Lord Millett</w:t>
      </w:r>
      <w:r w:rsidR="001901E2">
        <w:rPr>
          <w:rFonts w:ascii="Times" w:hAnsi="Times" w:cs="Times"/>
          <w:bCs/>
          <w:sz w:val="24"/>
          <w:szCs w:val="24"/>
        </w:rPr>
        <w:t xml:space="preserve">, </w:t>
      </w:r>
      <w:r w:rsidR="00913EB6" w:rsidRPr="005252E2">
        <w:rPr>
          <w:rFonts w:ascii="Times" w:hAnsi="Times" w:cs="Times"/>
          <w:bCs/>
          <w:sz w:val="24"/>
          <w:szCs w:val="24"/>
        </w:rPr>
        <w:t xml:space="preserve">and later by Lord Sumption in </w:t>
      </w:r>
      <w:r w:rsidR="00913EB6" w:rsidRPr="005252E2">
        <w:rPr>
          <w:rFonts w:ascii="Times" w:hAnsi="Times" w:cs="Times"/>
          <w:bCs/>
          <w:i/>
          <w:iCs/>
          <w:sz w:val="24"/>
          <w:szCs w:val="24"/>
        </w:rPr>
        <w:t>Virgin Atlantic</w:t>
      </w:r>
      <w:r w:rsidR="00913EB6" w:rsidRPr="005252E2">
        <w:rPr>
          <w:rFonts w:ascii="Times" w:hAnsi="Times" w:cs="Times"/>
          <w:bCs/>
          <w:sz w:val="24"/>
          <w:szCs w:val="24"/>
        </w:rPr>
        <w:t>. Lord Millet</w:t>
      </w:r>
      <w:r w:rsidR="001901E2">
        <w:rPr>
          <w:rFonts w:ascii="Times" w:hAnsi="Times" w:cs="Times"/>
          <w:bCs/>
          <w:sz w:val="24"/>
          <w:szCs w:val="24"/>
        </w:rPr>
        <w:t>t</w:t>
      </w:r>
      <w:r w:rsidR="00913EB6" w:rsidRPr="005252E2">
        <w:rPr>
          <w:rFonts w:ascii="Times" w:hAnsi="Times" w:cs="Times"/>
          <w:bCs/>
          <w:sz w:val="24"/>
          <w:szCs w:val="24"/>
        </w:rPr>
        <w:t xml:space="preserve"> at p. 39</w:t>
      </w:r>
      <w:r w:rsidR="00B577F0" w:rsidRPr="005252E2">
        <w:rPr>
          <w:rFonts w:ascii="Times" w:hAnsi="Times" w:cs="Times"/>
          <w:bCs/>
          <w:sz w:val="24"/>
          <w:szCs w:val="24"/>
        </w:rPr>
        <w:t xml:space="preserve"> highlighted some of the problems with finding “privity” between a shareholder and his company</w:t>
      </w:r>
      <w:r w:rsidR="00B577F0" w:rsidRPr="005252E2">
        <w:rPr>
          <w:rFonts w:ascii="Times" w:hAnsi="Times" w:cs="Times"/>
          <w:b/>
          <w:i/>
          <w:iCs/>
          <w:sz w:val="24"/>
          <w:szCs w:val="24"/>
        </w:rPr>
        <w:t>:</w:t>
      </w:r>
      <w:r w:rsidR="00B577F0" w:rsidRPr="005252E2">
        <w:rPr>
          <w:rFonts w:ascii="Times" w:hAnsi="Times" w:cs="Times"/>
          <w:bCs/>
          <w:sz w:val="24"/>
          <w:szCs w:val="24"/>
        </w:rPr>
        <w:t xml:space="preserve"> </w:t>
      </w:r>
    </w:p>
    <w:p w14:paraId="17E5EB25" w14:textId="559B6FFE" w:rsidR="00B577F0" w:rsidRPr="005252E2" w:rsidRDefault="00B577F0" w:rsidP="00D51759">
      <w:pPr>
        <w:pStyle w:val="ListParagraph"/>
        <w:widowControl w:val="0"/>
        <w:spacing w:after="120" w:line="240" w:lineRule="auto"/>
        <w:ind w:left="1352"/>
        <w:contextualSpacing w:val="0"/>
        <w:jc w:val="both"/>
        <w:rPr>
          <w:rFonts w:ascii="Times" w:hAnsi="Times" w:cs="Times"/>
          <w:bCs/>
          <w:sz w:val="24"/>
          <w:szCs w:val="24"/>
        </w:rPr>
      </w:pPr>
      <w:r w:rsidRPr="005252E2">
        <w:rPr>
          <w:rFonts w:ascii="Times" w:hAnsi="Times" w:cs="Times"/>
          <w:bCs/>
          <w:sz w:val="24"/>
          <w:szCs w:val="24"/>
        </w:rPr>
        <w:t>“</w:t>
      </w:r>
      <w:r w:rsidRPr="005252E2">
        <w:rPr>
          <w:rFonts w:ascii="Times" w:hAnsi="Times" w:cs="Times"/>
          <w:bCs/>
          <w:sz w:val="24"/>
          <w:szCs w:val="24"/>
          <w:u w:val="single"/>
        </w:rPr>
        <w:t>But Mr Johnson and the company are different legal persons, each with its own creditors, and that is a fact of critical significance</w:t>
      </w:r>
      <w:r w:rsidRPr="005252E2">
        <w:rPr>
          <w:rFonts w:ascii="Times" w:hAnsi="Times" w:cs="Times"/>
          <w:bCs/>
          <w:sz w:val="24"/>
          <w:szCs w:val="24"/>
        </w:rPr>
        <w:t>. Mr Johnson's personal claims raised difficult issues not present in the company's action</w:t>
      </w:r>
      <w:r w:rsidR="003F14CC" w:rsidRPr="005252E2">
        <w:rPr>
          <w:rFonts w:ascii="Times" w:hAnsi="Times" w:cs="Times"/>
          <w:bCs/>
          <w:sz w:val="24"/>
          <w:szCs w:val="24"/>
        </w:rPr>
        <w:t xml:space="preserve"> […] </w:t>
      </w:r>
      <w:r w:rsidRPr="005252E2">
        <w:rPr>
          <w:rFonts w:ascii="Times" w:hAnsi="Times" w:cs="Times"/>
          <w:bCs/>
          <w:sz w:val="24"/>
          <w:szCs w:val="24"/>
        </w:rPr>
        <w:t>It was not in the company's interest for his personal claims to be joined with its own much simpler claim, or for its case to be delayed until Mr Johnson's own case was ready for trial”</w:t>
      </w:r>
    </w:p>
    <w:p w14:paraId="472440EF" w14:textId="0946E077" w:rsidR="007C0D0C" w:rsidRPr="005252E2" w:rsidRDefault="007C0D0C" w:rsidP="001901E2">
      <w:pPr>
        <w:pStyle w:val="ListParagraph"/>
        <w:widowControl w:val="0"/>
        <w:spacing w:after="120" w:line="240" w:lineRule="auto"/>
        <w:ind w:left="1352"/>
        <w:contextualSpacing w:val="0"/>
        <w:jc w:val="right"/>
        <w:rPr>
          <w:rFonts w:ascii="Times" w:hAnsi="Times" w:cs="Times"/>
          <w:bCs/>
          <w:sz w:val="24"/>
          <w:szCs w:val="24"/>
        </w:rPr>
      </w:pPr>
      <w:r w:rsidRPr="005252E2">
        <w:rPr>
          <w:rFonts w:ascii="Times" w:hAnsi="Times" w:cs="Times"/>
          <w:bCs/>
          <w:sz w:val="24"/>
          <w:szCs w:val="24"/>
        </w:rPr>
        <w:t>(emphasis added)</w:t>
      </w:r>
    </w:p>
    <w:p w14:paraId="34AE332D" w14:textId="77777777" w:rsidR="007C0D0C" w:rsidRPr="005252E2" w:rsidRDefault="007C0D0C" w:rsidP="00D51759">
      <w:pPr>
        <w:widowControl w:val="0"/>
        <w:spacing w:after="120" w:line="360" w:lineRule="auto"/>
        <w:jc w:val="both"/>
        <w:rPr>
          <w:rFonts w:ascii="Times" w:hAnsi="Times" w:cs="Times"/>
          <w:bCs/>
        </w:rPr>
      </w:pPr>
    </w:p>
    <w:p w14:paraId="6A3DDD6A" w14:textId="0341D680" w:rsidR="00971A54" w:rsidRDefault="007C0D0C" w:rsidP="00D51759">
      <w:pPr>
        <w:pStyle w:val="ListParagraph"/>
        <w:widowControl w:val="0"/>
        <w:numPr>
          <w:ilvl w:val="0"/>
          <w:numId w:val="1"/>
        </w:numPr>
        <w:spacing w:after="120" w:line="360" w:lineRule="auto"/>
        <w:jc w:val="both"/>
        <w:rPr>
          <w:rFonts w:ascii="Times" w:hAnsi="Times" w:cs="Times"/>
          <w:bCs/>
          <w:sz w:val="24"/>
          <w:szCs w:val="24"/>
        </w:rPr>
      </w:pPr>
      <w:r w:rsidRPr="001901E2">
        <w:rPr>
          <w:rFonts w:ascii="Times" w:hAnsi="Times" w:cs="Times"/>
          <w:bCs/>
          <w:sz w:val="24"/>
          <w:szCs w:val="24"/>
        </w:rPr>
        <w:t xml:space="preserve">In </w:t>
      </w:r>
      <w:r w:rsidRPr="001901E2">
        <w:rPr>
          <w:rFonts w:ascii="Times" w:hAnsi="Times" w:cs="Times"/>
          <w:bCs/>
          <w:i/>
          <w:iCs/>
          <w:sz w:val="24"/>
          <w:szCs w:val="24"/>
        </w:rPr>
        <w:t>Virgin Atlantic</w:t>
      </w:r>
      <w:r w:rsidR="0039637F" w:rsidRPr="001901E2">
        <w:rPr>
          <w:rFonts w:ascii="Times" w:hAnsi="Times" w:cs="Times"/>
          <w:bCs/>
          <w:i/>
          <w:iCs/>
          <w:sz w:val="24"/>
          <w:szCs w:val="24"/>
        </w:rPr>
        <w:t xml:space="preserve">, </w:t>
      </w:r>
      <w:r w:rsidR="0039637F" w:rsidRPr="001901E2">
        <w:rPr>
          <w:rFonts w:ascii="Times" w:hAnsi="Times" w:cs="Times"/>
          <w:bCs/>
          <w:sz w:val="24"/>
          <w:szCs w:val="24"/>
        </w:rPr>
        <w:t>supra,</w:t>
      </w:r>
      <w:r w:rsidRPr="001901E2">
        <w:rPr>
          <w:rFonts w:ascii="Times" w:hAnsi="Times" w:cs="Times"/>
          <w:b/>
          <w:i/>
          <w:iCs/>
          <w:sz w:val="24"/>
          <w:szCs w:val="24"/>
        </w:rPr>
        <w:t xml:space="preserve"> </w:t>
      </w:r>
      <w:r w:rsidRPr="001901E2">
        <w:rPr>
          <w:rFonts w:ascii="Times" w:hAnsi="Times" w:cs="Times"/>
          <w:bCs/>
          <w:sz w:val="24"/>
          <w:szCs w:val="24"/>
        </w:rPr>
        <w:t>Lord Sumption noted at [25] that:</w:t>
      </w:r>
    </w:p>
    <w:p w14:paraId="0FCEACA4" w14:textId="77777777" w:rsidR="001901E2" w:rsidRPr="001901E2" w:rsidRDefault="001901E2" w:rsidP="001901E2">
      <w:pPr>
        <w:pStyle w:val="ListParagraph"/>
        <w:widowControl w:val="0"/>
        <w:spacing w:after="120" w:line="360" w:lineRule="auto"/>
        <w:ind w:left="1069"/>
        <w:jc w:val="both"/>
        <w:rPr>
          <w:rFonts w:ascii="Times" w:hAnsi="Times" w:cs="Times"/>
          <w:bCs/>
          <w:sz w:val="24"/>
          <w:szCs w:val="24"/>
        </w:rPr>
      </w:pPr>
    </w:p>
    <w:p w14:paraId="08141068" w14:textId="5697FF48" w:rsidR="004751E7" w:rsidRPr="005252E2" w:rsidRDefault="004751E7" w:rsidP="00D51759">
      <w:pPr>
        <w:pStyle w:val="ListParagraph"/>
        <w:widowControl w:val="0"/>
        <w:spacing w:after="120" w:line="240" w:lineRule="auto"/>
        <w:ind w:left="1352"/>
        <w:contextualSpacing w:val="0"/>
        <w:jc w:val="both"/>
        <w:rPr>
          <w:rFonts w:ascii="Times" w:hAnsi="Times" w:cs="Times"/>
          <w:bCs/>
          <w:sz w:val="24"/>
          <w:szCs w:val="24"/>
        </w:rPr>
      </w:pPr>
      <w:r w:rsidRPr="005252E2">
        <w:rPr>
          <w:rFonts w:ascii="Times" w:hAnsi="Times" w:cs="Times"/>
          <w:bCs/>
          <w:sz w:val="24"/>
          <w:szCs w:val="24"/>
        </w:rPr>
        <w:t xml:space="preserve">“[25] […] The focus in </w:t>
      </w:r>
      <w:r w:rsidRPr="005252E2">
        <w:rPr>
          <w:rFonts w:ascii="Times" w:hAnsi="Times" w:cs="Times"/>
          <w:bCs/>
          <w:i/>
          <w:iCs/>
          <w:sz w:val="24"/>
          <w:szCs w:val="24"/>
        </w:rPr>
        <w:t>Johnson v Gore-Wood</w:t>
      </w:r>
      <w:r w:rsidRPr="005252E2">
        <w:rPr>
          <w:rFonts w:ascii="Times" w:hAnsi="Times" w:cs="Times"/>
          <w:bCs/>
          <w:sz w:val="24"/>
          <w:szCs w:val="24"/>
        </w:rPr>
        <w:t xml:space="preserve"> was inevitably on abuse of process because the parties to the two actions were different, and neither issue estoppel nor cause of action estoppel could therefore run (Mr Johnson's counsel conceded that he and his company were privies, </w:t>
      </w:r>
      <w:r w:rsidRPr="005252E2">
        <w:rPr>
          <w:rFonts w:ascii="Times" w:hAnsi="Times" w:cs="Times"/>
          <w:bCs/>
          <w:sz w:val="24"/>
          <w:szCs w:val="24"/>
          <w:u w:val="single"/>
        </w:rPr>
        <w:t>but Lord Millett seems to have doubted the correctness of the concession at p 60D–</w:t>
      </w:r>
      <w:r w:rsidRPr="005252E2">
        <w:rPr>
          <w:rFonts w:ascii="Times" w:hAnsi="Times" w:cs="Times"/>
          <w:bCs/>
          <w:sz w:val="24"/>
          <w:szCs w:val="24"/>
          <w:u w:val="single"/>
        </w:rPr>
        <w:lastRenderedPageBreak/>
        <w:t xml:space="preserve">E, </w:t>
      </w:r>
      <w:r w:rsidRPr="005252E2">
        <w:rPr>
          <w:rFonts w:ascii="Times" w:hAnsi="Times" w:cs="Times"/>
          <w:b/>
          <w:sz w:val="24"/>
          <w:szCs w:val="24"/>
          <w:u w:val="single"/>
        </w:rPr>
        <w:t>and so do I</w:t>
      </w:r>
      <w:r w:rsidRPr="005252E2">
        <w:rPr>
          <w:rFonts w:ascii="Times" w:hAnsi="Times" w:cs="Times"/>
          <w:bCs/>
          <w:sz w:val="24"/>
          <w:szCs w:val="24"/>
        </w:rPr>
        <w:t>).</w:t>
      </w:r>
      <w:r w:rsidR="007C0D0C" w:rsidRPr="005252E2">
        <w:rPr>
          <w:rFonts w:ascii="Times" w:hAnsi="Times" w:cs="Times"/>
          <w:bCs/>
          <w:sz w:val="24"/>
          <w:szCs w:val="24"/>
        </w:rPr>
        <w:t>”</w:t>
      </w:r>
    </w:p>
    <w:p w14:paraId="2029644B" w14:textId="08853623" w:rsidR="007C0D0C" w:rsidRPr="001901E2" w:rsidRDefault="007C0D0C" w:rsidP="001901E2">
      <w:pPr>
        <w:pStyle w:val="ListParagraph"/>
        <w:widowControl w:val="0"/>
        <w:spacing w:after="120" w:line="240" w:lineRule="auto"/>
        <w:ind w:left="1352"/>
        <w:contextualSpacing w:val="0"/>
        <w:jc w:val="right"/>
        <w:rPr>
          <w:rFonts w:ascii="Times" w:hAnsi="Times" w:cs="Times"/>
          <w:bCs/>
          <w:color w:val="FF0000"/>
          <w:sz w:val="24"/>
          <w:szCs w:val="24"/>
        </w:rPr>
      </w:pPr>
      <w:r w:rsidRPr="005252E2">
        <w:rPr>
          <w:rFonts w:ascii="Times" w:hAnsi="Times" w:cs="Times"/>
          <w:bCs/>
          <w:sz w:val="24"/>
          <w:szCs w:val="24"/>
        </w:rPr>
        <w:t>(emphasis added)</w:t>
      </w:r>
    </w:p>
    <w:p w14:paraId="54B8F4E6" w14:textId="77777777" w:rsidR="007C0D0C" w:rsidRPr="005252E2" w:rsidRDefault="007C0D0C" w:rsidP="00D51759">
      <w:pPr>
        <w:pStyle w:val="ListParagraph"/>
        <w:widowControl w:val="0"/>
        <w:spacing w:after="120" w:line="240" w:lineRule="auto"/>
        <w:ind w:left="1352"/>
        <w:contextualSpacing w:val="0"/>
        <w:jc w:val="both"/>
        <w:rPr>
          <w:rFonts w:ascii="Times" w:hAnsi="Times" w:cs="Times"/>
          <w:bCs/>
          <w:sz w:val="24"/>
          <w:szCs w:val="24"/>
        </w:rPr>
      </w:pPr>
    </w:p>
    <w:p w14:paraId="3AD3B4C5" w14:textId="177299E1" w:rsidR="00B577F0" w:rsidRPr="005252E2" w:rsidRDefault="00971A54"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Further</w:t>
      </w:r>
      <w:r w:rsidR="004751E7" w:rsidRPr="005252E2">
        <w:rPr>
          <w:rFonts w:ascii="Times" w:hAnsi="Times" w:cs="Times"/>
          <w:bCs/>
          <w:sz w:val="24"/>
          <w:szCs w:val="24"/>
        </w:rPr>
        <w:t xml:space="preserve">, </w:t>
      </w:r>
      <w:r w:rsidR="007C0D0C" w:rsidRPr="005252E2">
        <w:rPr>
          <w:rFonts w:ascii="Times" w:hAnsi="Times" w:cs="Times"/>
          <w:bCs/>
          <w:sz w:val="24"/>
          <w:szCs w:val="24"/>
        </w:rPr>
        <w:t xml:space="preserve">in </w:t>
      </w:r>
      <w:r w:rsidRPr="005252E2">
        <w:rPr>
          <w:rFonts w:ascii="Times" w:hAnsi="Times" w:cs="Times"/>
          <w:bCs/>
          <w:sz w:val="24"/>
          <w:szCs w:val="24"/>
        </w:rPr>
        <w:t>subsequent cases</w:t>
      </w:r>
      <w:r w:rsidR="007C0D0C" w:rsidRPr="005252E2">
        <w:rPr>
          <w:rFonts w:ascii="Times" w:hAnsi="Times" w:cs="Times"/>
          <w:bCs/>
          <w:sz w:val="24"/>
          <w:szCs w:val="24"/>
        </w:rPr>
        <w:t xml:space="preserve"> </w:t>
      </w:r>
      <w:r w:rsidR="003310A5" w:rsidRPr="005252E2">
        <w:rPr>
          <w:rFonts w:ascii="Times" w:hAnsi="Times" w:cs="Times"/>
          <w:bCs/>
          <w:sz w:val="24"/>
          <w:szCs w:val="24"/>
        </w:rPr>
        <w:t xml:space="preserve">controller-subsidiary relationships </w:t>
      </w:r>
      <w:r w:rsidR="007C0D0C" w:rsidRPr="005252E2">
        <w:rPr>
          <w:rFonts w:ascii="Times" w:hAnsi="Times" w:cs="Times"/>
          <w:bCs/>
          <w:sz w:val="24"/>
          <w:szCs w:val="24"/>
        </w:rPr>
        <w:t xml:space="preserve">have been found not to be, </w:t>
      </w:r>
      <w:r w:rsidR="00BE7395" w:rsidRPr="005252E2">
        <w:rPr>
          <w:rFonts w:ascii="Times" w:hAnsi="Times" w:cs="Times"/>
          <w:bCs/>
          <w:sz w:val="24"/>
          <w:szCs w:val="24"/>
        </w:rPr>
        <w:t>by themselves,</w:t>
      </w:r>
      <w:r w:rsidR="003310A5" w:rsidRPr="005252E2">
        <w:rPr>
          <w:rFonts w:ascii="Times" w:hAnsi="Times" w:cs="Times"/>
          <w:bCs/>
          <w:sz w:val="24"/>
          <w:szCs w:val="24"/>
        </w:rPr>
        <w:t xml:space="preserve"> </w:t>
      </w:r>
      <w:r w:rsidR="007C0D0C" w:rsidRPr="005252E2">
        <w:rPr>
          <w:rFonts w:ascii="Times" w:hAnsi="Times" w:cs="Times"/>
          <w:bCs/>
          <w:sz w:val="24"/>
          <w:szCs w:val="24"/>
        </w:rPr>
        <w:t xml:space="preserve">sufficient </w:t>
      </w:r>
      <w:r w:rsidR="003310A5" w:rsidRPr="005252E2">
        <w:rPr>
          <w:rFonts w:ascii="Times" w:hAnsi="Times" w:cs="Times"/>
          <w:bCs/>
          <w:sz w:val="24"/>
          <w:szCs w:val="24"/>
        </w:rPr>
        <w:t xml:space="preserve">to establish privity: </w:t>
      </w:r>
    </w:p>
    <w:p w14:paraId="76DD7150" w14:textId="2B035329" w:rsidR="003310A5" w:rsidRPr="005252E2" w:rsidRDefault="00EB2855"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i/>
          <w:iCs/>
          <w:sz w:val="24"/>
          <w:szCs w:val="24"/>
        </w:rPr>
        <w:t>Standard Chartered (Hong Kong) Ltd v. Independent Power Tanzania Ltd</w:t>
      </w:r>
      <w:r w:rsidR="005E7B8D" w:rsidRPr="005252E2">
        <w:rPr>
          <w:rFonts w:ascii="Times" w:hAnsi="Times" w:cs="Times"/>
          <w:bCs/>
          <w:i/>
          <w:sz w:val="24"/>
          <w:szCs w:val="24"/>
        </w:rPr>
        <w:t xml:space="preserve"> </w:t>
      </w:r>
      <w:r w:rsidR="005E7B8D" w:rsidRPr="005252E2">
        <w:rPr>
          <w:rFonts w:ascii="Times" w:hAnsi="Times" w:cs="Times"/>
          <w:bCs/>
          <w:sz w:val="24"/>
          <w:szCs w:val="24"/>
        </w:rPr>
        <w:t>[2015] 2 Lloyd’s Rep. 183, [2016] 2 Lloyds Rep. 25 C.A.</w:t>
      </w:r>
      <w:r w:rsidRPr="005252E2">
        <w:rPr>
          <w:rFonts w:ascii="Times" w:hAnsi="Times" w:cs="Times"/>
          <w:bCs/>
          <w:i/>
          <w:iCs/>
          <w:sz w:val="24"/>
          <w:szCs w:val="24"/>
        </w:rPr>
        <w:t xml:space="preserve"> </w:t>
      </w:r>
      <w:r w:rsidRPr="005252E2">
        <w:rPr>
          <w:rFonts w:ascii="Times" w:hAnsi="Times" w:cs="Times"/>
          <w:bCs/>
          <w:sz w:val="24"/>
          <w:szCs w:val="24"/>
        </w:rPr>
        <w:t>(“</w:t>
      </w:r>
      <w:r w:rsidR="007C0D0C" w:rsidRPr="005252E2">
        <w:rPr>
          <w:rFonts w:ascii="Times" w:hAnsi="Times" w:cs="Times"/>
          <w:bCs/>
          <w:i/>
          <w:iCs/>
          <w:sz w:val="24"/>
          <w:szCs w:val="24"/>
        </w:rPr>
        <w:t>SCB</w:t>
      </w:r>
      <w:r w:rsidRPr="005252E2">
        <w:rPr>
          <w:rFonts w:ascii="Times" w:hAnsi="Times" w:cs="Times"/>
          <w:bCs/>
          <w:sz w:val="24"/>
          <w:szCs w:val="24"/>
        </w:rPr>
        <w:t xml:space="preserve">”) </w:t>
      </w:r>
      <w:r w:rsidR="003310A5" w:rsidRPr="005252E2">
        <w:rPr>
          <w:rFonts w:ascii="Times" w:hAnsi="Times" w:cs="Times"/>
          <w:bCs/>
          <w:sz w:val="24"/>
          <w:szCs w:val="24"/>
        </w:rPr>
        <w:t xml:space="preserve">concerned proceedings against SCBHK (a subsidiary of SCB) in England, pursuant to non-exclusive jurisdiction clauses. SCB had previously been sued by the same claimants in New York. </w:t>
      </w:r>
      <w:r w:rsidR="005717FA" w:rsidRPr="005252E2">
        <w:rPr>
          <w:rFonts w:ascii="Times" w:hAnsi="Times" w:cs="Times"/>
          <w:bCs/>
          <w:sz w:val="24"/>
          <w:szCs w:val="24"/>
        </w:rPr>
        <w:t xml:space="preserve">A question as to whether issue estoppel in England could arise from those proceedings fell to be determined. </w:t>
      </w:r>
    </w:p>
    <w:p w14:paraId="7F047D4C" w14:textId="47DF642A" w:rsidR="005717FA" w:rsidRPr="005252E2" w:rsidRDefault="005717FA" w:rsidP="00D51759">
      <w:pPr>
        <w:pStyle w:val="ListParagraph"/>
        <w:widowControl w:val="0"/>
        <w:numPr>
          <w:ilvl w:val="2"/>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At first instance</w:t>
      </w:r>
      <w:r w:rsidR="00EB2855" w:rsidRPr="005252E2">
        <w:rPr>
          <w:rFonts w:ascii="Times" w:hAnsi="Times" w:cs="Times"/>
          <w:bCs/>
          <w:sz w:val="24"/>
          <w:szCs w:val="24"/>
        </w:rPr>
        <w:t xml:space="preserve"> </w:t>
      </w:r>
      <w:r w:rsidRPr="005252E2">
        <w:rPr>
          <w:rFonts w:ascii="Times" w:hAnsi="Times" w:cs="Times"/>
          <w:bCs/>
          <w:sz w:val="24"/>
          <w:szCs w:val="24"/>
        </w:rPr>
        <w:t xml:space="preserve">Flaux J endorsed the test in </w:t>
      </w:r>
      <w:r w:rsidRPr="005252E2">
        <w:rPr>
          <w:rFonts w:ascii="Times" w:hAnsi="Times" w:cs="Times"/>
          <w:bCs/>
          <w:i/>
          <w:iCs/>
          <w:sz w:val="24"/>
          <w:szCs w:val="24"/>
        </w:rPr>
        <w:t>Resolution Chemicals</w:t>
      </w:r>
      <w:r w:rsidRPr="005252E2">
        <w:rPr>
          <w:rFonts w:ascii="Times" w:hAnsi="Times" w:cs="Times"/>
          <w:bCs/>
          <w:sz w:val="24"/>
          <w:szCs w:val="24"/>
        </w:rPr>
        <w:t xml:space="preserve">, and then found </w:t>
      </w:r>
      <w:r w:rsidR="005E7B8D" w:rsidRPr="005252E2">
        <w:rPr>
          <w:rFonts w:ascii="Times" w:hAnsi="Times" w:cs="Times"/>
          <w:bCs/>
          <w:sz w:val="24"/>
          <w:szCs w:val="24"/>
        </w:rPr>
        <w:t>at [145] t</w:t>
      </w:r>
      <w:r w:rsidRPr="005252E2">
        <w:rPr>
          <w:rFonts w:ascii="Times" w:hAnsi="Times" w:cs="Times"/>
          <w:bCs/>
          <w:sz w:val="24"/>
          <w:szCs w:val="24"/>
        </w:rPr>
        <w:t xml:space="preserve">hat: </w:t>
      </w:r>
    </w:p>
    <w:p w14:paraId="49AB8254" w14:textId="06C1D5A4" w:rsidR="005717FA" w:rsidRDefault="003F14CC" w:rsidP="001901E2">
      <w:pPr>
        <w:pStyle w:val="ListParagraph"/>
        <w:widowControl w:val="0"/>
        <w:spacing w:after="120" w:line="240" w:lineRule="auto"/>
        <w:ind w:left="2880"/>
        <w:contextualSpacing w:val="0"/>
        <w:jc w:val="both"/>
        <w:rPr>
          <w:rFonts w:ascii="Times" w:hAnsi="Times" w:cs="Times"/>
          <w:bCs/>
          <w:sz w:val="24"/>
          <w:szCs w:val="24"/>
        </w:rPr>
      </w:pPr>
      <w:r w:rsidRPr="005252E2">
        <w:rPr>
          <w:rFonts w:ascii="Times" w:hAnsi="Times" w:cs="Times"/>
          <w:bCs/>
          <w:sz w:val="24"/>
          <w:szCs w:val="24"/>
        </w:rPr>
        <w:t>“</w:t>
      </w:r>
      <w:r w:rsidR="005717FA" w:rsidRPr="005252E2">
        <w:rPr>
          <w:rFonts w:ascii="Times" w:hAnsi="Times" w:cs="Times"/>
          <w:bCs/>
          <w:sz w:val="24"/>
          <w:szCs w:val="24"/>
        </w:rPr>
        <w:t xml:space="preserve">[145]: the corporate relationship and financial interest alleged cannot on any view be sufficient to establish privity of interest. The contrary conclusion would effectively drive a coach and horses through the doctrine of separate corporate personality and lead to piercing of the corporate veil, something which is not to be encouraged given the limited scope ascribed to the doctrine of piercing the corporate veil by the Supreme Court in </w:t>
      </w:r>
      <w:r w:rsidR="005717FA" w:rsidRPr="005252E2">
        <w:rPr>
          <w:rFonts w:ascii="Times" w:hAnsi="Times" w:cs="Times"/>
          <w:bCs/>
          <w:i/>
          <w:iCs/>
          <w:sz w:val="24"/>
          <w:szCs w:val="24"/>
        </w:rPr>
        <w:t>Prest v Petrodel Resources Ltd</w:t>
      </w:r>
      <w:r w:rsidR="005717FA" w:rsidRPr="005252E2">
        <w:rPr>
          <w:rFonts w:ascii="Times" w:hAnsi="Times" w:cs="Times"/>
          <w:bCs/>
          <w:sz w:val="24"/>
          <w:szCs w:val="24"/>
        </w:rPr>
        <w:t xml:space="preserve"> [2013] 2 AC 415; [2013] 3 WLR 1.”</w:t>
      </w:r>
    </w:p>
    <w:p w14:paraId="552DB8B0" w14:textId="77777777" w:rsidR="001901E2" w:rsidRPr="005252E2" w:rsidRDefault="001901E2" w:rsidP="001901E2">
      <w:pPr>
        <w:pStyle w:val="ListParagraph"/>
        <w:widowControl w:val="0"/>
        <w:spacing w:after="120" w:line="240" w:lineRule="auto"/>
        <w:ind w:left="2880"/>
        <w:contextualSpacing w:val="0"/>
        <w:jc w:val="both"/>
        <w:rPr>
          <w:rFonts w:ascii="Times" w:hAnsi="Times" w:cs="Times"/>
          <w:bCs/>
          <w:sz w:val="24"/>
          <w:szCs w:val="24"/>
        </w:rPr>
      </w:pPr>
    </w:p>
    <w:p w14:paraId="517A9085" w14:textId="5DA7B91C" w:rsidR="005717FA" w:rsidRPr="005252E2" w:rsidRDefault="005717FA" w:rsidP="00D51759">
      <w:pPr>
        <w:pStyle w:val="ListParagraph"/>
        <w:widowControl w:val="0"/>
        <w:numPr>
          <w:ilvl w:val="2"/>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This conclusion was endorsed by the Court of Appeal</w:t>
      </w:r>
      <w:r w:rsidR="007C0D0C" w:rsidRPr="005252E2">
        <w:rPr>
          <w:rFonts w:ascii="Times" w:hAnsi="Times" w:cs="Times"/>
          <w:bCs/>
          <w:sz w:val="24"/>
          <w:szCs w:val="24"/>
        </w:rPr>
        <w:t>.</w:t>
      </w:r>
      <w:r w:rsidR="00EB2855" w:rsidRPr="005252E2">
        <w:rPr>
          <w:rFonts w:ascii="Times" w:hAnsi="Times" w:cs="Times"/>
          <w:bCs/>
          <w:sz w:val="24"/>
          <w:szCs w:val="24"/>
        </w:rPr>
        <w:t xml:space="preserve"> Longmore LJ </w:t>
      </w:r>
      <w:r w:rsidR="007C0D0C" w:rsidRPr="005252E2">
        <w:rPr>
          <w:rFonts w:ascii="Times" w:hAnsi="Times" w:cs="Times"/>
          <w:bCs/>
          <w:sz w:val="24"/>
          <w:szCs w:val="24"/>
        </w:rPr>
        <w:t xml:space="preserve">stated </w:t>
      </w:r>
      <w:r w:rsidRPr="005252E2">
        <w:rPr>
          <w:rFonts w:ascii="Times" w:hAnsi="Times" w:cs="Times"/>
          <w:bCs/>
          <w:sz w:val="24"/>
          <w:szCs w:val="24"/>
        </w:rPr>
        <w:t>at [30]</w:t>
      </w:r>
      <w:r w:rsidR="00B752BE" w:rsidRPr="005252E2">
        <w:rPr>
          <w:rFonts w:ascii="Times" w:hAnsi="Times" w:cs="Times"/>
          <w:bCs/>
          <w:sz w:val="24"/>
          <w:szCs w:val="24"/>
        </w:rPr>
        <w:t>:</w:t>
      </w:r>
    </w:p>
    <w:p w14:paraId="5C6433FA" w14:textId="3E1AA71F" w:rsidR="005717FA" w:rsidRPr="005252E2" w:rsidRDefault="005717FA" w:rsidP="00E854D0">
      <w:pPr>
        <w:pStyle w:val="ListParagraph"/>
        <w:widowControl w:val="0"/>
        <w:spacing w:after="120" w:line="240" w:lineRule="auto"/>
        <w:ind w:left="2160"/>
        <w:contextualSpacing w:val="0"/>
        <w:jc w:val="both"/>
        <w:rPr>
          <w:rFonts w:ascii="Times" w:hAnsi="Times" w:cs="Times"/>
          <w:bCs/>
          <w:sz w:val="24"/>
          <w:szCs w:val="24"/>
        </w:rPr>
      </w:pPr>
      <w:r w:rsidRPr="005252E2">
        <w:rPr>
          <w:rFonts w:ascii="Times" w:hAnsi="Times" w:cs="Times"/>
          <w:bCs/>
          <w:sz w:val="24"/>
          <w:szCs w:val="24"/>
        </w:rPr>
        <w:t>“It may be that SCBHK and SCBMB had a general commercial interest in the outcome of the New York proceedings but that, on its own, is insufficient to make them privies to SCB.”</w:t>
      </w:r>
    </w:p>
    <w:p w14:paraId="1F8A27EE" w14:textId="77777777" w:rsidR="007C0D0C" w:rsidRPr="005252E2" w:rsidRDefault="007C0D0C" w:rsidP="00D51759">
      <w:pPr>
        <w:pStyle w:val="ListParagraph"/>
        <w:widowControl w:val="0"/>
        <w:spacing w:after="120" w:line="240" w:lineRule="auto"/>
        <w:ind w:left="1352"/>
        <w:contextualSpacing w:val="0"/>
        <w:jc w:val="both"/>
        <w:rPr>
          <w:rFonts w:ascii="Times" w:hAnsi="Times" w:cs="Times"/>
          <w:bCs/>
          <w:sz w:val="24"/>
          <w:szCs w:val="24"/>
        </w:rPr>
      </w:pPr>
    </w:p>
    <w:p w14:paraId="3E0A01F7" w14:textId="405B34C3" w:rsidR="00C668C2" w:rsidRPr="005252E2" w:rsidRDefault="003310A5"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T</w:t>
      </w:r>
      <w:r w:rsidR="00884690" w:rsidRPr="005252E2">
        <w:rPr>
          <w:rFonts w:ascii="Times" w:hAnsi="Times" w:cs="Times"/>
          <w:bCs/>
          <w:sz w:val="24"/>
          <w:szCs w:val="24"/>
        </w:rPr>
        <w:t>he fact that the party to the original litigation and the party to th</w:t>
      </w:r>
      <w:r w:rsidR="007C0D0C" w:rsidRPr="005252E2">
        <w:rPr>
          <w:rFonts w:ascii="Times" w:hAnsi="Times" w:cs="Times"/>
          <w:bCs/>
          <w:sz w:val="24"/>
          <w:szCs w:val="24"/>
        </w:rPr>
        <w:t xml:space="preserve">e present </w:t>
      </w:r>
      <w:r w:rsidR="00884690" w:rsidRPr="005252E2">
        <w:rPr>
          <w:rFonts w:ascii="Times" w:hAnsi="Times" w:cs="Times"/>
          <w:bCs/>
          <w:sz w:val="24"/>
          <w:szCs w:val="24"/>
        </w:rPr>
        <w:t xml:space="preserve">litigation are part of a group of companies under </w:t>
      </w:r>
      <w:r w:rsidR="00884690" w:rsidRPr="005252E2">
        <w:rPr>
          <w:rFonts w:ascii="Times" w:hAnsi="Times" w:cs="Times"/>
          <w:bCs/>
          <w:sz w:val="24"/>
          <w:szCs w:val="24"/>
          <w:u w:val="single"/>
        </w:rPr>
        <w:t xml:space="preserve">common </w:t>
      </w:r>
      <w:r w:rsidR="001E333F" w:rsidRPr="005252E2">
        <w:rPr>
          <w:rFonts w:ascii="Times" w:hAnsi="Times" w:cs="Times"/>
          <w:bCs/>
          <w:sz w:val="24"/>
          <w:szCs w:val="24"/>
          <w:u w:val="single"/>
        </w:rPr>
        <w:t xml:space="preserve">control </w:t>
      </w:r>
      <w:r w:rsidR="00884690" w:rsidRPr="005252E2">
        <w:rPr>
          <w:rFonts w:ascii="Times" w:hAnsi="Times" w:cs="Times"/>
          <w:bCs/>
          <w:sz w:val="24"/>
          <w:szCs w:val="24"/>
        </w:rPr>
        <w:t xml:space="preserve">does not make them privies: </w:t>
      </w:r>
      <w:r w:rsidR="00884690" w:rsidRPr="005252E2">
        <w:rPr>
          <w:rFonts w:ascii="Times" w:hAnsi="Times" w:cs="Times"/>
          <w:bCs/>
          <w:i/>
          <w:iCs/>
          <w:sz w:val="24"/>
          <w:szCs w:val="24"/>
        </w:rPr>
        <w:t xml:space="preserve">Resolution Chemicals, </w:t>
      </w:r>
      <w:r w:rsidR="00884690" w:rsidRPr="005252E2">
        <w:rPr>
          <w:rFonts w:ascii="Times" w:hAnsi="Times" w:cs="Times"/>
          <w:bCs/>
          <w:sz w:val="24"/>
          <w:szCs w:val="24"/>
        </w:rPr>
        <w:t xml:space="preserve">at [50]. </w:t>
      </w:r>
    </w:p>
    <w:p w14:paraId="3284B51B" w14:textId="07788ECB" w:rsidR="00B577F0" w:rsidRPr="005252E2" w:rsidRDefault="00E160FB"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In</w:t>
      </w:r>
      <w:r w:rsidR="00B577F0" w:rsidRPr="005252E2">
        <w:rPr>
          <w:rFonts w:ascii="Times" w:hAnsi="Times" w:cs="Times"/>
          <w:bCs/>
          <w:sz w:val="24"/>
          <w:szCs w:val="24"/>
        </w:rPr>
        <w:t xml:space="preserve"> </w:t>
      </w:r>
      <w:r w:rsidR="00FE787B" w:rsidRPr="005252E2">
        <w:rPr>
          <w:rFonts w:ascii="Times" w:hAnsi="Times" w:cs="Times"/>
          <w:bCs/>
          <w:i/>
          <w:iCs/>
          <w:sz w:val="24"/>
          <w:szCs w:val="24"/>
        </w:rPr>
        <w:t>Johnson</w:t>
      </w:r>
      <w:r w:rsidR="00FE787B">
        <w:rPr>
          <w:rFonts w:ascii="Times" w:hAnsi="Times" w:cs="Times"/>
          <w:bCs/>
          <w:sz w:val="24"/>
          <w:szCs w:val="24"/>
        </w:rPr>
        <w:t>,</w:t>
      </w:r>
      <w:r w:rsidR="00FE787B" w:rsidRPr="005252E2">
        <w:rPr>
          <w:rFonts w:ascii="Times" w:hAnsi="Times" w:cs="Times"/>
          <w:bCs/>
          <w:sz w:val="24"/>
          <w:szCs w:val="24"/>
        </w:rPr>
        <w:t xml:space="preserve"> and</w:t>
      </w:r>
      <w:r w:rsidR="00B577F0" w:rsidRPr="005252E2">
        <w:rPr>
          <w:rFonts w:ascii="Times" w:hAnsi="Times" w:cs="Times"/>
          <w:bCs/>
          <w:sz w:val="24"/>
          <w:szCs w:val="24"/>
        </w:rPr>
        <w:t xml:space="preserve"> in </w:t>
      </w:r>
      <w:r w:rsidR="00B577F0" w:rsidRPr="005252E2">
        <w:rPr>
          <w:rFonts w:ascii="Times" w:hAnsi="Times" w:cs="Times"/>
          <w:bCs/>
          <w:i/>
          <w:iCs/>
          <w:sz w:val="24"/>
          <w:szCs w:val="24"/>
        </w:rPr>
        <w:t>S</w:t>
      </w:r>
      <w:r w:rsidR="007C0D0C" w:rsidRPr="005252E2">
        <w:rPr>
          <w:rFonts w:ascii="Times" w:hAnsi="Times" w:cs="Times"/>
          <w:bCs/>
          <w:i/>
          <w:iCs/>
          <w:sz w:val="24"/>
          <w:szCs w:val="24"/>
        </w:rPr>
        <w:t>CB</w:t>
      </w:r>
      <w:r w:rsidR="00B577F0" w:rsidRPr="005252E2">
        <w:rPr>
          <w:rFonts w:ascii="Times" w:hAnsi="Times" w:cs="Times"/>
          <w:bCs/>
          <w:i/>
          <w:iCs/>
          <w:sz w:val="24"/>
          <w:szCs w:val="24"/>
        </w:rPr>
        <w:t xml:space="preserve">, </w:t>
      </w:r>
      <w:r w:rsidR="00B577F0" w:rsidRPr="005252E2">
        <w:rPr>
          <w:rFonts w:ascii="Times" w:hAnsi="Times" w:cs="Times"/>
          <w:bCs/>
          <w:sz w:val="24"/>
          <w:szCs w:val="24"/>
        </w:rPr>
        <w:t xml:space="preserve">the court placed considerable importance on the fact that the company in the subsequent proceedings </w:t>
      </w:r>
      <w:r w:rsidR="00B577F0" w:rsidRPr="005252E2">
        <w:rPr>
          <w:rFonts w:ascii="Times" w:hAnsi="Times" w:cs="Times"/>
          <w:bCs/>
          <w:i/>
          <w:iCs/>
          <w:sz w:val="24"/>
          <w:szCs w:val="24"/>
        </w:rPr>
        <w:t xml:space="preserve">could have been joined </w:t>
      </w:r>
      <w:r w:rsidR="00B577F0" w:rsidRPr="005252E2">
        <w:rPr>
          <w:rFonts w:ascii="Times" w:hAnsi="Times" w:cs="Times"/>
          <w:bCs/>
          <w:sz w:val="24"/>
          <w:szCs w:val="24"/>
        </w:rPr>
        <w:t>to the original proceedings</w:t>
      </w:r>
      <w:r w:rsidR="00C87566" w:rsidRPr="005252E2">
        <w:rPr>
          <w:rFonts w:ascii="Times" w:hAnsi="Times" w:cs="Times"/>
          <w:bCs/>
          <w:sz w:val="24"/>
          <w:szCs w:val="24"/>
        </w:rPr>
        <w:t xml:space="preserve">. Even if a shareholder’s control could establish a relevant common interest in proceedings, it does not lead to the conclusion </w:t>
      </w:r>
      <w:r w:rsidR="00C87566" w:rsidRPr="005252E2">
        <w:rPr>
          <w:rFonts w:ascii="Times" w:hAnsi="Times" w:cs="Times"/>
          <w:bCs/>
          <w:sz w:val="24"/>
          <w:szCs w:val="24"/>
        </w:rPr>
        <w:lastRenderedPageBreak/>
        <w:t xml:space="preserve">that the parties to the proceeding were in reality the same, unless the shareholder or company could have been joined to the earlier proceedings.  </w:t>
      </w:r>
      <w:r w:rsidR="00913EB6" w:rsidRPr="005252E2">
        <w:rPr>
          <w:rFonts w:ascii="Times" w:hAnsi="Times" w:cs="Times"/>
          <w:bCs/>
          <w:sz w:val="24"/>
          <w:szCs w:val="24"/>
        </w:rPr>
        <w:t>In this regard:</w:t>
      </w:r>
    </w:p>
    <w:p w14:paraId="50EDBFEB" w14:textId="15692976" w:rsidR="005717FA" w:rsidRPr="005252E2" w:rsidRDefault="005717FA"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In </w:t>
      </w:r>
      <w:r w:rsidRPr="005252E2">
        <w:rPr>
          <w:rFonts w:ascii="Times" w:hAnsi="Times" w:cs="Times"/>
          <w:bCs/>
          <w:i/>
          <w:iCs/>
          <w:sz w:val="24"/>
          <w:szCs w:val="24"/>
        </w:rPr>
        <w:t>S</w:t>
      </w:r>
      <w:r w:rsidR="005E7B8D" w:rsidRPr="005252E2">
        <w:rPr>
          <w:rFonts w:ascii="Times" w:hAnsi="Times" w:cs="Times"/>
          <w:bCs/>
          <w:i/>
          <w:iCs/>
          <w:sz w:val="24"/>
          <w:szCs w:val="24"/>
        </w:rPr>
        <w:t>C</w:t>
      </w:r>
      <w:r w:rsidR="00C668C2" w:rsidRPr="005252E2">
        <w:rPr>
          <w:rFonts w:ascii="Times" w:hAnsi="Times" w:cs="Times"/>
          <w:bCs/>
          <w:i/>
          <w:iCs/>
          <w:sz w:val="24"/>
          <w:szCs w:val="24"/>
        </w:rPr>
        <w:t>B</w:t>
      </w:r>
      <w:r w:rsidRPr="005252E2">
        <w:rPr>
          <w:rFonts w:ascii="Times" w:hAnsi="Times" w:cs="Times"/>
          <w:bCs/>
          <w:sz w:val="24"/>
          <w:szCs w:val="24"/>
        </w:rPr>
        <w:t xml:space="preserve">, </w:t>
      </w:r>
      <w:r w:rsidR="00EB2855" w:rsidRPr="005252E2">
        <w:rPr>
          <w:rFonts w:ascii="Times" w:hAnsi="Times" w:cs="Times"/>
          <w:bCs/>
          <w:sz w:val="24"/>
          <w:szCs w:val="24"/>
        </w:rPr>
        <w:t>Flaux J</w:t>
      </w:r>
      <w:r w:rsidRPr="005252E2">
        <w:rPr>
          <w:rFonts w:ascii="Times" w:hAnsi="Times" w:cs="Times"/>
          <w:bCs/>
          <w:sz w:val="24"/>
          <w:szCs w:val="24"/>
        </w:rPr>
        <w:t xml:space="preserve"> noted that SCBHK could not </w:t>
      </w:r>
      <w:r w:rsidRPr="00951CE6">
        <w:rPr>
          <w:rFonts w:ascii="Times" w:hAnsi="Times" w:cs="Times"/>
          <w:bCs/>
          <w:sz w:val="24"/>
          <w:szCs w:val="24"/>
        </w:rPr>
        <w:t>be</w:t>
      </w:r>
      <w:r w:rsidR="00951CE6">
        <w:rPr>
          <w:rFonts w:ascii="Times" w:hAnsi="Times" w:cs="Times"/>
          <w:bCs/>
          <w:i/>
          <w:iCs/>
          <w:sz w:val="24"/>
          <w:szCs w:val="24"/>
        </w:rPr>
        <w:t xml:space="preserve"> </w:t>
      </w:r>
      <w:r w:rsidRPr="005252E2">
        <w:rPr>
          <w:rFonts w:ascii="Times" w:hAnsi="Times" w:cs="Times"/>
          <w:bCs/>
          <w:i/>
          <w:iCs/>
          <w:sz w:val="24"/>
          <w:szCs w:val="24"/>
        </w:rPr>
        <w:t>“in reality a party to the New York Proceedings”</w:t>
      </w:r>
      <w:r w:rsidRPr="005252E2">
        <w:rPr>
          <w:rFonts w:ascii="Times" w:hAnsi="Times" w:cs="Times"/>
          <w:bCs/>
          <w:sz w:val="24"/>
          <w:szCs w:val="24"/>
        </w:rPr>
        <w:t xml:space="preserve"> because there was no jurisdiction to join them there as a defendant</w:t>
      </w:r>
      <w:r w:rsidR="00C87566" w:rsidRPr="005252E2">
        <w:rPr>
          <w:rFonts w:ascii="Times" w:hAnsi="Times" w:cs="Times"/>
          <w:bCs/>
          <w:sz w:val="24"/>
          <w:szCs w:val="24"/>
        </w:rPr>
        <w:t xml:space="preserve"> (at [145])</w:t>
      </w:r>
      <w:r w:rsidR="00951CE6">
        <w:rPr>
          <w:rFonts w:ascii="Times" w:hAnsi="Times" w:cs="Times"/>
          <w:bCs/>
          <w:sz w:val="24"/>
          <w:szCs w:val="24"/>
        </w:rPr>
        <w:t>.</w:t>
      </w:r>
      <w:r w:rsidRPr="005252E2">
        <w:rPr>
          <w:rFonts w:ascii="Times" w:hAnsi="Times" w:cs="Times"/>
          <w:bCs/>
          <w:sz w:val="24"/>
          <w:szCs w:val="24"/>
        </w:rPr>
        <w:t xml:space="preserve"> Th</w:t>
      </w:r>
      <w:r w:rsidR="007C0D0C" w:rsidRPr="005252E2">
        <w:rPr>
          <w:rFonts w:ascii="Times" w:hAnsi="Times" w:cs="Times"/>
          <w:bCs/>
          <w:sz w:val="24"/>
          <w:szCs w:val="24"/>
        </w:rPr>
        <w:t xml:space="preserve">at </w:t>
      </w:r>
      <w:r w:rsidRPr="005252E2">
        <w:rPr>
          <w:rFonts w:ascii="Times" w:hAnsi="Times" w:cs="Times"/>
          <w:bCs/>
          <w:sz w:val="24"/>
          <w:szCs w:val="24"/>
        </w:rPr>
        <w:t xml:space="preserve">conclusion </w:t>
      </w:r>
      <w:r w:rsidR="007C0D0C" w:rsidRPr="005252E2">
        <w:rPr>
          <w:rFonts w:ascii="Times" w:hAnsi="Times" w:cs="Times"/>
          <w:bCs/>
          <w:sz w:val="24"/>
          <w:szCs w:val="24"/>
        </w:rPr>
        <w:t>wa</w:t>
      </w:r>
      <w:r w:rsidRPr="005252E2">
        <w:rPr>
          <w:rFonts w:ascii="Times" w:hAnsi="Times" w:cs="Times"/>
          <w:bCs/>
          <w:sz w:val="24"/>
          <w:szCs w:val="24"/>
        </w:rPr>
        <w:t xml:space="preserve">s endorsed by the Court of Appeal: SCBHK were </w:t>
      </w:r>
      <w:r w:rsidRPr="005252E2">
        <w:rPr>
          <w:rFonts w:ascii="Times" w:hAnsi="Times" w:cs="Times"/>
          <w:bCs/>
          <w:i/>
          <w:iCs/>
          <w:sz w:val="24"/>
          <w:szCs w:val="24"/>
        </w:rPr>
        <w:t>“not available to be sued in New York”</w:t>
      </w:r>
      <w:r w:rsidR="00C87566" w:rsidRPr="005252E2">
        <w:rPr>
          <w:rFonts w:ascii="Times" w:hAnsi="Times" w:cs="Times"/>
          <w:bCs/>
          <w:i/>
          <w:iCs/>
          <w:sz w:val="24"/>
          <w:szCs w:val="24"/>
        </w:rPr>
        <w:t xml:space="preserve"> </w:t>
      </w:r>
      <w:r w:rsidR="00C87566" w:rsidRPr="005252E2">
        <w:rPr>
          <w:rFonts w:ascii="Times" w:hAnsi="Times" w:cs="Times"/>
          <w:bCs/>
          <w:sz w:val="24"/>
          <w:szCs w:val="24"/>
        </w:rPr>
        <w:t>(at [31]).</w:t>
      </w:r>
    </w:p>
    <w:p w14:paraId="6E45A52F" w14:textId="4BB0A731" w:rsidR="007C0D0C" w:rsidRPr="005252E2" w:rsidRDefault="005717FA"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i/>
          <w:iCs/>
          <w:sz w:val="24"/>
          <w:szCs w:val="24"/>
        </w:rPr>
        <w:t xml:space="preserve"> </w:t>
      </w:r>
      <w:r w:rsidRPr="005252E2">
        <w:rPr>
          <w:rFonts w:ascii="Times" w:hAnsi="Times" w:cs="Times"/>
          <w:bCs/>
          <w:sz w:val="24"/>
          <w:szCs w:val="24"/>
        </w:rPr>
        <w:t xml:space="preserve">Even in </w:t>
      </w:r>
      <w:r w:rsidRPr="005252E2">
        <w:rPr>
          <w:rFonts w:ascii="Times" w:hAnsi="Times" w:cs="Times"/>
          <w:bCs/>
          <w:i/>
          <w:iCs/>
          <w:sz w:val="24"/>
          <w:szCs w:val="24"/>
        </w:rPr>
        <w:t>Johnson v Gore-Woo</w:t>
      </w:r>
      <w:r w:rsidR="00C87566" w:rsidRPr="005252E2">
        <w:rPr>
          <w:rFonts w:ascii="Times" w:hAnsi="Times" w:cs="Times"/>
          <w:bCs/>
          <w:i/>
          <w:iCs/>
          <w:sz w:val="24"/>
          <w:szCs w:val="24"/>
        </w:rPr>
        <w:t>d,</w:t>
      </w:r>
      <w:r w:rsidRPr="005252E2">
        <w:rPr>
          <w:rFonts w:ascii="Times" w:hAnsi="Times" w:cs="Times"/>
          <w:bCs/>
          <w:sz w:val="24"/>
          <w:szCs w:val="24"/>
        </w:rPr>
        <w:t xml:space="preserve"> the reason that</w:t>
      </w:r>
      <w:r w:rsidR="00C87566" w:rsidRPr="005252E2">
        <w:rPr>
          <w:rFonts w:ascii="Times" w:hAnsi="Times" w:cs="Times"/>
          <w:bCs/>
          <w:sz w:val="24"/>
          <w:szCs w:val="24"/>
        </w:rPr>
        <w:t xml:space="preserve"> </w:t>
      </w:r>
      <w:r w:rsidR="00951CE6">
        <w:rPr>
          <w:rFonts w:ascii="Times" w:hAnsi="Times" w:cs="Times"/>
          <w:bCs/>
          <w:sz w:val="24"/>
          <w:szCs w:val="24"/>
        </w:rPr>
        <w:t xml:space="preserve">Mr </w:t>
      </w:r>
      <w:r w:rsidR="00C87566" w:rsidRPr="005252E2">
        <w:rPr>
          <w:rFonts w:ascii="Times" w:hAnsi="Times" w:cs="Times"/>
          <w:bCs/>
          <w:sz w:val="24"/>
          <w:szCs w:val="24"/>
        </w:rPr>
        <w:t>Johnson’s control made him W’s privy was that if he had wished to issue his own proceedings in tandem with the company’s, he could have done so. This was repeated by Lord Millett</w:t>
      </w:r>
      <w:r w:rsidR="007C0D0C" w:rsidRPr="005252E2">
        <w:rPr>
          <w:rFonts w:ascii="Times" w:hAnsi="Times" w:cs="Times"/>
          <w:bCs/>
          <w:sz w:val="24"/>
          <w:szCs w:val="24"/>
        </w:rPr>
        <w:t xml:space="preserve"> (albeit </w:t>
      </w:r>
      <w:r w:rsidR="00C87566" w:rsidRPr="005252E2">
        <w:rPr>
          <w:rFonts w:ascii="Times" w:hAnsi="Times" w:cs="Times"/>
          <w:bCs/>
          <w:sz w:val="24"/>
          <w:szCs w:val="24"/>
        </w:rPr>
        <w:t>he doubted the correctness of the concession</w:t>
      </w:r>
      <w:r w:rsidR="007C0D0C" w:rsidRPr="005252E2">
        <w:rPr>
          <w:rFonts w:ascii="Times" w:hAnsi="Times" w:cs="Times"/>
          <w:bCs/>
          <w:sz w:val="24"/>
          <w:szCs w:val="24"/>
        </w:rPr>
        <w:t>)</w:t>
      </w:r>
      <w:r w:rsidR="00C87566" w:rsidRPr="005252E2">
        <w:rPr>
          <w:rFonts w:ascii="Times" w:hAnsi="Times" w:cs="Times"/>
          <w:bCs/>
          <w:sz w:val="24"/>
          <w:szCs w:val="24"/>
        </w:rPr>
        <w:t xml:space="preserve">: </w:t>
      </w:r>
      <w:r w:rsidR="00C87566" w:rsidRPr="005252E2">
        <w:rPr>
          <w:rFonts w:ascii="Times" w:hAnsi="Times" w:cs="Times"/>
          <w:bCs/>
          <w:i/>
          <w:iCs/>
          <w:sz w:val="24"/>
          <w:szCs w:val="24"/>
        </w:rPr>
        <w:t>“He was in a position to decide when to pursue the two claims and whether to pursue them together or separately, and that is enough for present purposes”</w:t>
      </w:r>
      <w:r w:rsidR="00C87566" w:rsidRPr="005252E2">
        <w:rPr>
          <w:rFonts w:ascii="Times" w:hAnsi="Times" w:cs="Times"/>
          <w:bCs/>
          <w:sz w:val="24"/>
          <w:szCs w:val="24"/>
        </w:rPr>
        <w:t xml:space="preserve"> (60D). </w:t>
      </w:r>
    </w:p>
    <w:p w14:paraId="036491B5" w14:textId="77777777" w:rsidR="003F14CC" w:rsidRPr="005252E2" w:rsidRDefault="00E160FB" w:rsidP="00D51759">
      <w:pPr>
        <w:pStyle w:val="ListParagraph"/>
        <w:widowControl w:val="0"/>
        <w:numPr>
          <w:ilvl w:val="0"/>
          <w:numId w:val="1"/>
        </w:numPr>
        <w:spacing w:after="120" w:line="360" w:lineRule="auto"/>
        <w:contextualSpacing w:val="0"/>
        <w:jc w:val="both"/>
        <w:rPr>
          <w:rFonts w:ascii="Times" w:hAnsi="Times" w:cs="Times"/>
          <w:bCs/>
          <w:sz w:val="24"/>
          <w:szCs w:val="24"/>
        </w:rPr>
      </w:pPr>
      <w:bookmarkStart w:id="3" w:name="_Ref35824216"/>
      <w:r w:rsidRPr="005252E2">
        <w:rPr>
          <w:rFonts w:ascii="Times" w:hAnsi="Times" w:cs="Times"/>
          <w:bCs/>
          <w:sz w:val="24"/>
          <w:szCs w:val="24"/>
        </w:rPr>
        <w:t xml:space="preserve">Finally, Lord Millett in </w:t>
      </w:r>
      <w:r w:rsidRPr="005252E2">
        <w:rPr>
          <w:rFonts w:ascii="Times" w:hAnsi="Times" w:cs="Times"/>
          <w:bCs/>
          <w:i/>
          <w:iCs/>
          <w:sz w:val="24"/>
          <w:szCs w:val="24"/>
        </w:rPr>
        <w:t>Johnson v Gore-Wood</w:t>
      </w:r>
      <w:r w:rsidRPr="005252E2">
        <w:rPr>
          <w:rFonts w:ascii="Times" w:hAnsi="Times" w:cs="Times"/>
          <w:bCs/>
          <w:sz w:val="24"/>
          <w:szCs w:val="24"/>
        </w:rPr>
        <w:t xml:space="preserve"> called for the courts to exercise caution where the claimant in the second action is not the same as the first but is his privy (again, in the context of abuse of process)</w:t>
      </w:r>
      <w:r w:rsidR="003F14CC" w:rsidRPr="005252E2">
        <w:rPr>
          <w:rFonts w:ascii="Times" w:hAnsi="Times" w:cs="Times"/>
          <w:bCs/>
          <w:sz w:val="24"/>
          <w:szCs w:val="24"/>
        </w:rPr>
        <w:t>:</w:t>
      </w:r>
      <w:bookmarkEnd w:id="3"/>
    </w:p>
    <w:p w14:paraId="10B8E0FF" w14:textId="2FA62D17" w:rsidR="00E160FB" w:rsidRPr="005252E2" w:rsidRDefault="00E160FB" w:rsidP="001901E2">
      <w:pPr>
        <w:pStyle w:val="ListParagraph"/>
        <w:widowControl w:val="0"/>
        <w:spacing w:after="120" w:line="240" w:lineRule="auto"/>
        <w:ind w:left="1440"/>
        <w:contextualSpacing w:val="0"/>
        <w:jc w:val="both"/>
        <w:rPr>
          <w:rFonts w:ascii="Times" w:hAnsi="Times" w:cs="Times"/>
          <w:bCs/>
          <w:sz w:val="24"/>
          <w:szCs w:val="24"/>
        </w:rPr>
      </w:pPr>
      <w:r w:rsidRPr="005252E2">
        <w:rPr>
          <w:rFonts w:ascii="Times" w:hAnsi="Times" w:cs="Times"/>
          <w:bCs/>
          <w:sz w:val="24"/>
          <w:szCs w:val="24"/>
        </w:rPr>
        <w:t>“Particular care, however, needs to be taken where the plaintiff in the second action is not the same as the plaintiff in the first, but his privy. Such situations are many and various, and it would be unwise to lay down any general rule. The principle is, no doubt, capable in theory of applying to a privy; but it is likely in practice to be easier for him to rebut the charge that his proceedings are oppressive or constitute an abuse of process than it would be for the original plaintiff to do so.”</w:t>
      </w:r>
    </w:p>
    <w:p w14:paraId="151C9011" w14:textId="77777777" w:rsidR="00C668C2" w:rsidRPr="005252E2" w:rsidRDefault="00C668C2" w:rsidP="00D51759">
      <w:pPr>
        <w:pStyle w:val="ListParagraph"/>
        <w:widowControl w:val="0"/>
        <w:spacing w:after="120" w:line="240" w:lineRule="auto"/>
        <w:contextualSpacing w:val="0"/>
        <w:jc w:val="both"/>
        <w:rPr>
          <w:rFonts w:ascii="Times" w:hAnsi="Times" w:cs="Times"/>
          <w:bCs/>
          <w:sz w:val="24"/>
          <w:szCs w:val="24"/>
        </w:rPr>
      </w:pPr>
    </w:p>
    <w:p w14:paraId="47FB4796" w14:textId="1FB82A13" w:rsidR="00102DDB" w:rsidRPr="005252E2" w:rsidRDefault="00B942C5" w:rsidP="001901E2">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w:t>
      </w:r>
      <w:r w:rsidR="00253FFF" w:rsidRPr="005252E2">
        <w:rPr>
          <w:rFonts w:ascii="Times" w:hAnsi="Times" w:cs="Times"/>
          <w:i/>
          <w:iCs/>
          <w:color w:val="auto"/>
          <w:u w:val="single"/>
        </w:rPr>
        <w:t>3</w:t>
      </w:r>
      <w:r w:rsidRPr="005252E2">
        <w:rPr>
          <w:rFonts w:ascii="Times" w:hAnsi="Times" w:cs="Times"/>
          <w:i/>
          <w:iCs/>
          <w:color w:val="auto"/>
          <w:u w:val="single"/>
        </w:rPr>
        <w:t>)</w:t>
      </w:r>
      <w:r w:rsidR="00253FFF" w:rsidRPr="005252E2">
        <w:rPr>
          <w:rFonts w:ascii="Times" w:hAnsi="Times" w:cs="Times"/>
          <w:i/>
          <w:iCs/>
          <w:color w:val="auto"/>
          <w:u w:val="single"/>
        </w:rPr>
        <w:t xml:space="preserve"> </w:t>
      </w:r>
      <w:r w:rsidRPr="005252E2">
        <w:rPr>
          <w:rFonts w:ascii="Times" w:hAnsi="Times" w:cs="Times"/>
          <w:i/>
          <w:iCs/>
          <w:color w:val="auto"/>
          <w:u w:val="single"/>
        </w:rPr>
        <w:t>Clear Determination of the Issues by the Foreign Court</w:t>
      </w:r>
    </w:p>
    <w:p w14:paraId="5E77E838" w14:textId="751E1A25" w:rsidR="003F14CC" w:rsidRPr="005252E2" w:rsidRDefault="003F14C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There must be a clear decision on the issue in question by the foreign court: </w:t>
      </w:r>
      <w:r w:rsidRPr="005252E2">
        <w:rPr>
          <w:rFonts w:ascii="Times" w:hAnsi="Times" w:cs="Times"/>
          <w:bCs/>
          <w:i/>
          <w:sz w:val="24"/>
          <w:szCs w:val="24"/>
        </w:rPr>
        <w:t xml:space="preserve">Good Challenger Navegante SA v. Mineralexportimport SA </w:t>
      </w:r>
      <w:r w:rsidRPr="005252E2">
        <w:rPr>
          <w:rFonts w:ascii="Times" w:hAnsi="Times" w:cs="Times"/>
          <w:bCs/>
          <w:sz w:val="24"/>
          <w:szCs w:val="24"/>
        </w:rPr>
        <w:t xml:space="preserve">[2004] 1 Lloyds Rep. 67, at [54] (C.A.). The English court must be cautious before deciding that the foreign court made a clear decision on the relevant issue because English courts are unfamiliar with modes of procedure in many foreign countries, and it may be difficult to see whether a particular issue has been decided or that a decision was a basis of a foreign judgment and </w:t>
      </w:r>
      <w:r w:rsidRPr="005252E2">
        <w:rPr>
          <w:rFonts w:ascii="Times" w:hAnsi="Times" w:cs="Times"/>
          <w:bCs/>
          <w:sz w:val="24"/>
          <w:szCs w:val="24"/>
          <w:u w:val="single"/>
        </w:rPr>
        <w:t>not merely collateral or obiter</w:t>
      </w:r>
      <w:r w:rsidRPr="005252E2">
        <w:rPr>
          <w:rFonts w:ascii="Times" w:hAnsi="Times" w:cs="Times"/>
          <w:bCs/>
          <w:sz w:val="24"/>
          <w:szCs w:val="24"/>
        </w:rPr>
        <w:t xml:space="preserve">: </w:t>
      </w:r>
      <w:r w:rsidRPr="005252E2">
        <w:rPr>
          <w:rFonts w:ascii="Times" w:hAnsi="Times" w:cs="Times"/>
          <w:bCs/>
          <w:i/>
          <w:sz w:val="24"/>
          <w:szCs w:val="24"/>
        </w:rPr>
        <w:t xml:space="preserve">Carl Zeiss (No. 2), supra, </w:t>
      </w:r>
      <w:r w:rsidRPr="005252E2">
        <w:rPr>
          <w:rFonts w:ascii="Times" w:hAnsi="Times" w:cs="Times"/>
          <w:bCs/>
          <w:sz w:val="24"/>
          <w:szCs w:val="24"/>
        </w:rPr>
        <w:t xml:space="preserve">at 918; </w:t>
      </w:r>
      <w:r w:rsidRPr="005252E2">
        <w:rPr>
          <w:rFonts w:ascii="Times" w:hAnsi="Times" w:cs="Times"/>
          <w:bCs/>
          <w:i/>
          <w:sz w:val="24"/>
          <w:szCs w:val="24"/>
        </w:rPr>
        <w:t xml:space="preserve">Good Challenger, supra, </w:t>
      </w:r>
      <w:r w:rsidRPr="005252E2">
        <w:rPr>
          <w:rFonts w:ascii="Times" w:hAnsi="Times" w:cs="Times"/>
          <w:bCs/>
          <w:sz w:val="24"/>
          <w:szCs w:val="24"/>
        </w:rPr>
        <w:t>at [54].</w:t>
      </w:r>
    </w:p>
    <w:p w14:paraId="1EDE00F1" w14:textId="6CD8F719" w:rsidR="00B942C5" w:rsidRPr="005252E2" w:rsidRDefault="00B942C5" w:rsidP="001901E2">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lastRenderedPageBreak/>
        <w:t>(4) Same Issues Determined in both courts</w:t>
      </w:r>
    </w:p>
    <w:p w14:paraId="45888695" w14:textId="530AD9DE" w:rsidR="00E87996" w:rsidRPr="005252E2" w:rsidRDefault="00E8799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issue decided in the foreign court </w:t>
      </w:r>
      <w:r w:rsidRPr="005252E2">
        <w:rPr>
          <w:rFonts w:ascii="Times" w:hAnsi="Times" w:cs="Times"/>
          <w:bCs/>
          <w:sz w:val="24"/>
          <w:szCs w:val="24"/>
          <w:u w:val="single"/>
        </w:rPr>
        <w:t>must be the same as the issue</w:t>
      </w:r>
      <w:r w:rsidRPr="005252E2">
        <w:rPr>
          <w:rFonts w:ascii="Times" w:hAnsi="Times" w:cs="Times"/>
          <w:bCs/>
          <w:sz w:val="24"/>
          <w:szCs w:val="24"/>
        </w:rPr>
        <w:t xml:space="preserve"> raised in the English proceedings</w:t>
      </w:r>
      <w:r w:rsidR="009F6988" w:rsidRPr="005252E2">
        <w:rPr>
          <w:rFonts w:ascii="Times" w:hAnsi="Times" w:cs="Times"/>
          <w:bCs/>
          <w:sz w:val="24"/>
          <w:szCs w:val="24"/>
        </w:rPr>
        <w:t xml:space="preserve"> – see </w:t>
      </w:r>
      <w:r w:rsidR="004337F4" w:rsidRPr="005252E2">
        <w:rPr>
          <w:rFonts w:ascii="Times" w:hAnsi="Times" w:cs="Times"/>
          <w:bCs/>
          <w:sz w:val="24"/>
          <w:szCs w:val="24"/>
        </w:rPr>
        <w:t xml:space="preserve">Privy Council decision of </w:t>
      </w:r>
      <w:r w:rsidR="004337F4" w:rsidRPr="005252E2">
        <w:rPr>
          <w:rFonts w:ascii="Times" w:hAnsi="Times" w:cs="Times"/>
          <w:bCs/>
          <w:i/>
          <w:iCs/>
          <w:sz w:val="24"/>
          <w:szCs w:val="24"/>
        </w:rPr>
        <w:t>Rajah of Pittapur v Sri Rajah Garu</w:t>
      </w:r>
      <w:r w:rsidR="004337F4" w:rsidRPr="005252E2">
        <w:rPr>
          <w:rFonts w:ascii="Times" w:hAnsi="Times" w:cs="Times"/>
          <w:bCs/>
          <w:sz w:val="24"/>
          <w:szCs w:val="24"/>
        </w:rPr>
        <w:t xml:space="preserve"> (1884) LR 12 Ind App 16 (</w:t>
      </w:r>
      <w:r w:rsidR="009F6988" w:rsidRPr="005252E2">
        <w:rPr>
          <w:rFonts w:ascii="Times" w:hAnsi="Times" w:cs="Times"/>
          <w:bCs/>
          <w:sz w:val="24"/>
          <w:szCs w:val="24"/>
        </w:rPr>
        <w:t xml:space="preserve">and see </w:t>
      </w:r>
      <w:r w:rsidR="004337F4" w:rsidRPr="005252E2">
        <w:rPr>
          <w:rFonts w:ascii="Times" w:hAnsi="Times" w:cs="Times"/>
          <w:bCs/>
          <w:i/>
          <w:iCs/>
          <w:sz w:val="24"/>
          <w:szCs w:val="24"/>
        </w:rPr>
        <w:t>ZVI Construction v Notre Dame</w:t>
      </w:r>
      <w:r w:rsidR="00C668C2" w:rsidRPr="005252E2">
        <w:rPr>
          <w:rFonts w:ascii="Times" w:hAnsi="Times" w:cs="Times"/>
          <w:bCs/>
          <w:sz w:val="24"/>
          <w:szCs w:val="24"/>
        </w:rPr>
        <w:t xml:space="preserve"> at</w:t>
      </w:r>
      <w:r w:rsidR="004337F4" w:rsidRPr="005252E2">
        <w:rPr>
          <w:rFonts w:ascii="Times" w:hAnsi="Times" w:cs="Times"/>
          <w:bCs/>
          <w:sz w:val="24"/>
          <w:szCs w:val="24"/>
        </w:rPr>
        <w:t xml:space="preserve"> [89])</w:t>
      </w:r>
      <w:r w:rsidR="00276348" w:rsidRPr="005252E2">
        <w:rPr>
          <w:rFonts w:ascii="Times" w:hAnsi="Times" w:cs="Times"/>
          <w:bCs/>
          <w:sz w:val="24"/>
          <w:szCs w:val="24"/>
        </w:rPr>
        <w:t xml:space="preserve">. </w:t>
      </w:r>
    </w:p>
    <w:p w14:paraId="59A5E978" w14:textId="7BDE9B59" w:rsidR="00BE7395" w:rsidRPr="005252E2" w:rsidRDefault="0040564D" w:rsidP="00A227D6">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B.4</w:t>
      </w:r>
      <w:r w:rsidR="00FF3DA3" w:rsidRPr="005252E2">
        <w:rPr>
          <w:rFonts w:ascii="Times" w:hAnsi="Times" w:cs="Times"/>
          <w:b/>
          <w:bCs/>
          <w:color w:val="auto"/>
          <w:sz w:val="24"/>
          <w:szCs w:val="24"/>
          <w:u w:val="single"/>
        </w:rPr>
        <w:t xml:space="preserve"> </w:t>
      </w:r>
      <w:r w:rsidR="003C2E9E" w:rsidRPr="005252E2">
        <w:rPr>
          <w:rFonts w:ascii="Times" w:hAnsi="Times" w:cs="Times"/>
          <w:b/>
          <w:bCs/>
          <w:color w:val="auto"/>
          <w:sz w:val="24"/>
          <w:szCs w:val="24"/>
          <w:u w:val="single"/>
        </w:rPr>
        <w:t xml:space="preserve">Abuse of Process: </w:t>
      </w:r>
      <w:r w:rsidR="00E87996" w:rsidRPr="005252E2">
        <w:rPr>
          <w:rFonts w:ascii="Times" w:hAnsi="Times" w:cs="Times"/>
          <w:b/>
          <w:bCs/>
          <w:color w:val="auto"/>
          <w:sz w:val="24"/>
          <w:szCs w:val="24"/>
          <w:u w:val="single"/>
        </w:rPr>
        <w:t xml:space="preserve">Collateral Attack / </w:t>
      </w:r>
      <w:r w:rsidR="00E87996" w:rsidRPr="005252E2">
        <w:rPr>
          <w:rFonts w:ascii="Times" w:hAnsi="Times" w:cs="Times"/>
          <w:b/>
          <w:bCs/>
          <w:i/>
          <w:iCs/>
          <w:color w:val="auto"/>
          <w:sz w:val="24"/>
          <w:szCs w:val="24"/>
          <w:u w:val="single"/>
        </w:rPr>
        <w:t>Henderson v Henderson</w:t>
      </w:r>
    </w:p>
    <w:p w14:paraId="3B8C3A39" w14:textId="0EE844F1" w:rsidR="00DE6158" w:rsidRPr="005252E2" w:rsidRDefault="00DE6158" w:rsidP="00D51759">
      <w:pPr>
        <w:pStyle w:val="ListParagraph"/>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The English court has an inherent power to strike out any claim which constitutes an abuse of process. </w:t>
      </w:r>
      <w:r w:rsidR="0040604E" w:rsidRPr="005252E2">
        <w:rPr>
          <w:rFonts w:ascii="Times" w:hAnsi="Times" w:cs="Times"/>
          <w:bCs/>
          <w:sz w:val="24"/>
          <w:szCs w:val="24"/>
        </w:rPr>
        <w:t>There</w:t>
      </w:r>
      <w:r w:rsidRPr="005252E2">
        <w:rPr>
          <w:rFonts w:ascii="Times" w:hAnsi="Times" w:cs="Times"/>
          <w:bCs/>
          <w:sz w:val="24"/>
          <w:szCs w:val="24"/>
        </w:rPr>
        <w:t xml:space="preserve"> are two aspects to the doctrine of abuse of process: collateral attack abuse and</w:t>
      </w:r>
      <w:r w:rsidRPr="005252E2">
        <w:rPr>
          <w:rFonts w:ascii="Times" w:hAnsi="Times" w:cs="Times"/>
          <w:bCs/>
          <w:i/>
          <w:sz w:val="24"/>
          <w:szCs w:val="24"/>
        </w:rPr>
        <w:t xml:space="preserve"> Henderson v. Henderson </w:t>
      </w:r>
      <w:r w:rsidRPr="005252E2">
        <w:rPr>
          <w:rFonts w:ascii="Times" w:hAnsi="Times" w:cs="Times"/>
          <w:bCs/>
          <w:sz w:val="24"/>
          <w:szCs w:val="24"/>
        </w:rPr>
        <w:t>abuse</w:t>
      </w:r>
      <w:r w:rsidR="00C87566" w:rsidRPr="005252E2">
        <w:rPr>
          <w:rFonts w:ascii="Times" w:hAnsi="Times" w:cs="Times"/>
          <w:bCs/>
          <w:sz w:val="24"/>
          <w:szCs w:val="24"/>
        </w:rPr>
        <w:t xml:space="preserve"> (though ultimately the same broad, merits-based analysis </w:t>
      </w:r>
      <w:r w:rsidR="009F6988" w:rsidRPr="005252E2">
        <w:rPr>
          <w:rFonts w:ascii="Times" w:hAnsi="Times" w:cs="Times"/>
          <w:bCs/>
          <w:sz w:val="24"/>
          <w:szCs w:val="24"/>
        </w:rPr>
        <w:t xml:space="preserve">is adopted in deciding </w:t>
      </w:r>
      <w:r w:rsidR="00C87566" w:rsidRPr="005252E2">
        <w:rPr>
          <w:rFonts w:ascii="Times" w:hAnsi="Times" w:cs="Times"/>
          <w:bCs/>
          <w:sz w:val="24"/>
          <w:szCs w:val="24"/>
        </w:rPr>
        <w:t xml:space="preserve">whether there is an abuse of process). </w:t>
      </w:r>
    </w:p>
    <w:p w14:paraId="30A1ECE0" w14:textId="4B096A50" w:rsidR="00C87566" w:rsidRPr="005252E2" w:rsidRDefault="00B942C5" w:rsidP="00A227D6">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w:t>
      </w:r>
      <w:r w:rsidR="00253FFF" w:rsidRPr="005252E2">
        <w:rPr>
          <w:rFonts w:ascii="Times" w:hAnsi="Times" w:cs="Times"/>
          <w:i/>
          <w:iCs/>
          <w:color w:val="auto"/>
          <w:u w:val="single"/>
        </w:rPr>
        <w:t>1</w:t>
      </w:r>
      <w:r w:rsidRPr="005252E2">
        <w:rPr>
          <w:rFonts w:ascii="Times" w:hAnsi="Times" w:cs="Times"/>
          <w:i/>
          <w:iCs/>
          <w:color w:val="auto"/>
          <w:u w:val="single"/>
        </w:rPr>
        <w:t>)</w:t>
      </w:r>
      <w:r w:rsidR="00253FFF" w:rsidRPr="005252E2">
        <w:rPr>
          <w:rFonts w:ascii="Times" w:hAnsi="Times" w:cs="Times"/>
          <w:i/>
          <w:iCs/>
          <w:color w:val="auto"/>
          <w:u w:val="single"/>
        </w:rPr>
        <w:t xml:space="preserve"> </w:t>
      </w:r>
      <w:r w:rsidR="00C87566" w:rsidRPr="005252E2">
        <w:rPr>
          <w:rFonts w:ascii="Times" w:hAnsi="Times" w:cs="Times"/>
          <w:i/>
          <w:iCs/>
          <w:color w:val="auto"/>
          <w:u w:val="single"/>
        </w:rPr>
        <w:t>Collateral Attack</w:t>
      </w:r>
    </w:p>
    <w:p w14:paraId="38E7C706" w14:textId="7BFAD29A" w:rsidR="00FF3DA3" w:rsidRPr="005252E2" w:rsidRDefault="00C8756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An</w:t>
      </w:r>
      <w:r w:rsidR="00DE6158" w:rsidRPr="005252E2">
        <w:rPr>
          <w:rFonts w:ascii="Times" w:hAnsi="Times" w:cs="Times"/>
          <w:bCs/>
          <w:sz w:val="24"/>
          <w:szCs w:val="24"/>
        </w:rPr>
        <w:t xml:space="preserve"> abuse of process may arise where an allegation or claim is advanced in proceedings for the purpose of mounting a collateral attack upon a determination made in earlier proceedings by a court of competent jurisdiction, in the absence of issue estoppel</w:t>
      </w:r>
      <w:r w:rsidR="009F6988" w:rsidRPr="005252E2">
        <w:rPr>
          <w:rFonts w:ascii="Times" w:hAnsi="Times" w:cs="Times"/>
          <w:bCs/>
          <w:sz w:val="24"/>
          <w:szCs w:val="24"/>
        </w:rPr>
        <w:t xml:space="preserve">. This was </w:t>
      </w:r>
      <w:r w:rsidR="00DE6158" w:rsidRPr="005252E2">
        <w:rPr>
          <w:rFonts w:ascii="Times" w:hAnsi="Times" w:cs="Times"/>
          <w:bCs/>
          <w:sz w:val="24"/>
          <w:szCs w:val="24"/>
        </w:rPr>
        <w:t xml:space="preserve">recognised in </w:t>
      </w:r>
      <w:r w:rsidR="00DE6158" w:rsidRPr="005252E2">
        <w:rPr>
          <w:rFonts w:ascii="Times" w:hAnsi="Times" w:cs="Times"/>
          <w:bCs/>
          <w:i/>
          <w:sz w:val="24"/>
          <w:szCs w:val="24"/>
        </w:rPr>
        <w:t>Hunter v. Chief Constable of the West Midlands</w:t>
      </w:r>
      <w:r w:rsidR="00DE6158" w:rsidRPr="005252E2">
        <w:rPr>
          <w:rFonts w:ascii="Times" w:hAnsi="Times" w:cs="Times"/>
          <w:bCs/>
          <w:sz w:val="24"/>
          <w:szCs w:val="24"/>
        </w:rPr>
        <w:t xml:space="preserve"> [1982] A.C. 529</w:t>
      </w:r>
      <w:r w:rsidR="009F6988" w:rsidRPr="005252E2">
        <w:rPr>
          <w:rFonts w:ascii="Times" w:hAnsi="Times" w:cs="Times"/>
          <w:bCs/>
          <w:sz w:val="24"/>
          <w:szCs w:val="24"/>
        </w:rPr>
        <w:t>.</w:t>
      </w:r>
      <w:r w:rsidR="00913EB6" w:rsidRPr="005252E2">
        <w:rPr>
          <w:rFonts w:ascii="Times" w:hAnsi="Times" w:cs="Times"/>
          <w:bCs/>
          <w:sz w:val="24"/>
          <w:szCs w:val="24"/>
        </w:rPr>
        <w:t xml:space="preserve"> In this regard:</w:t>
      </w:r>
    </w:p>
    <w:p w14:paraId="66333B73" w14:textId="372B5FC2" w:rsidR="009E6718" w:rsidRPr="005252E2" w:rsidRDefault="00476E34"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cases where there is no res judicata or issue estoppel, the power to strike out a claim for abuse of process is founded on two interests: the private interest of a party not to be vexed twice for the same reason and the public interest of the state in not having issues repeatedly litigated; </w:t>
      </w:r>
      <w:r w:rsidR="009E6718" w:rsidRPr="005252E2">
        <w:rPr>
          <w:rFonts w:ascii="Times" w:hAnsi="Times" w:cs="Times"/>
          <w:bCs/>
          <w:i/>
          <w:sz w:val="24"/>
          <w:szCs w:val="24"/>
        </w:rPr>
        <w:t>Michael Wilson &amp; Partners Ltd. v. Sinclair</w:t>
      </w:r>
      <w:r w:rsidR="009E6718" w:rsidRPr="005252E2">
        <w:rPr>
          <w:rFonts w:ascii="Times" w:hAnsi="Times" w:cs="Times"/>
          <w:bCs/>
          <w:sz w:val="24"/>
          <w:szCs w:val="24"/>
        </w:rPr>
        <w:t xml:space="preserve"> </w:t>
      </w:r>
      <w:r w:rsidR="00103E94" w:rsidRPr="005252E2">
        <w:rPr>
          <w:rFonts w:ascii="Times" w:hAnsi="Times" w:cs="Times"/>
          <w:bCs/>
          <w:sz w:val="24"/>
          <w:szCs w:val="24"/>
        </w:rPr>
        <w:t>[</w:t>
      </w:r>
      <w:r w:rsidRPr="005252E2">
        <w:rPr>
          <w:rFonts w:ascii="Times" w:hAnsi="Times" w:cs="Times"/>
          <w:bCs/>
          <w:sz w:val="24"/>
          <w:szCs w:val="24"/>
        </w:rPr>
        <w:t>2017] EWCA Civ 3</w:t>
      </w:r>
      <w:r w:rsidR="009E6718" w:rsidRPr="005252E2">
        <w:rPr>
          <w:rFonts w:ascii="Times" w:hAnsi="Times" w:cs="Times"/>
          <w:bCs/>
          <w:sz w:val="24"/>
          <w:szCs w:val="24"/>
        </w:rPr>
        <w:t>, at [48</w:t>
      </w:r>
      <w:r w:rsidRPr="005252E2">
        <w:rPr>
          <w:rFonts w:ascii="Times" w:hAnsi="Times" w:cs="Times"/>
          <w:bCs/>
          <w:sz w:val="24"/>
          <w:szCs w:val="24"/>
        </w:rPr>
        <w:t>(1)</w:t>
      </w:r>
      <w:r w:rsidR="009E6718" w:rsidRPr="005252E2">
        <w:rPr>
          <w:rFonts w:ascii="Times" w:hAnsi="Times" w:cs="Times"/>
          <w:bCs/>
          <w:sz w:val="24"/>
          <w:szCs w:val="24"/>
        </w:rPr>
        <w:t>]</w:t>
      </w:r>
      <w:r w:rsidR="009F6988" w:rsidRPr="005252E2">
        <w:rPr>
          <w:rFonts w:ascii="Times" w:hAnsi="Times" w:cs="Times"/>
          <w:bCs/>
          <w:sz w:val="24"/>
          <w:szCs w:val="24"/>
        </w:rPr>
        <w:t>.</w:t>
      </w:r>
    </w:p>
    <w:p w14:paraId="367A2F78" w14:textId="04F50662" w:rsidR="00DE6158" w:rsidRPr="005252E2" w:rsidRDefault="00DE615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If the parties to the later civil proceedings were not parties or privies to the earlier proceedings</w:t>
      </w:r>
      <w:r w:rsidR="00476E34" w:rsidRPr="005252E2">
        <w:rPr>
          <w:rFonts w:ascii="Times" w:hAnsi="Times" w:cs="Times"/>
          <w:bCs/>
          <w:sz w:val="24"/>
          <w:szCs w:val="24"/>
        </w:rPr>
        <w:t xml:space="preserve">, there can still be an abuse of process. </w:t>
      </w:r>
      <w:r w:rsidRPr="005252E2">
        <w:rPr>
          <w:rFonts w:ascii="Times" w:hAnsi="Times" w:cs="Times"/>
          <w:bCs/>
          <w:sz w:val="24"/>
          <w:szCs w:val="24"/>
        </w:rPr>
        <w:t xml:space="preserve"> </w:t>
      </w:r>
      <w:r w:rsidR="00476E34" w:rsidRPr="005252E2">
        <w:rPr>
          <w:rFonts w:ascii="Times" w:hAnsi="Times" w:cs="Times"/>
          <w:bCs/>
          <w:sz w:val="24"/>
          <w:szCs w:val="24"/>
        </w:rPr>
        <w:t>There may be such an abuse if</w:t>
      </w:r>
      <w:r w:rsidRPr="005252E2">
        <w:rPr>
          <w:rFonts w:ascii="Times" w:hAnsi="Times" w:cs="Times"/>
          <w:bCs/>
          <w:sz w:val="24"/>
          <w:szCs w:val="24"/>
        </w:rPr>
        <w:t xml:space="preserve"> </w:t>
      </w:r>
      <w:r w:rsidR="00AA15C8" w:rsidRPr="005252E2">
        <w:rPr>
          <w:rFonts w:ascii="Times" w:hAnsi="Times" w:cs="Times"/>
          <w:bCs/>
          <w:sz w:val="24"/>
          <w:szCs w:val="24"/>
        </w:rPr>
        <w:t>the court must challenge</w:t>
      </w:r>
      <w:r w:rsidRPr="005252E2">
        <w:rPr>
          <w:rFonts w:ascii="Times" w:hAnsi="Times" w:cs="Times"/>
          <w:bCs/>
          <w:sz w:val="24"/>
          <w:szCs w:val="24"/>
        </w:rPr>
        <w:t xml:space="preserve"> the factual findings in the earlier action </w:t>
      </w:r>
      <w:r w:rsidR="00AA15C8" w:rsidRPr="005252E2">
        <w:rPr>
          <w:rFonts w:ascii="Times" w:hAnsi="Times" w:cs="Times"/>
          <w:bCs/>
          <w:sz w:val="24"/>
          <w:szCs w:val="24"/>
        </w:rPr>
        <w:t>and</w:t>
      </w:r>
      <w:r w:rsidRPr="005252E2">
        <w:rPr>
          <w:rFonts w:ascii="Times" w:hAnsi="Times" w:cs="Times"/>
          <w:bCs/>
          <w:sz w:val="24"/>
          <w:szCs w:val="24"/>
        </w:rPr>
        <w:t xml:space="preserve">: (i) it would be manifestly unfair to a party to the later proceedings that the </w:t>
      </w:r>
      <w:r w:rsidRPr="005252E2">
        <w:rPr>
          <w:rFonts w:ascii="Times" w:hAnsi="Times" w:cs="Times"/>
          <w:bCs/>
          <w:sz w:val="24"/>
          <w:szCs w:val="24"/>
          <w:u w:val="single"/>
        </w:rPr>
        <w:t>same issues should be re-litigated</w:t>
      </w:r>
      <w:r w:rsidRPr="005252E2">
        <w:rPr>
          <w:rFonts w:ascii="Times" w:hAnsi="Times" w:cs="Times"/>
          <w:bCs/>
          <w:sz w:val="24"/>
          <w:szCs w:val="24"/>
        </w:rPr>
        <w:t xml:space="preserve">; or (ii) to permit such </w:t>
      </w:r>
      <w:r w:rsidRPr="005252E2">
        <w:rPr>
          <w:rFonts w:ascii="Times" w:hAnsi="Times" w:cs="Times"/>
          <w:bCs/>
          <w:sz w:val="24"/>
          <w:szCs w:val="24"/>
          <w:u w:val="single"/>
        </w:rPr>
        <w:t>re-litigation</w:t>
      </w:r>
      <w:r w:rsidRPr="005252E2">
        <w:rPr>
          <w:rFonts w:ascii="Times" w:hAnsi="Times" w:cs="Times"/>
          <w:bCs/>
          <w:sz w:val="24"/>
          <w:szCs w:val="24"/>
        </w:rPr>
        <w:t xml:space="preserve"> would bring the </w:t>
      </w:r>
      <w:r w:rsidRPr="005252E2">
        <w:rPr>
          <w:rFonts w:ascii="Times" w:hAnsi="Times" w:cs="Times"/>
          <w:bCs/>
          <w:sz w:val="24"/>
          <w:szCs w:val="24"/>
          <w:u w:val="single"/>
        </w:rPr>
        <w:t>administration of justice into disrepute</w:t>
      </w:r>
      <w:r w:rsidRPr="005252E2">
        <w:rPr>
          <w:rFonts w:ascii="Times" w:hAnsi="Times" w:cs="Times"/>
          <w:bCs/>
          <w:sz w:val="24"/>
          <w:szCs w:val="24"/>
        </w:rPr>
        <w:t xml:space="preserve">: </w:t>
      </w:r>
      <w:r w:rsidRPr="005252E2">
        <w:rPr>
          <w:rFonts w:ascii="Times" w:hAnsi="Times" w:cs="Times"/>
          <w:bCs/>
          <w:i/>
          <w:sz w:val="24"/>
          <w:szCs w:val="24"/>
        </w:rPr>
        <w:t xml:space="preserve">Secretary of State for Trade and Industry v. Bairstow </w:t>
      </w:r>
      <w:r w:rsidRPr="005252E2">
        <w:rPr>
          <w:rFonts w:ascii="Times" w:hAnsi="Times" w:cs="Times"/>
          <w:bCs/>
          <w:sz w:val="24"/>
          <w:szCs w:val="24"/>
        </w:rPr>
        <w:t>[2004] 1 Ch. 1 at [38]</w:t>
      </w:r>
      <w:r w:rsidR="00AA15C8" w:rsidRPr="005252E2">
        <w:rPr>
          <w:rFonts w:ascii="Times" w:hAnsi="Times" w:cs="Times"/>
          <w:bCs/>
          <w:sz w:val="24"/>
          <w:szCs w:val="24"/>
        </w:rPr>
        <w:t xml:space="preserve">; </w:t>
      </w:r>
      <w:r w:rsidR="00AA15C8" w:rsidRPr="005252E2">
        <w:rPr>
          <w:rFonts w:ascii="Times" w:hAnsi="Times" w:cs="Times"/>
          <w:bCs/>
          <w:i/>
          <w:iCs/>
          <w:sz w:val="24"/>
          <w:szCs w:val="24"/>
        </w:rPr>
        <w:t xml:space="preserve">Michael Wilson </w:t>
      </w:r>
      <w:r w:rsidR="00AA15C8" w:rsidRPr="005252E2">
        <w:rPr>
          <w:rFonts w:ascii="Times" w:hAnsi="Times" w:cs="Times"/>
          <w:bCs/>
          <w:sz w:val="24"/>
          <w:szCs w:val="24"/>
        </w:rPr>
        <w:t>[48(4)]</w:t>
      </w:r>
    </w:p>
    <w:p w14:paraId="53164B62" w14:textId="5FA315EF" w:rsidR="00DE6158" w:rsidRPr="005252E2" w:rsidRDefault="00DE6158" w:rsidP="00D51759">
      <w:pPr>
        <w:pStyle w:val="ListParagraph"/>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lastRenderedPageBreak/>
        <w:t>It will be a rare case where the litigation of an issue which has previously been decided, but not between the same parties or their privies, will amount to an abuse of process (</w:t>
      </w:r>
      <w:r w:rsidRPr="005252E2">
        <w:rPr>
          <w:rFonts w:ascii="Times" w:hAnsi="Times" w:cs="Times"/>
          <w:bCs/>
          <w:i/>
          <w:iCs/>
          <w:sz w:val="24"/>
          <w:szCs w:val="24"/>
        </w:rPr>
        <w:t>In re Norris</w:t>
      </w:r>
      <w:r w:rsidRPr="005252E2">
        <w:rPr>
          <w:rFonts w:ascii="Times" w:hAnsi="Times" w:cs="Times"/>
          <w:bCs/>
          <w:sz w:val="24"/>
          <w:szCs w:val="24"/>
        </w:rPr>
        <w:t xml:space="preserve">, </w:t>
      </w:r>
      <w:r w:rsidR="009F6988" w:rsidRPr="005252E2">
        <w:rPr>
          <w:rFonts w:ascii="Times" w:hAnsi="Times" w:cs="Times"/>
          <w:bCs/>
          <w:sz w:val="24"/>
          <w:szCs w:val="24"/>
        </w:rPr>
        <w:t>[</w:t>
      </w:r>
      <w:r w:rsidRPr="005252E2">
        <w:rPr>
          <w:rFonts w:ascii="Times" w:hAnsi="Times" w:cs="Times"/>
          <w:bCs/>
          <w:sz w:val="24"/>
          <w:szCs w:val="24"/>
        </w:rPr>
        <w:t>26</w:t>
      </w:r>
      <w:r w:rsidR="009F6988" w:rsidRPr="005252E2">
        <w:rPr>
          <w:rFonts w:ascii="Times" w:hAnsi="Times" w:cs="Times"/>
          <w:bCs/>
          <w:sz w:val="24"/>
          <w:szCs w:val="24"/>
        </w:rPr>
        <w:t>]</w:t>
      </w:r>
      <w:r w:rsidRPr="005252E2">
        <w:rPr>
          <w:rFonts w:ascii="Times" w:hAnsi="Times" w:cs="Times"/>
          <w:bCs/>
          <w:sz w:val="24"/>
          <w:szCs w:val="24"/>
        </w:rPr>
        <w:t xml:space="preserve">; </w:t>
      </w:r>
      <w:r w:rsidRPr="005252E2">
        <w:rPr>
          <w:rFonts w:ascii="Times" w:hAnsi="Times" w:cs="Times"/>
          <w:bCs/>
          <w:i/>
          <w:iCs/>
          <w:sz w:val="24"/>
          <w:szCs w:val="24"/>
        </w:rPr>
        <w:t>Michael Wilson v Sinclair</w:t>
      </w:r>
      <w:r w:rsidRPr="005252E2">
        <w:rPr>
          <w:rFonts w:ascii="Times" w:hAnsi="Times" w:cs="Times"/>
          <w:bCs/>
          <w:sz w:val="24"/>
          <w:szCs w:val="24"/>
        </w:rPr>
        <w:t xml:space="preserve">, </w:t>
      </w:r>
      <w:r w:rsidR="009F6988" w:rsidRPr="005252E2">
        <w:rPr>
          <w:rFonts w:ascii="Times" w:hAnsi="Times" w:cs="Times"/>
          <w:bCs/>
          <w:sz w:val="24"/>
          <w:szCs w:val="24"/>
        </w:rPr>
        <w:t>[</w:t>
      </w:r>
      <w:r w:rsidR="00476E34" w:rsidRPr="005252E2">
        <w:rPr>
          <w:rFonts w:ascii="Times" w:hAnsi="Times" w:cs="Times"/>
          <w:bCs/>
          <w:sz w:val="24"/>
          <w:szCs w:val="24"/>
        </w:rPr>
        <w:t>48(5)</w:t>
      </w:r>
      <w:r w:rsidR="009F6988" w:rsidRPr="005252E2">
        <w:rPr>
          <w:rFonts w:ascii="Times" w:hAnsi="Times" w:cs="Times"/>
          <w:bCs/>
          <w:sz w:val="24"/>
          <w:szCs w:val="24"/>
        </w:rPr>
        <w:t>]</w:t>
      </w:r>
      <w:r w:rsidRPr="005252E2">
        <w:rPr>
          <w:rFonts w:ascii="Times" w:hAnsi="Times" w:cs="Times"/>
          <w:bCs/>
          <w:sz w:val="24"/>
          <w:szCs w:val="24"/>
        </w:rPr>
        <w:t xml:space="preserve">; cf. </w:t>
      </w:r>
      <w:r w:rsidRPr="005252E2">
        <w:rPr>
          <w:rFonts w:ascii="Times" w:hAnsi="Times" w:cs="Times"/>
          <w:bCs/>
          <w:i/>
          <w:iCs/>
          <w:sz w:val="24"/>
          <w:szCs w:val="24"/>
        </w:rPr>
        <w:t>Laing v Taylor Walton</w:t>
      </w:r>
      <w:r w:rsidRPr="005252E2">
        <w:rPr>
          <w:rFonts w:ascii="Times" w:hAnsi="Times" w:cs="Times"/>
          <w:bCs/>
          <w:sz w:val="24"/>
          <w:szCs w:val="24"/>
        </w:rPr>
        <w:t xml:space="preserve">, </w:t>
      </w:r>
      <w:r w:rsidR="009F6988" w:rsidRPr="005252E2">
        <w:rPr>
          <w:rFonts w:ascii="Times" w:hAnsi="Times" w:cs="Times"/>
          <w:bCs/>
          <w:sz w:val="24"/>
          <w:szCs w:val="24"/>
        </w:rPr>
        <w:t>[</w:t>
      </w:r>
      <w:r w:rsidRPr="005252E2">
        <w:rPr>
          <w:rFonts w:ascii="Times" w:hAnsi="Times" w:cs="Times"/>
          <w:bCs/>
          <w:sz w:val="24"/>
          <w:szCs w:val="24"/>
        </w:rPr>
        <w:t>25</w:t>
      </w:r>
      <w:r w:rsidR="009F6988" w:rsidRPr="005252E2">
        <w:rPr>
          <w:rFonts w:ascii="Times" w:hAnsi="Times" w:cs="Times"/>
          <w:bCs/>
          <w:sz w:val="24"/>
          <w:szCs w:val="24"/>
        </w:rPr>
        <w:t>]</w:t>
      </w:r>
      <w:r w:rsidRPr="005252E2">
        <w:rPr>
          <w:rFonts w:ascii="Times" w:hAnsi="Times" w:cs="Times"/>
          <w:bCs/>
          <w:sz w:val="24"/>
          <w:szCs w:val="24"/>
        </w:rPr>
        <w:t>).  This indicates that there must be a “special reason” (or “positive reason”) contributing to the conclusion that there has been an abuse of process (</w:t>
      </w:r>
      <w:r w:rsidRPr="005252E2">
        <w:rPr>
          <w:rFonts w:ascii="Times" w:hAnsi="Times" w:cs="Times"/>
          <w:bCs/>
          <w:i/>
          <w:iCs/>
          <w:sz w:val="24"/>
          <w:szCs w:val="24"/>
        </w:rPr>
        <w:t>Bragg v Oceanus</w:t>
      </w:r>
      <w:r w:rsidR="009F6988" w:rsidRPr="005252E2">
        <w:rPr>
          <w:rFonts w:ascii="Times" w:hAnsi="Times" w:cs="Times"/>
          <w:bCs/>
          <w:i/>
          <w:iCs/>
          <w:sz w:val="24"/>
          <w:szCs w:val="24"/>
        </w:rPr>
        <w:t xml:space="preserve"> </w:t>
      </w:r>
      <w:r w:rsidR="009F6988" w:rsidRPr="005252E2">
        <w:rPr>
          <w:rFonts w:ascii="Times" w:hAnsi="Times" w:cs="Times"/>
          <w:bCs/>
          <w:i/>
          <w:sz w:val="24"/>
          <w:szCs w:val="24"/>
        </w:rPr>
        <w:t>Mutual Underwriting Association (Bermuda) Ltd.</w:t>
      </w:r>
      <w:r w:rsidR="009F6988" w:rsidRPr="005252E2">
        <w:rPr>
          <w:rFonts w:ascii="Times" w:hAnsi="Times" w:cs="Times"/>
          <w:bCs/>
          <w:sz w:val="24"/>
          <w:szCs w:val="24"/>
        </w:rPr>
        <w:t xml:space="preserve"> [1982] 2 Lloyd’s Rep. 132</w:t>
      </w:r>
      <w:r w:rsidR="00490202" w:rsidRPr="005252E2">
        <w:rPr>
          <w:rFonts w:ascii="Times" w:hAnsi="Times" w:cs="Times"/>
          <w:bCs/>
          <w:sz w:val="24"/>
          <w:szCs w:val="24"/>
        </w:rPr>
        <w:t>).</w:t>
      </w:r>
    </w:p>
    <w:p w14:paraId="3799F496" w14:textId="1D538CEF" w:rsidR="009E6718" w:rsidRPr="005252E2" w:rsidRDefault="009E6718" w:rsidP="00D51759">
      <w:pPr>
        <w:pStyle w:val="ListParagraph"/>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Particular caution is required where the party to the second action is not only </w:t>
      </w:r>
      <w:r w:rsidRPr="005252E2">
        <w:rPr>
          <w:rFonts w:ascii="Times" w:hAnsi="Times" w:cs="Times"/>
          <w:bCs/>
          <w:i/>
          <w:iCs/>
          <w:sz w:val="24"/>
          <w:szCs w:val="24"/>
        </w:rPr>
        <w:t xml:space="preserve">different </w:t>
      </w:r>
      <w:r w:rsidRPr="005252E2">
        <w:rPr>
          <w:rFonts w:ascii="Times" w:hAnsi="Times" w:cs="Times"/>
          <w:bCs/>
          <w:sz w:val="24"/>
          <w:szCs w:val="24"/>
        </w:rPr>
        <w:t xml:space="preserve">to the party in the first action, but the party in the first action was </w:t>
      </w:r>
      <w:r w:rsidRPr="005252E2">
        <w:rPr>
          <w:rFonts w:ascii="Times" w:hAnsi="Times" w:cs="Times"/>
          <w:bCs/>
          <w:i/>
          <w:iCs/>
          <w:sz w:val="24"/>
          <w:szCs w:val="24"/>
        </w:rPr>
        <w:t xml:space="preserve">involuntarily involved </w:t>
      </w:r>
      <w:r w:rsidRPr="005252E2">
        <w:rPr>
          <w:rFonts w:ascii="Times" w:hAnsi="Times" w:cs="Times"/>
          <w:bCs/>
          <w:sz w:val="24"/>
          <w:szCs w:val="24"/>
        </w:rPr>
        <w:t xml:space="preserve">in that action as a defendant, not as a claimant: </w:t>
      </w:r>
      <w:r w:rsidR="007F5F5E" w:rsidRPr="005252E2">
        <w:rPr>
          <w:rFonts w:ascii="Times" w:hAnsi="Times" w:cs="Times"/>
          <w:bCs/>
          <w:i/>
          <w:iCs/>
          <w:sz w:val="24"/>
          <w:szCs w:val="24"/>
        </w:rPr>
        <w:t>S</w:t>
      </w:r>
      <w:r w:rsidR="009F6988" w:rsidRPr="005252E2">
        <w:rPr>
          <w:rFonts w:ascii="Times" w:hAnsi="Times" w:cs="Times"/>
          <w:bCs/>
          <w:i/>
          <w:iCs/>
          <w:sz w:val="24"/>
          <w:szCs w:val="24"/>
        </w:rPr>
        <w:t>CB</w:t>
      </w:r>
      <w:r w:rsidRPr="005252E2">
        <w:rPr>
          <w:rFonts w:ascii="Times" w:hAnsi="Times" w:cs="Times"/>
          <w:bCs/>
          <w:sz w:val="24"/>
          <w:szCs w:val="24"/>
        </w:rPr>
        <w:t xml:space="preserve">, </w:t>
      </w:r>
      <w:r w:rsidR="009F6988" w:rsidRPr="005252E2">
        <w:rPr>
          <w:rFonts w:ascii="Times" w:hAnsi="Times" w:cs="Times"/>
          <w:bCs/>
          <w:sz w:val="24"/>
          <w:szCs w:val="24"/>
        </w:rPr>
        <w:t xml:space="preserve">Flaux J </w:t>
      </w:r>
      <w:r w:rsidRPr="005252E2">
        <w:rPr>
          <w:rFonts w:ascii="Times" w:hAnsi="Times" w:cs="Times"/>
          <w:bCs/>
          <w:sz w:val="24"/>
          <w:szCs w:val="24"/>
        </w:rPr>
        <w:t>at [147]</w:t>
      </w:r>
      <w:r w:rsidR="007F5F5E" w:rsidRPr="005252E2">
        <w:rPr>
          <w:rFonts w:ascii="Times" w:hAnsi="Times" w:cs="Times"/>
          <w:bCs/>
          <w:sz w:val="24"/>
          <w:szCs w:val="24"/>
        </w:rPr>
        <w:t>.</w:t>
      </w:r>
    </w:p>
    <w:p w14:paraId="4A1F8B72" w14:textId="41590FBC" w:rsidR="00AA15C8" w:rsidRPr="005252E2" w:rsidRDefault="00DE615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There is no general rule preventing a party inviting the court to arrive at a decision inconsistent with that arrived </w:t>
      </w:r>
      <w:r w:rsidR="00951CE6">
        <w:rPr>
          <w:rFonts w:ascii="Times" w:hAnsi="Times" w:cs="Times"/>
          <w:bCs/>
          <w:sz w:val="24"/>
          <w:szCs w:val="24"/>
        </w:rPr>
        <w:t xml:space="preserve">at </w:t>
      </w:r>
      <w:r w:rsidRPr="005252E2">
        <w:rPr>
          <w:rFonts w:ascii="Times" w:hAnsi="Times" w:cs="Times"/>
          <w:bCs/>
          <w:sz w:val="24"/>
          <w:szCs w:val="24"/>
        </w:rPr>
        <w:t xml:space="preserve">in an earlier case: </w:t>
      </w:r>
      <w:r w:rsidRPr="005252E2">
        <w:rPr>
          <w:rFonts w:ascii="Times" w:hAnsi="Times" w:cs="Times"/>
          <w:bCs/>
          <w:i/>
          <w:sz w:val="24"/>
          <w:szCs w:val="24"/>
        </w:rPr>
        <w:t>Michael Wilson</w:t>
      </w:r>
      <w:r w:rsidRPr="005252E2">
        <w:rPr>
          <w:rFonts w:ascii="Times" w:hAnsi="Times" w:cs="Times"/>
          <w:bCs/>
          <w:sz w:val="24"/>
          <w:szCs w:val="24"/>
        </w:rPr>
        <w:t xml:space="preserve">, </w:t>
      </w:r>
      <w:r w:rsidRPr="005252E2">
        <w:rPr>
          <w:rFonts w:ascii="Times" w:hAnsi="Times" w:cs="Times"/>
          <w:bCs/>
          <w:i/>
          <w:sz w:val="24"/>
          <w:szCs w:val="24"/>
        </w:rPr>
        <w:t>supra</w:t>
      </w:r>
      <w:r w:rsidRPr="005252E2">
        <w:rPr>
          <w:rFonts w:ascii="Times" w:hAnsi="Times" w:cs="Times"/>
          <w:bCs/>
          <w:sz w:val="24"/>
          <w:szCs w:val="24"/>
        </w:rPr>
        <w:t xml:space="preserve">, at </w:t>
      </w:r>
      <w:r w:rsidR="00AA15C8" w:rsidRPr="005252E2">
        <w:rPr>
          <w:rFonts w:ascii="Times" w:hAnsi="Times" w:cs="Times"/>
          <w:bCs/>
          <w:sz w:val="24"/>
          <w:szCs w:val="24"/>
        </w:rPr>
        <w:t xml:space="preserve">[48(2)] and </w:t>
      </w:r>
      <w:r w:rsidRPr="005252E2">
        <w:rPr>
          <w:rFonts w:ascii="Times" w:hAnsi="Times" w:cs="Times"/>
          <w:bCs/>
          <w:sz w:val="24"/>
          <w:szCs w:val="24"/>
        </w:rPr>
        <w:t>[94].</w:t>
      </w:r>
    </w:p>
    <w:p w14:paraId="0EB697E8" w14:textId="500B0351" w:rsidR="00DE6158" w:rsidRPr="005252E2" w:rsidRDefault="00DE615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burden is on the party alleging the existence of abuse of process to establish such abuse and the threshold which engages the court’s duty to act to prevent abuse of its process is a high one: </w:t>
      </w:r>
      <w:r w:rsidR="009F6988" w:rsidRPr="005252E2">
        <w:rPr>
          <w:rFonts w:ascii="Times" w:hAnsi="Times" w:cs="Times"/>
          <w:bCs/>
          <w:i/>
          <w:sz w:val="24"/>
          <w:szCs w:val="24"/>
        </w:rPr>
        <w:t>Michael Wilson</w:t>
      </w:r>
      <w:r w:rsidRPr="005252E2">
        <w:rPr>
          <w:rFonts w:ascii="Times" w:hAnsi="Times" w:cs="Times"/>
          <w:bCs/>
          <w:i/>
          <w:sz w:val="24"/>
          <w:szCs w:val="24"/>
        </w:rPr>
        <w:t>.</w:t>
      </w:r>
      <w:r w:rsidRPr="005252E2">
        <w:rPr>
          <w:rFonts w:ascii="Times" w:hAnsi="Times" w:cs="Times"/>
          <w:bCs/>
          <w:sz w:val="24"/>
          <w:szCs w:val="24"/>
        </w:rPr>
        <w:t xml:space="preserve"> at [87], [100]. There must be some “</w:t>
      </w:r>
      <w:r w:rsidRPr="005252E2">
        <w:rPr>
          <w:rFonts w:ascii="Times" w:hAnsi="Times" w:cs="Times"/>
          <w:bCs/>
          <w:i/>
          <w:sz w:val="24"/>
          <w:szCs w:val="24"/>
        </w:rPr>
        <w:t>special reason</w:t>
      </w:r>
      <w:r w:rsidRPr="005252E2">
        <w:rPr>
          <w:rFonts w:ascii="Times" w:hAnsi="Times" w:cs="Times"/>
          <w:bCs/>
          <w:sz w:val="24"/>
          <w:szCs w:val="24"/>
        </w:rPr>
        <w:t>” why the facts of the case make the determination in the current proceedings of the issue which has been determined in earlier proceedings an abuse of process, and the contention that the issue had been the subject of lengthy evidence and argument cannot amount to such “</w:t>
      </w:r>
      <w:r w:rsidRPr="005252E2">
        <w:rPr>
          <w:rFonts w:ascii="Times" w:hAnsi="Times" w:cs="Times"/>
          <w:bCs/>
          <w:i/>
          <w:sz w:val="24"/>
          <w:szCs w:val="24"/>
        </w:rPr>
        <w:t>special reason</w:t>
      </w:r>
      <w:r w:rsidRPr="005252E2">
        <w:rPr>
          <w:rFonts w:ascii="Times" w:hAnsi="Times" w:cs="Times"/>
          <w:bCs/>
          <w:sz w:val="24"/>
          <w:szCs w:val="24"/>
        </w:rPr>
        <w:t xml:space="preserve">”: </w:t>
      </w:r>
      <w:r w:rsidRPr="005252E2">
        <w:rPr>
          <w:rFonts w:ascii="Times" w:hAnsi="Times" w:cs="Times"/>
          <w:bCs/>
          <w:i/>
          <w:sz w:val="24"/>
          <w:szCs w:val="24"/>
        </w:rPr>
        <w:t>Bragg v. Oceanus</w:t>
      </w:r>
      <w:r w:rsidRPr="005252E2">
        <w:rPr>
          <w:rFonts w:ascii="Times" w:hAnsi="Times" w:cs="Times"/>
          <w:bCs/>
          <w:sz w:val="24"/>
          <w:szCs w:val="24"/>
        </w:rPr>
        <w:t>,</w:t>
      </w:r>
      <w:r w:rsidR="009F6988" w:rsidRPr="005252E2">
        <w:rPr>
          <w:rFonts w:ascii="Times" w:hAnsi="Times" w:cs="Times"/>
          <w:bCs/>
          <w:sz w:val="24"/>
          <w:szCs w:val="24"/>
        </w:rPr>
        <w:t xml:space="preserve"> at</w:t>
      </w:r>
      <w:r w:rsidRPr="005252E2">
        <w:rPr>
          <w:rFonts w:ascii="Times" w:hAnsi="Times" w:cs="Times"/>
          <w:bCs/>
          <w:sz w:val="24"/>
          <w:szCs w:val="24"/>
        </w:rPr>
        <w:t xml:space="preserve"> </w:t>
      </w:r>
      <w:r w:rsidR="009F6988" w:rsidRPr="005252E2">
        <w:rPr>
          <w:rFonts w:ascii="Times" w:hAnsi="Times" w:cs="Times"/>
          <w:bCs/>
          <w:sz w:val="24"/>
          <w:szCs w:val="24"/>
        </w:rPr>
        <w:t xml:space="preserve">pp </w:t>
      </w:r>
      <w:r w:rsidRPr="005252E2">
        <w:rPr>
          <w:rFonts w:ascii="Times" w:hAnsi="Times" w:cs="Times"/>
          <w:bCs/>
          <w:sz w:val="24"/>
          <w:szCs w:val="24"/>
        </w:rPr>
        <w:t>138 – 139</w:t>
      </w:r>
      <w:r w:rsidR="003B29FF" w:rsidRPr="005252E2">
        <w:rPr>
          <w:rFonts w:ascii="Times" w:hAnsi="Times" w:cs="Times"/>
          <w:bCs/>
          <w:sz w:val="24"/>
          <w:szCs w:val="24"/>
        </w:rPr>
        <w:t xml:space="preserve">. </w:t>
      </w:r>
    </w:p>
    <w:p w14:paraId="5A2776AA" w14:textId="41D2D487" w:rsidR="00DE6158" w:rsidRPr="005252E2" w:rsidRDefault="00DE6158"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order to determine whether there </w:t>
      </w:r>
      <w:r w:rsidR="00B27AEE" w:rsidRPr="005252E2">
        <w:rPr>
          <w:rFonts w:ascii="Times" w:hAnsi="Times" w:cs="Times"/>
          <w:bCs/>
          <w:sz w:val="24"/>
          <w:szCs w:val="24"/>
        </w:rPr>
        <w:t xml:space="preserve">has been </w:t>
      </w:r>
      <w:r w:rsidR="001B437D" w:rsidRPr="005252E2">
        <w:rPr>
          <w:rFonts w:ascii="Times" w:hAnsi="Times" w:cs="Times"/>
          <w:bCs/>
          <w:sz w:val="24"/>
          <w:szCs w:val="24"/>
        </w:rPr>
        <w:t>an abuse of process</w:t>
      </w:r>
      <w:r w:rsidRPr="005252E2">
        <w:rPr>
          <w:rFonts w:ascii="Times" w:hAnsi="Times" w:cs="Times"/>
          <w:bCs/>
          <w:sz w:val="24"/>
          <w:szCs w:val="24"/>
        </w:rPr>
        <w:t xml:space="preserve">, the court must engage in a close, merits-based analysis of the facts, taking into account the relevant private and public interests: </w:t>
      </w:r>
      <w:r w:rsidRPr="005252E2">
        <w:rPr>
          <w:rFonts w:ascii="Times" w:hAnsi="Times" w:cs="Times"/>
          <w:bCs/>
          <w:i/>
          <w:sz w:val="24"/>
          <w:szCs w:val="24"/>
        </w:rPr>
        <w:t>Michael Wilson</w:t>
      </w:r>
      <w:r w:rsidRPr="005252E2">
        <w:rPr>
          <w:rFonts w:ascii="Times" w:hAnsi="Times" w:cs="Times"/>
          <w:bCs/>
          <w:sz w:val="24"/>
          <w:szCs w:val="24"/>
        </w:rPr>
        <w:t xml:space="preserve">, </w:t>
      </w:r>
      <w:r w:rsidRPr="005252E2">
        <w:rPr>
          <w:rFonts w:ascii="Times" w:hAnsi="Times" w:cs="Times"/>
          <w:bCs/>
          <w:i/>
          <w:sz w:val="24"/>
          <w:szCs w:val="24"/>
        </w:rPr>
        <w:t>supra</w:t>
      </w:r>
      <w:r w:rsidRPr="005252E2">
        <w:rPr>
          <w:rFonts w:ascii="Times" w:hAnsi="Times" w:cs="Times"/>
          <w:bCs/>
          <w:sz w:val="24"/>
          <w:szCs w:val="24"/>
        </w:rPr>
        <w:t xml:space="preserve">, at [48]. A summary of the factors taken into account by the court can be found in </w:t>
      </w:r>
      <w:r w:rsidRPr="005252E2" w:rsidDel="003238F8">
        <w:rPr>
          <w:rFonts w:ascii="Times" w:hAnsi="Times" w:cs="Times"/>
          <w:bCs/>
          <w:i/>
          <w:sz w:val="24"/>
          <w:szCs w:val="24"/>
        </w:rPr>
        <w:t xml:space="preserve">Gazprom Export LLC v. DDI Holdings Ltd </w:t>
      </w:r>
      <w:r w:rsidRPr="005252E2" w:rsidDel="003238F8">
        <w:rPr>
          <w:rFonts w:ascii="Times" w:hAnsi="Times" w:cs="Times"/>
          <w:bCs/>
          <w:sz w:val="24"/>
          <w:szCs w:val="24"/>
        </w:rPr>
        <w:t>[2020] EWHC 303 (Comm)</w:t>
      </w:r>
      <w:r w:rsidRPr="005252E2">
        <w:rPr>
          <w:rFonts w:ascii="Times" w:hAnsi="Times" w:cs="Times"/>
          <w:bCs/>
          <w:sz w:val="24"/>
          <w:szCs w:val="24"/>
        </w:rPr>
        <w:t xml:space="preserve"> at [37(vi)]</w:t>
      </w:r>
      <w:r w:rsidR="00B27AEE" w:rsidRPr="005252E2">
        <w:rPr>
          <w:rFonts w:ascii="Times" w:hAnsi="Times" w:cs="Times"/>
          <w:bCs/>
          <w:sz w:val="24"/>
          <w:szCs w:val="24"/>
        </w:rPr>
        <w:t>:</w:t>
      </w:r>
    </w:p>
    <w:p w14:paraId="2634A1F9" w14:textId="0BEFDABA" w:rsidR="00B27AEE" w:rsidRPr="005252E2" w:rsidRDefault="00B27AEE" w:rsidP="00A227D6">
      <w:pPr>
        <w:pStyle w:val="Numbered"/>
        <w:numPr>
          <w:ilvl w:val="0"/>
          <w:numId w:val="0"/>
        </w:numPr>
        <w:tabs>
          <w:tab w:val="left" w:pos="720"/>
        </w:tabs>
        <w:spacing w:after="120" w:line="240" w:lineRule="auto"/>
        <w:ind w:left="1440"/>
        <w:rPr>
          <w:rFonts w:ascii="Times" w:hAnsi="Times" w:cs="Times"/>
          <w:bCs/>
          <w:sz w:val="24"/>
        </w:rPr>
      </w:pPr>
      <w:r w:rsidRPr="005252E2">
        <w:rPr>
          <w:rFonts w:ascii="Times" w:hAnsi="Times" w:cs="Times"/>
          <w:bCs/>
          <w:sz w:val="24"/>
        </w:rPr>
        <w:t xml:space="preserve">“A number of considerations may be taken into account in order to determine whether there is such manifest unfairness or the allowance of the </w:t>
      </w:r>
      <w:r w:rsidRPr="005252E2">
        <w:rPr>
          <w:rFonts w:ascii="Times" w:hAnsi="Times" w:cs="Times"/>
          <w:bCs/>
          <w:sz w:val="24"/>
        </w:rPr>
        <w:lastRenderedPageBreak/>
        <w:t>case to be run would bring the administration of justice into disrepute. Such considerations are not closed and include: a) Whether the person wishing to advance the allegation had a reasonable opportunity to deal with the allegation in the earlier proceedings (</w:t>
      </w:r>
      <w:r w:rsidRPr="005252E2">
        <w:rPr>
          <w:rFonts w:ascii="Times" w:hAnsi="Times" w:cs="Times"/>
          <w:bCs/>
          <w:i/>
          <w:iCs/>
          <w:sz w:val="24"/>
        </w:rPr>
        <w:t>Hunter</w:t>
      </w:r>
      <w:r w:rsidRPr="005252E2">
        <w:rPr>
          <w:rFonts w:ascii="Times" w:hAnsi="Times" w:cs="Times"/>
          <w:bCs/>
          <w:sz w:val="24"/>
        </w:rPr>
        <w:t xml:space="preserve">; </w:t>
      </w:r>
      <w:r w:rsidRPr="005252E2">
        <w:rPr>
          <w:rFonts w:ascii="Times" w:hAnsi="Times" w:cs="Times"/>
          <w:bCs/>
          <w:i/>
          <w:iCs/>
          <w:sz w:val="24"/>
        </w:rPr>
        <w:t>Bragg v Oceanus</w:t>
      </w:r>
      <w:r w:rsidRPr="005252E2">
        <w:rPr>
          <w:rFonts w:ascii="Times" w:hAnsi="Times" w:cs="Times"/>
          <w:bCs/>
          <w:sz w:val="24"/>
        </w:rPr>
        <w:t xml:space="preserve">; </w:t>
      </w:r>
      <w:r w:rsidRPr="005252E2">
        <w:rPr>
          <w:rFonts w:ascii="Times" w:hAnsi="Times" w:cs="Times"/>
          <w:bCs/>
          <w:i/>
          <w:iCs/>
          <w:sz w:val="24"/>
        </w:rPr>
        <w:t>In re Norris</w:t>
      </w:r>
      <w:r w:rsidRPr="005252E2">
        <w:rPr>
          <w:rFonts w:ascii="Times" w:hAnsi="Times" w:cs="Times"/>
          <w:bCs/>
          <w:sz w:val="24"/>
        </w:rPr>
        <w:t xml:space="preserve">, para. 26; </w:t>
      </w:r>
      <w:r w:rsidRPr="005252E2">
        <w:rPr>
          <w:rFonts w:ascii="Times" w:hAnsi="Times" w:cs="Times"/>
          <w:bCs/>
          <w:i/>
          <w:iCs/>
          <w:sz w:val="24"/>
        </w:rPr>
        <w:t>St Vincent v Robinson</w:t>
      </w:r>
      <w:r w:rsidRPr="005252E2">
        <w:rPr>
          <w:rFonts w:ascii="Times" w:hAnsi="Times" w:cs="Times"/>
          <w:bCs/>
          <w:sz w:val="24"/>
        </w:rPr>
        <w:t xml:space="preserve">; </w:t>
      </w:r>
      <w:r w:rsidRPr="005252E2">
        <w:rPr>
          <w:rFonts w:ascii="Times" w:hAnsi="Times" w:cs="Times"/>
          <w:bCs/>
          <w:i/>
          <w:iCs/>
          <w:sz w:val="24"/>
        </w:rPr>
        <w:t>Ablyazov</w:t>
      </w:r>
      <w:r w:rsidRPr="005252E2">
        <w:rPr>
          <w:rFonts w:ascii="Times" w:hAnsi="Times" w:cs="Times"/>
          <w:bCs/>
          <w:sz w:val="24"/>
        </w:rPr>
        <w:t>, para. 48, 51). This consideration will arise especially if the person wishing to advance the allegation again was a party to the earlier proceedings (</w:t>
      </w:r>
      <w:r w:rsidRPr="005252E2">
        <w:rPr>
          <w:rFonts w:ascii="Times" w:hAnsi="Times" w:cs="Times"/>
          <w:bCs/>
          <w:i/>
          <w:iCs/>
          <w:sz w:val="24"/>
        </w:rPr>
        <w:t>Laing v Taylor Walton</w:t>
      </w:r>
      <w:r w:rsidRPr="005252E2">
        <w:rPr>
          <w:rFonts w:ascii="Times" w:hAnsi="Times" w:cs="Times"/>
          <w:bCs/>
          <w:sz w:val="24"/>
        </w:rPr>
        <w:t xml:space="preserve">; </w:t>
      </w:r>
      <w:r w:rsidRPr="005252E2">
        <w:rPr>
          <w:rFonts w:ascii="Times" w:hAnsi="Times" w:cs="Times"/>
          <w:bCs/>
          <w:i/>
          <w:iCs/>
          <w:sz w:val="24"/>
        </w:rPr>
        <w:t>Arts &amp; Antiques v Richards</w:t>
      </w:r>
      <w:r w:rsidRPr="005252E2">
        <w:rPr>
          <w:rFonts w:ascii="Times" w:hAnsi="Times" w:cs="Times"/>
          <w:bCs/>
          <w:sz w:val="24"/>
        </w:rPr>
        <w:t xml:space="preserve">; </w:t>
      </w:r>
      <w:r w:rsidRPr="005252E2">
        <w:rPr>
          <w:rFonts w:ascii="Times" w:hAnsi="Times" w:cs="Times"/>
          <w:bCs/>
          <w:i/>
          <w:iCs/>
          <w:sz w:val="24"/>
        </w:rPr>
        <w:t>St Vincent v Robinson</w:t>
      </w:r>
      <w:r w:rsidRPr="005252E2">
        <w:rPr>
          <w:rFonts w:ascii="Times" w:hAnsi="Times" w:cs="Times"/>
          <w:bCs/>
          <w:sz w:val="24"/>
        </w:rPr>
        <w:t>). b) Whether the party advancing the allegation in the later proceedings was also the party advancing the allegation in the earlier proceedings (</w:t>
      </w:r>
      <w:r w:rsidRPr="005252E2">
        <w:rPr>
          <w:rFonts w:ascii="Times" w:hAnsi="Times" w:cs="Times"/>
          <w:bCs/>
          <w:i/>
          <w:iCs/>
          <w:sz w:val="24"/>
        </w:rPr>
        <w:t>Laing v Taylor v Walton</w:t>
      </w:r>
      <w:r w:rsidRPr="005252E2">
        <w:rPr>
          <w:rFonts w:ascii="Times" w:hAnsi="Times" w:cs="Times"/>
          <w:bCs/>
          <w:sz w:val="24"/>
        </w:rPr>
        <w:t xml:space="preserve">; </w:t>
      </w:r>
      <w:r w:rsidRPr="005252E2">
        <w:rPr>
          <w:rFonts w:ascii="Times" w:hAnsi="Times" w:cs="Times"/>
          <w:bCs/>
          <w:i/>
          <w:iCs/>
          <w:sz w:val="24"/>
        </w:rPr>
        <w:t>Arts &amp; Antiques v Richards</w:t>
      </w:r>
      <w:r w:rsidRPr="005252E2">
        <w:rPr>
          <w:rFonts w:ascii="Times" w:hAnsi="Times" w:cs="Times"/>
          <w:bCs/>
          <w:sz w:val="24"/>
        </w:rPr>
        <w:t xml:space="preserve">; cf. </w:t>
      </w:r>
      <w:r w:rsidRPr="005252E2">
        <w:rPr>
          <w:rFonts w:ascii="Times" w:hAnsi="Times" w:cs="Times"/>
          <w:bCs/>
          <w:i/>
          <w:iCs/>
          <w:sz w:val="24"/>
        </w:rPr>
        <w:t>Conlon v Simms</w:t>
      </w:r>
      <w:r w:rsidRPr="005252E2">
        <w:rPr>
          <w:rFonts w:ascii="Times" w:hAnsi="Times" w:cs="Times"/>
          <w:bCs/>
          <w:sz w:val="24"/>
        </w:rPr>
        <w:t>, para. 146). … e) Whether the earlier proceedings were before the most appropriate tribunal or between the most appropriate parties for the determination of the issue (</w:t>
      </w:r>
      <w:r w:rsidRPr="005252E2">
        <w:rPr>
          <w:rFonts w:ascii="Times" w:hAnsi="Times" w:cs="Times"/>
          <w:bCs/>
          <w:i/>
          <w:iCs/>
          <w:sz w:val="24"/>
        </w:rPr>
        <w:t>Bragg v Oceanus</w:t>
      </w:r>
      <w:r w:rsidRPr="005252E2">
        <w:rPr>
          <w:rFonts w:ascii="Times" w:hAnsi="Times" w:cs="Times"/>
          <w:bCs/>
          <w:sz w:val="24"/>
        </w:rPr>
        <w:t>). f) Whether the purpose of the party wishing to have the matter determined afresh was not the genuine purpose of obtaining the relief sought in the second action, but some collateral purpose (</w:t>
      </w:r>
      <w:r w:rsidRPr="005252E2">
        <w:rPr>
          <w:rFonts w:ascii="Times" w:hAnsi="Times" w:cs="Times"/>
          <w:bCs/>
          <w:i/>
          <w:iCs/>
          <w:sz w:val="24"/>
        </w:rPr>
        <w:t>Hunter</w:t>
      </w:r>
      <w:r w:rsidRPr="005252E2">
        <w:rPr>
          <w:rFonts w:ascii="Times" w:hAnsi="Times" w:cs="Times"/>
          <w:bCs/>
          <w:sz w:val="24"/>
        </w:rPr>
        <w:t xml:space="preserve">; </w:t>
      </w:r>
      <w:r w:rsidRPr="005252E2">
        <w:rPr>
          <w:rFonts w:ascii="Times" w:hAnsi="Times" w:cs="Times"/>
          <w:bCs/>
          <w:i/>
          <w:iCs/>
          <w:sz w:val="24"/>
        </w:rPr>
        <w:t>Bragg v Oceanus</w:t>
      </w:r>
      <w:r w:rsidRPr="005252E2">
        <w:rPr>
          <w:rFonts w:ascii="Times" w:hAnsi="Times" w:cs="Times"/>
          <w:bCs/>
          <w:sz w:val="24"/>
        </w:rPr>
        <w:t>). … h) Whether the party now making the relevant allegation provided assistance, or funding, to one of the parties to the earlier proceedings.</w:t>
      </w:r>
      <w:r w:rsidR="00BE7395" w:rsidRPr="005252E2">
        <w:rPr>
          <w:rFonts w:ascii="Times" w:hAnsi="Times" w:cs="Times"/>
          <w:bCs/>
          <w:sz w:val="24"/>
        </w:rPr>
        <w:t>”</w:t>
      </w:r>
    </w:p>
    <w:p w14:paraId="0BA6C68C" w14:textId="77777777" w:rsidR="00FB7F72" w:rsidRPr="005252E2" w:rsidRDefault="00FB7F72" w:rsidP="00D51759">
      <w:pPr>
        <w:pStyle w:val="Numbered"/>
        <w:numPr>
          <w:ilvl w:val="0"/>
          <w:numId w:val="0"/>
        </w:numPr>
        <w:tabs>
          <w:tab w:val="left" w:pos="720"/>
        </w:tabs>
        <w:spacing w:after="120" w:line="240" w:lineRule="auto"/>
        <w:ind w:left="720"/>
        <w:rPr>
          <w:rFonts w:ascii="Times" w:hAnsi="Times" w:cs="Times"/>
          <w:bCs/>
          <w:sz w:val="24"/>
        </w:rPr>
      </w:pPr>
    </w:p>
    <w:p w14:paraId="2D2227D7" w14:textId="4C918C0F" w:rsidR="00BE7395" w:rsidRPr="005252E2" w:rsidRDefault="00BE739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fact that proceedings in England were commenced pursuant to a jurisdiction clause (particularly an exclusive one) means that it should be very rare for it to be an abuse of process to bring such proceedings, absent issue estoppel: </w:t>
      </w:r>
      <w:r w:rsidRPr="005252E2">
        <w:rPr>
          <w:rFonts w:ascii="Times" w:hAnsi="Times" w:cs="Times"/>
          <w:bCs/>
          <w:i/>
          <w:iCs/>
          <w:sz w:val="24"/>
          <w:szCs w:val="24"/>
        </w:rPr>
        <w:t xml:space="preserve">SCB </w:t>
      </w:r>
      <w:r w:rsidR="00806FA8" w:rsidRPr="005252E2">
        <w:rPr>
          <w:rFonts w:ascii="Times" w:hAnsi="Times" w:cs="Times"/>
          <w:bCs/>
          <w:sz w:val="24"/>
          <w:szCs w:val="24"/>
        </w:rPr>
        <w:t xml:space="preserve">Flaux J </w:t>
      </w:r>
      <w:r w:rsidRPr="005252E2">
        <w:rPr>
          <w:rFonts w:ascii="Times" w:hAnsi="Times" w:cs="Times"/>
          <w:bCs/>
          <w:sz w:val="24"/>
          <w:szCs w:val="24"/>
        </w:rPr>
        <w:t xml:space="preserve">at [164].  </w:t>
      </w:r>
    </w:p>
    <w:p w14:paraId="3A96483A" w14:textId="5A794100" w:rsidR="00102DDB" w:rsidRPr="005252E2" w:rsidRDefault="00B942C5" w:rsidP="00A227D6">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w:t>
      </w:r>
      <w:r w:rsidR="00253FFF" w:rsidRPr="005252E2">
        <w:rPr>
          <w:rFonts w:ascii="Times" w:hAnsi="Times" w:cs="Times"/>
          <w:i/>
          <w:iCs/>
          <w:color w:val="auto"/>
          <w:u w:val="single"/>
        </w:rPr>
        <w:t>2</w:t>
      </w:r>
      <w:r w:rsidRPr="005252E2">
        <w:rPr>
          <w:rFonts w:ascii="Times" w:hAnsi="Times" w:cs="Times"/>
          <w:i/>
          <w:iCs/>
          <w:color w:val="auto"/>
          <w:u w:val="single"/>
        </w:rPr>
        <w:t>)</w:t>
      </w:r>
      <w:r w:rsidR="00253FFF" w:rsidRPr="005252E2">
        <w:rPr>
          <w:rFonts w:ascii="Times" w:hAnsi="Times" w:cs="Times"/>
          <w:i/>
          <w:iCs/>
          <w:color w:val="auto"/>
          <w:u w:val="single"/>
        </w:rPr>
        <w:t xml:space="preserve"> </w:t>
      </w:r>
      <w:r w:rsidR="00C87566" w:rsidRPr="005252E2">
        <w:rPr>
          <w:rFonts w:ascii="Times" w:hAnsi="Times" w:cs="Times"/>
          <w:i/>
          <w:iCs/>
          <w:color w:val="auto"/>
          <w:u w:val="single"/>
        </w:rPr>
        <w:t>Henderson v Henderso</w:t>
      </w:r>
      <w:r w:rsidR="00BE7395" w:rsidRPr="005252E2">
        <w:rPr>
          <w:rFonts w:ascii="Times" w:hAnsi="Times" w:cs="Times"/>
          <w:i/>
          <w:iCs/>
          <w:color w:val="auto"/>
          <w:u w:val="single"/>
        </w:rPr>
        <w:t>n</w:t>
      </w:r>
    </w:p>
    <w:p w14:paraId="0CC182E1" w14:textId="6B5DF6D1" w:rsidR="00BE7395" w:rsidRPr="005252E2" w:rsidRDefault="00BE739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A</w:t>
      </w:r>
      <w:r w:rsidR="00B27AEE" w:rsidRPr="005252E2">
        <w:rPr>
          <w:rFonts w:ascii="Times" w:hAnsi="Times" w:cs="Times"/>
          <w:bCs/>
          <w:sz w:val="24"/>
          <w:szCs w:val="24"/>
        </w:rPr>
        <w:t xml:space="preserve">n abuse of process may also arise where, in all the circumstances, a party is misusing or abusing the process of the court by </w:t>
      </w:r>
      <w:r w:rsidR="00B27AEE" w:rsidRPr="005252E2">
        <w:rPr>
          <w:rFonts w:ascii="Times" w:hAnsi="Times" w:cs="Times"/>
          <w:bCs/>
          <w:i/>
          <w:iCs/>
          <w:sz w:val="24"/>
          <w:szCs w:val="24"/>
        </w:rPr>
        <w:t>bringing a claim or raising a defence in later proceedings which should have been raised in earlier proceedings</w:t>
      </w:r>
      <w:r w:rsidR="00B27AEE" w:rsidRPr="005252E2">
        <w:rPr>
          <w:rFonts w:ascii="Times" w:hAnsi="Times" w:cs="Times"/>
          <w:bCs/>
          <w:sz w:val="24"/>
          <w:szCs w:val="24"/>
        </w:rPr>
        <w:t xml:space="preserve">: </w:t>
      </w:r>
      <w:r w:rsidR="00B27AEE" w:rsidRPr="005252E2">
        <w:rPr>
          <w:rFonts w:ascii="Times" w:hAnsi="Times" w:cs="Times"/>
          <w:bCs/>
          <w:i/>
          <w:iCs/>
          <w:sz w:val="24"/>
          <w:szCs w:val="24"/>
        </w:rPr>
        <w:t>Johnson v. Gore-Wood</w:t>
      </w:r>
      <w:r w:rsidR="00B27AEE" w:rsidRPr="005252E2">
        <w:rPr>
          <w:rFonts w:ascii="Times" w:hAnsi="Times" w:cs="Times"/>
          <w:bCs/>
          <w:sz w:val="24"/>
          <w:szCs w:val="24"/>
        </w:rPr>
        <w:t xml:space="preserve"> </w:t>
      </w:r>
      <w:r w:rsidR="00B27755" w:rsidRPr="005252E2">
        <w:rPr>
          <w:rFonts w:ascii="Times" w:hAnsi="Times" w:cs="Times"/>
          <w:bCs/>
          <w:sz w:val="24"/>
          <w:szCs w:val="24"/>
        </w:rPr>
        <w:t xml:space="preserve">at p </w:t>
      </w:r>
      <w:r w:rsidR="00B27AEE" w:rsidRPr="005252E2">
        <w:rPr>
          <w:rFonts w:ascii="Times" w:hAnsi="Times" w:cs="Times"/>
          <w:bCs/>
          <w:sz w:val="24"/>
          <w:szCs w:val="24"/>
        </w:rPr>
        <w:t xml:space="preserve">31. </w:t>
      </w:r>
    </w:p>
    <w:p w14:paraId="69CB7FA2" w14:textId="5301F284" w:rsidR="00DE6158" w:rsidRPr="005252E2" w:rsidRDefault="00B27AEE"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This form of abuse of process, like the collateral attack doctrine, involves a broad, merits-based judgment which takes into account the public interest (that there should be finality in litigation, that a party should not be vexed twice in the same matter, and economy and efficiency in the conduct of litigation), the private interests of the parties, and also takes account of all the facts of the case.</w:t>
      </w:r>
    </w:p>
    <w:p w14:paraId="2EC9E5B3" w14:textId="77E36228" w:rsidR="00B27AEE" w:rsidRPr="005252E2" w:rsidRDefault="00B27AEE"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It is not generally a bar to the operation of the abuse of process principle if the defendants in the later proceedings are different: </w:t>
      </w:r>
      <w:r w:rsidRPr="005252E2">
        <w:rPr>
          <w:rFonts w:ascii="Times" w:hAnsi="Times" w:cs="Times"/>
          <w:bCs/>
          <w:i/>
          <w:sz w:val="24"/>
          <w:szCs w:val="24"/>
        </w:rPr>
        <w:t>Aldi Stores Ltd. v. WSP Group</w:t>
      </w:r>
      <w:r w:rsidRPr="005252E2">
        <w:rPr>
          <w:rFonts w:ascii="Times" w:hAnsi="Times" w:cs="Times"/>
          <w:bCs/>
          <w:sz w:val="24"/>
          <w:szCs w:val="24"/>
        </w:rPr>
        <w:t xml:space="preserve"> [2008] 1 WLR 748 at [6], [10] (C.A.). However, the fact that the </w:t>
      </w:r>
      <w:r w:rsidRPr="005252E2">
        <w:rPr>
          <w:rFonts w:ascii="Times" w:hAnsi="Times" w:cs="Times"/>
          <w:bCs/>
          <w:sz w:val="24"/>
          <w:szCs w:val="24"/>
        </w:rPr>
        <w:lastRenderedPageBreak/>
        <w:t xml:space="preserve">defendants to the original action and to the present action are different makes it much less likely that there will be an abuse of process than if the parties (or their privies) are the same in both sets of proceedings: </w:t>
      </w:r>
      <w:r w:rsidRPr="005252E2">
        <w:rPr>
          <w:rFonts w:ascii="Times" w:hAnsi="Times" w:cs="Times"/>
          <w:bCs/>
          <w:i/>
          <w:sz w:val="24"/>
          <w:szCs w:val="24"/>
        </w:rPr>
        <w:t>Aldi Stores Ltd., supra</w:t>
      </w:r>
      <w:r w:rsidRPr="005252E2">
        <w:rPr>
          <w:rFonts w:ascii="Times" w:hAnsi="Times" w:cs="Times"/>
          <w:bCs/>
          <w:sz w:val="24"/>
          <w:szCs w:val="24"/>
        </w:rPr>
        <w:t>, at [6], [10]</w:t>
      </w:r>
      <w:r w:rsidR="009C0239" w:rsidRPr="005252E2">
        <w:rPr>
          <w:rFonts w:ascii="Times" w:hAnsi="Times" w:cs="Times"/>
          <w:bCs/>
          <w:sz w:val="24"/>
          <w:szCs w:val="24"/>
        </w:rPr>
        <w:t xml:space="preserve">. </w:t>
      </w:r>
    </w:p>
    <w:p w14:paraId="44669216" w14:textId="0763F88C" w:rsidR="00102DDB" w:rsidRPr="005252E2" w:rsidRDefault="00B942C5" w:rsidP="007F71C4">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w:t>
      </w:r>
      <w:r w:rsidR="00253FFF" w:rsidRPr="005252E2">
        <w:rPr>
          <w:rFonts w:ascii="Times" w:hAnsi="Times" w:cs="Times"/>
          <w:i/>
          <w:iCs/>
          <w:color w:val="auto"/>
          <w:u w:val="single"/>
        </w:rPr>
        <w:t>3</w:t>
      </w:r>
      <w:r w:rsidRPr="005252E2">
        <w:rPr>
          <w:rFonts w:ascii="Times" w:hAnsi="Times" w:cs="Times"/>
          <w:i/>
          <w:iCs/>
          <w:color w:val="auto"/>
          <w:u w:val="single"/>
        </w:rPr>
        <w:t>)</w:t>
      </w:r>
      <w:r w:rsidR="00253FFF" w:rsidRPr="005252E2">
        <w:rPr>
          <w:rFonts w:ascii="Times" w:hAnsi="Times" w:cs="Times"/>
          <w:i/>
          <w:iCs/>
          <w:color w:val="auto"/>
          <w:u w:val="single"/>
        </w:rPr>
        <w:t xml:space="preserve"> </w:t>
      </w:r>
      <w:r w:rsidR="00C87566" w:rsidRPr="005252E2">
        <w:rPr>
          <w:rFonts w:ascii="Times" w:hAnsi="Times" w:cs="Times"/>
          <w:i/>
          <w:iCs/>
          <w:color w:val="auto"/>
          <w:u w:val="single"/>
        </w:rPr>
        <w:t>Abuse of Process in the absence of issue estoppel</w:t>
      </w:r>
    </w:p>
    <w:p w14:paraId="7B263770" w14:textId="355AC4D6" w:rsidR="00D65D03" w:rsidRPr="005252E2" w:rsidRDefault="003C2E9E"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There was a dispute between the parties as to whether abuse of process </w:t>
      </w:r>
      <w:r w:rsidR="002C60F0" w:rsidRPr="005252E2">
        <w:rPr>
          <w:rFonts w:ascii="Times" w:hAnsi="Times" w:cs="Times"/>
          <w:bCs/>
          <w:sz w:val="24"/>
          <w:szCs w:val="24"/>
        </w:rPr>
        <w:t>could exist</w:t>
      </w:r>
      <w:r w:rsidR="007F657D" w:rsidRPr="005252E2">
        <w:rPr>
          <w:rFonts w:ascii="Times" w:hAnsi="Times" w:cs="Times"/>
          <w:bCs/>
          <w:sz w:val="24"/>
          <w:szCs w:val="24"/>
        </w:rPr>
        <w:t xml:space="preserve">, by reason of a collateral attack on a foreign judgment, </w:t>
      </w:r>
      <w:r w:rsidRPr="005252E2">
        <w:rPr>
          <w:rFonts w:ascii="Times" w:hAnsi="Times" w:cs="Times"/>
          <w:bCs/>
          <w:sz w:val="24"/>
          <w:szCs w:val="24"/>
        </w:rPr>
        <w:t>in the absence of issue estoppel</w:t>
      </w:r>
      <w:r w:rsidR="002C60F0" w:rsidRPr="005252E2">
        <w:rPr>
          <w:rFonts w:ascii="Times" w:hAnsi="Times" w:cs="Times"/>
          <w:bCs/>
          <w:sz w:val="24"/>
          <w:szCs w:val="24"/>
        </w:rPr>
        <w:t xml:space="preserve"> arising out of th</w:t>
      </w:r>
      <w:r w:rsidR="00913EB6" w:rsidRPr="005252E2">
        <w:rPr>
          <w:rFonts w:ascii="Times" w:hAnsi="Times" w:cs="Times"/>
          <w:bCs/>
          <w:sz w:val="24"/>
          <w:szCs w:val="24"/>
        </w:rPr>
        <w:t>at</w:t>
      </w:r>
      <w:r w:rsidR="002C60F0" w:rsidRPr="005252E2">
        <w:rPr>
          <w:rFonts w:ascii="Times" w:hAnsi="Times" w:cs="Times"/>
          <w:bCs/>
          <w:sz w:val="24"/>
          <w:szCs w:val="24"/>
        </w:rPr>
        <w:t xml:space="preserve"> foreign j</w:t>
      </w:r>
      <w:r w:rsidR="007F657D" w:rsidRPr="005252E2">
        <w:rPr>
          <w:rFonts w:ascii="Times" w:hAnsi="Times" w:cs="Times"/>
          <w:bCs/>
          <w:sz w:val="24"/>
          <w:szCs w:val="24"/>
        </w:rPr>
        <w:t>udgment</w:t>
      </w:r>
      <w:r w:rsidR="002C60F0" w:rsidRPr="005252E2">
        <w:rPr>
          <w:rFonts w:ascii="Times" w:hAnsi="Times" w:cs="Times"/>
          <w:bCs/>
          <w:sz w:val="24"/>
          <w:szCs w:val="24"/>
        </w:rPr>
        <w:t xml:space="preserve">. MAD International submitted that it could not, whilst </w:t>
      </w:r>
      <w:r w:rsidR="00497599">
        <w:rPr>
          <w:rFonts w:ascii="Times" w:hAnsi="Times" w:cs="Times"/>
          <w:bCs/>
          <w:sz w:val="24"/>
          <w:szCs w:val="24"/>
        </w:rPr>
        <w:t>Mr</w:t>
      </w:r>
      <w:r w:rsidR="002C60F0" w:rsidRPr="005252E2">
        <w:rPr>
          <w:rFonts w:ascii="Times" w:hAnsi="Times" w:cs="Times"/>
          <w:bCs/>
          <w:sz w:val="24"/>
          <w:szCs w:val="24"/>
        </w:rPr>
        <w:t xml:space="preserve"> Manès submitted that abuse of process was a broad enough concept so that it could arise</w:t>
      </w:r>
      <w:r w:rsidR="006358AC" w:rsidRPr="005252E2">
        <w:rPr>
          <w:rFonts w:ascii="Times" w:hAnsi="Times" w:cs="Times"/>
          <w:bCs/>
          <w:sz w:val="24"/>
          <w:szCs w:val="24"/>
        </w:rPr>
        <w:t xml:space="preserve"> on the facts of a particular case </w:t>
      </w:r>
      <w:r w:rsidR="007F657D" w:rsidRPr="005252E2">
        <w:rPr>
          <w:rFonts w:ascii="Times" w:hAnsi="Times" w:cs="Times"/>
          <w:bCs/>
          <w:sz w:val="24"/>
          <w:szCs w:val="24"/>
        </w:rPr>
        <w:t>even where there was no issue estoppel</w:t>
      </w:r>
      <w:r w:rsidR="002C60F0" w:rsidRPr="005252E2">
        <w:rPr>
          <w:rFonts w:ascii="Times" w:hAnsi="Times" w:cs="Times"/>
          <w:bCs/>
          <w:sz w:val="24"/>
          <w:szCs w:val="24"/>
        </w:rPr>
        <w:t xml:space="preserve">. As appears below, it is clear from the judgment of the Court of Appeal in </w:t>
      </w:r>
      <w:r w:rsidR="002C60F0" w:rsidRPr="005252E2">
        <w:rPr>
          <w:rFonts w:ascii="Times" w:hAnsi="Times" w:cs="Times"/>
          <w:bCs/>
          <w:i/>
          <w:iCs/>
          <w:sz w:val="24"/>
          <w:szCs w:val="24"/>
        </w:rPr>
        <w:t>SCB</w:t>
      </w:r>
      <w:r w:rsidR="002C60F0" w:rsidRPr="005252E2">
        <w:rPr>
          <w:rFonts w:ascii="Times" w:hAnsi="Times" w:cs="Times"/>
          <w:bCs/>
          <w:sz w:val="24"/>
          <w:szCs w:val="24"/>
        </w:rPr>
        <w:t xml:space="preserve"> that there can be abuse </w:t>
      </w:r>
      <w:r w:rsidR="007F657D" w:rsidRPr="005252E2">
        <w:rPr>
          <w:rFonts w:ascii="Times" w:hAnsi="Times" w:cs="Times"/>
          <w:bCs/>
          <w:sz w:val="24"/>
          <w:szCs w:val="24"/>
        </w:rPr>
        <w:t xml:space="preserve">even where there is no issue estoppel, </w:t>
      </w:r>
      <w:r w:rsidR="002C60F0" w:rsidRPr="005252E2">
        <w:rPr>
          <w:rFonts w:ascii="Times" w:hAnsi="Times" w:cs="Times"/>
          <w:bCs/>
          <w:sz w:val="24"/>
          <w:szCs w:val="24"/>
        </w:rPr>
        <w:t>but such cases will, in general, be rare, and a</w:t>
      </w:r>
      <w:r w:rsidR="006358AC" w:rsidRPr="005252E2">
        <w:rPr>
          <w:rFonts w:ascii="Times" w:hAnsi="Times" w:cs="Times"/>
          <w:bCs/>
          <w:sz w:val="24"/>
          <w:szCs w:val="24"/>
        </w:rPr>
        <w:t>n</w:t>
      </w:r>
      <w:r w:rsidR="002C60F0" w:rsidRPr="005252E2">
        <w:rPr>
          <w:rFonts w:ascii="Times" w:hAnsi="Times" w:cs="Times"/>
          <w:bCs/>
          <w:sz w:val="24"/>
          <w:szCs w:val="24"/>
        </w:rPr>
        <w:t xml:space="preserve">y decision that a litigant is not entitled to have </w:t>
      </w:r>
      <w:r w:rsidR="006358AC" w:rsidRPr="005252E2">
        <w:rPr>
          <w:rFonts w:ascii="Times" w:hAnsi="Times" w:cs="Times"/>
          <w:bCs/>
          <w:sz w:val="24"/>
          <w:szCs w:val="24"/>
        </w:rPr>
        <w:t>its dispute in the courts of the country permitted by the terms of the contract will be rarer still. In this regard:</w:t>
      </w:r>
      <w:r w:rsidR="00EC290F" w:rsidRPr="005252E2">
        <w:rPr>
          <w:rFonts w:ascii="Times" w:hAnsi="Times" w:cs="Times"/>
          <w:bCs/>
          <w:sz w:val="24"/>
          <w:szCs w:val="24"/>
        </w:rPr>
        <w:t xml:space="preserve"> </w:t>
      </w:r>
    </w:p>
    <w:p w14:paraId="293A5D03" w14:textId="111D6126" w:rsidR="00EC290F" w:rsidRPr="005252E2" w:rsidRDefault="00D65D03"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w:t>
      </w:r>
      <w:r w:rsidRPr="005252E2">
        <w:rPr>
          <w:rFonts w:ascii="Times" w:hAnsi="Times" w:cs="Times"/>
          <w:bCs/>
          <w:i/>
          <w:sz w:val="24"/>
          <w:szCs w:val="24"/>
        </w:rPr>
        <w:t>S</w:t>
      </w:r>
      <w:r w:rsidR="005E7B8D" w:rsidRPr="005252E2">
        <w:rPr>
          <w:rFonts w:ascii="Times" w:hAnsi="Times" w:cs="Times"/>
          <w:bCs/>
          <w:i/>
          <w:sz w:val="24"/>
          <w:szCs w:val="24"/>
        </w:rPr>
        <w:t>CB</w:t>
      </w:r>
      <w:r w:rsidRPr="005252E2">
        <w:rPr>
          <w:rFonts w:ascii="Times" w:hAnsi="Times" w:cs="Times"/>
          <w:bCs/>
          <w:sz w:val="24"/>
          <w:szCs w:val="24"/>
        </w:rPr>
        <w:t xml:space="preserve">, at [164] Flaux J rejected the </w:t>
      </w:r>
      <w:r w:rsidR="00FB7F72" w:rsidRPr="005252E2">
        <w:rPr>
          <w:rFonts w:ascii="Times" w:hAnsi="Times" w:cs="Times"/>
          <w:bCs/>
          <w:sz w:val="24"/>
          <w:szCs w:val="24"/>
        </w:rPr>
        <w:t xml:space="preserve">existence of a </w:t>
      </w:r>
      <w:r w:rsidRPr="005252E2">
        <w:rPr>
          <w:rFonts w:ascii="Times" w:hAnsi="Times" w:cs="Times"/>
          <w:bCs/>
          <w:sz w:val="24"/>
          <w:szCs w:val="24"/>
        </w:rPr>
        <w:t xml:space="preserve">general principle that there could be an abuse of process </w:t>
      </w:r>
      <w:r w:rsidR="008F38B2" w:rsidRPr="005252E2">
        <w:rPr>
          <w:rFonts w:ascii="Times" w:hAnsi="Times" w:cs="Times"/>
          <w:bCs/>
          <w:sz w:val="24"/>
          <w:szCs w:val="24"/>
        </w:rPr>
        <w:t xml:space="preserve">by collateral attack on a foreign court’s decision </w:t>
      </w:r>
      <w:r w:rsidR="001E333F" w:rsidRPr="005252E2">
        <w:rPr>
          <w:rFonts w:ascii="Times" w:hAnsi="Times" w:cs="Times"/>
          <w:bCs/>
          <w:sz w:val="24"/>
          <w:szCs w:val="24"/>
        </w:rPr>
        <w:t xml:space="preserve">where there was no issue estoppel from the decision of </w:t>
      </w:r>
      <w:r w:rsidR="008F38B2" w:rsidRPr="005252E2">
        <w:rPr>
          <w:rFonts w:ascii="Times" w:hAnsi="Times" w:cs="Times"/>
          <w:bCs/>
          <w:sz w:val="24"/>
          <w:szCs w:val="24"/>
        </w:rPr>
        <w:t xml:space="preserve">that </w:t>
      </w:r>
      <w:r w:rsidR="001E333F" w:rsidRPr="005252E2">
        <w:rPr>
          <w:rFonts w:ascii="Times" w:hAnsi="Times" w:cs="Times"/>
          <w:bCs/>
          <w:sz w:val="24"/>
          <w:szCs w:val="24"/>
        </w:rPr>
        <w:t>foreign court</w:t>
      </w:r>
      <w:r w:rsidR="008F38B2" w:rsidRPr="005252E2">
        <w:rPr>
          <w:rFonts w:ascii="Times" w:hAnsi="Times" w:cs="Times"/>
          <w:bCs/>
          <w:sz w:val="24"/>
          <w:szCs w:val="24"/>
        </w:rPr>
        <w:t xml:space="preserve">. He did so as he considered that such a principle </w:t>
      </w:r>
      <w:r w:rsidRPr="005252E2">
        <w:rPr>
          <w:rFonts w:ascii="Times" w:hAnsi="Times" w:cs="Times"/>
          <w:bCs/>
          <w:sz w:val="24"/>
          <w:szCs w:val="24"/>
        </w:rPr>
        <w:t xml:space="preserve">would extend the conclusory effect of the decisions of foreign courts beyond the scope of </w:t>
      </w:r>
      <w:r w:rsidR="007F5F5E" w:rsidRPr="005252E2">
        <w:rPr>
          <w:rFonts w:ascii="Times" w:hAnsi="Times" w:cs="Times"/>
          <w:bCs/>
          <w:sz w:val="24"/>
          <w:szCs w:val="24"/>
        </w:rPr>
        <w:t>issue</w:t>
      </w:r>
      <w:r w:rsidRPr="005252E2">
        <w:rPr>
          <w:rFonts w:ascii="Times" w:hAnsi="Times" w:cs="Times"/>
          <w:bCs/>
          <w:sz w:val="24"/>
          <w:szCs w:val="24"/>
        </w:rPr>
        <w:t xml:space="preserve"> estoppel</w:t>
      </w:r>
      <w:r w:rsidR="008F38B2" w:rsidRPr="005252E2">
        <w:rPr>
          <w:rFonts w:ascii="Times" w:hAnsi="Times" w:cs="Times"/>
          <w:bCs/>
          <w:sz w:val="24"/>
          <w:szCs w:val="24"/>
        </w:rPr>
        <w:t xml:space="preserve"> in an </w:t>
      </w:r>
      <w:r w:rsidRPr="005252E2">
        <w:rPr>
          <w:rFonts w:ascii="Times" w:hAnsi="Times" w:cs="Times"/>
          <w:bCs/>
          <w:sz w:val="24"/>
          <w:szCs w:val="24"/>
        </w:rPr>
        <w:t>impermissible</w:t>
      </w:r>
      <w:r w:rsidR="008F38B2" w:rsidRPr="005252E2">
        <w:rPr>
          <w:rFonts w:ascii="Times" w:hAnsi="Times" w:cs="Times"/>
          <w:bCs/>
          <w:sz w:val="24"/>
          <w:szCs w:val="24"/>
        </w:rPr>
        <w:t xml:space="preserve"> manner</w:t>
      </w:r>
      <w:r w:rsidR="007F5F5E" w:rsidRPr="005252E2">
        <w:rPr>
          <w:rFonts w:ascii="Times" w:hAnsi="Times" w:cs="Times"/>
          <w:bCs/>
          <w:sz w:val="24"/>
          <w:szCs w:val="24"/>
        </w:rPr>
        <w:t>:</w:t>
      </w:r>
    </w:p>
    <w:p w14:paraId="20379F93" w14:textId="42251654" w:rsidR="007F5F5E" w:rsidRPr="005252E2" w:rsidRDefault="003F14CC" w:rsidP="007F71C4">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t>“</w:t>
      </w:r>
      <w:r w:rsidR="007F5F5E" w:rsidRPr="005252E2">
        <w:rPr>
          <w:rFonts w:ascii="Times" w:hAnsi="Times" w:cs="Times"/>
          <w:bCs/>
          <w:sz w:val="24"/>
          <w:szCs w:val="24"/>
        </w:rPr>
        <w:t xml:space="preserve">163. That brings me on to the third reason why there is no abuse of process. There is an obvious question mark as to whether, in the absence of an issue estoppel, it can be said that a collateral attack on the decision of a foreign court (even if the current proceedings were such a collateral attack, which they are not) is an abuse of process of this court or can be said to bring the administration of justice in this jurisdiction into disrepute. </w:t>
      </w:r>
    </w:p>
    <w:p w14:paraId="3F6F66F0" w14:textId="0891ED33" w:rsidR="007F5F5E" w:rsidRPr="005252E2" w:rsidRDefault="007F5F5E" w:rsidP="007F71C4">
      <w:pPr>
        <w:pStyle w:val="ListParagraph"/>
        <w:spacing w:afterLines="120" w:after="288" w:line="240" w:lineRule="auto"/>
        <w:ind w:left="1778"/>
        <w:contextualSpacing w:val="0"/>
        <w:jc w:val="both"/>
        <w:rPr>
          <w:rFonts w:ascii="Times" w:hAnsi="Times" w:cs="Times"/>
          <w:bCs/>
          <w:sz w:val="24"/>
          <w:szCs w:val="24"/>
        </w:rPr>
      </w:pPr>
      <w:r w:rsidRPr="005252E2">
        <w:rPr>
          <w:rFonts w:ascii="Times" w:hAnsi="Times" w:cs="Times"/>
          <w:bCs/>
          <w:sz w:val="24"/>
          <w:szCs w:val="24"/>
        </w:rPr>
        <w:t>164</w:t>
      </w:r>
      <w:r w:rsidR="00BE7395" w:rsidRPr="005252E2">
        <w:rPr>
          <w:rFonts w:ascii="Times" w:hAnsi="Times" w:cs="Times"/>
          <w:bCs/>
          <w:sz w:val="24"/>
          <w:szCs w:val="24"/>
        </w:rPr>
        <w:t xml:space="preserve"> </w:t>
      </w:r>
      <w:r w:rsidR="003F14CC" w:rsidRPr="005252E2">
        <w:rPr>
          <w:rFonts w:ascii="Times" w:hAnsi="Times" w:cs="Times"/>
          <w:bCs/>
          <w:sz w:val="24"/>
          <w:szCs w:val="24"/>
        </w:rPr>
        <w:t>[…]</w:t>
      </w:r>
      <w:r w:rsidRPr="005252E2">
        <w:rPr>
          <w:rFonts w:ascii="Times" w:hAnsi="Times" w:cs="Times"/>
          <w:bCs/>
          <w:sz w:val="24"/>
          <w:szCs w:val="24"/>
        </w:rPr>
        <w:t xml:space="preserve">. Any such general principle would be far reaching and would extend the conclusory effect of decisions of foreign courts beyond the scope of the principles of res judicata estoppel in an impermissible manner. </w:t>
      </w:r>
      <w:r w:rsidRPr="005252E2">
        <w:rPr>
          <w:rFonts w:ascii="Times" w:hAnsi="Times" w:cs="Times"/>
          <w:bCs/>
          <w:sz w:val="24"/>
          <w:szCs w:val="24"/>
          <w:u w:val="single"/>
        </w:rPr>
        <w:t>In my judgment, unless an issue estoppel can be established (which it cannot in the present case) the pursuit of proceedings in England, even if they involve some form of collateral attack on the decision of a foreign court, cannot amount to an abuse of the process of this court</w:t>
      </w:r>
      <w:r w:rsidRPr="005252E2">
        <w:rPr>
          <w:rFonts w:ascii="Times" w:hAnsi="Times" w:cs="Times"/>
          <w:bCs/>
          <w:sz w:val="24"/>
          <w:szCs w:val="24"/>
        </w:rPr>
        <w:t>.</w:t>
      </w:r>
      <w:r w:rsidR="00FB7F72" w:rsidRPr="005252E2">
        <w:rPr>
          <w:rFonts w:ascii="Times" w:hAnsi="Times" w:cs="Times"/>
          <w:bCs/>
          <w:sz w:val="24"/>
          <w:szCs w:val="24"/>
        </w:rPr>
        <w:t>”</w:t>
      </w:r>
    </w:p>
    <w:p w14:paraId="61457BF1" w14:textId="4A4A65FA" w:rsidR="00FB7F72" w:rsidRPr="005252E2" w:rsidRDefault="00FB7F72" w:rsidP="007F71C4">
      <w:pPr>
        <w:pStyle w:val="ListParagraph"/>
        <w:spacing w:afterLines="120" w:after="288" w:line="240" w:lineRule="auto"/>
        <w:ind w:left="1352"/>
        <w:contextualSpacing w:val="0"/>
        <w:jc w:val="right"/>
        <w:rPr>
          <w:rFonts w:ascii="Times" w:hAnsi="Times" w:cs="Times"/>
          <w:bCs/>
          <w:sz w:val="24"/>
          <w:szCs w:val="24"/>
        </w:rPr>
      </w:pPr>
      <w:r w:rsidRPr="005252E2">
        <w:rPr>
          <w:rFonts w:ascii="Times" w:hAnsi="Times" w:cs="Times"/>
          <w:bCs/>
          <w:sz w:val="24"/>
          <w:szCs w:val="24"/>
        </w:rPr>
        <w:lastRenderedPageBreak/>
        <w:t>(emphasis added)</w:t>
      </w:r>
    </w:p>
    <w:p w14:paraId="27BEA448" w14:textId="6121F487" w:rsidR="00CB0476" w:rsidRPr="005252E2" w:rsidRDefault="00D65D03" w:rsidP="00D51759">
      <w:pPr>
        <w:pStyle w:val="ListParagraph"/>
        <w:numPr>
          <w:ilvl w:val="1"/>
          <w:numId w:val="1"/>
        </w:numPr>
        <w:spacing w:afterLines="120" w:after="288" w:line="360" w:lineRule="auto"/>
        <w:ind w:left="1440"/>
        <w:contextualSpacing w:val="0"/>
        <w:jc w:val="both"/>
        <w:rPr>
          <w:rFonts w:ascii="Times" w:hAnsi="Times" w:cs="Times"/>
          <w:bCs/>
          <w:sz w:val="24"/>
          <w:szCs w:val="24"/>
        </w:rPr>
      </w:pPr>
      <w:r w:rsidRPr="005252E2">
        <w:rPr>
          <w:rFonts w:ascii="Times" w:hAnsi="Times" w:cs="Times"/>
          <w:bCs/>
          <w:sz w:val="24"/>
          <w:szCs w:val="24"/>
        </w:rPr>
        <w:t xml:space="preserve">The Court of Appeal </w:t>
      </w:r>
      <w:r w:rsidR="00EC290F" w:rsidRPr="005252E2">
        <w:rPr>
          <w:rFonts w:ascii="Times" w:hAnsi="Times" w:cs="Times"/>
          <w:bCs/>
          <w:sz w:val="24"/>
          <w:szCs w:val="24"/>
        </w:rPr>
        <w:t xml:space="preserve">in </w:t>
      </w:r>
      <w:r w:rsidR="00EC290F" w:rsidRPr="005252E2">
        <w:rPr>
          <w:rFonts w:ascii="Times" w:hAnsi="Times" w:cs="Times"/>
          <w:bCs/>
          <w:i/>
          <w:iCs/>
          <w:sz w:val="24"/>
          <w:szCs w:val="24"/>
        </w:rPr>
        <w:t>S</w:t>
      </w:r>
      <w:r w:rsidR="007F657D" w:rsidRPr="005252E2">
        <w:rPr>
          <w:rFonts w:ascii="Times" w:hAnsi="Times" w:cs="Times"/>
          <w:bCs/>
          <w:i/>
          <w:iCs/>
          <w:sz w:val="24"/>
          <w:szCs w:val="24"/>
        </w:rPr>
        <w:t>CB</w:t>
      </w:r>
      <w:r w:rsidR="004159E3" w:rsidRPr="005252E2">
        <w:rPr>
          <w:rFonts w:ascii="Times" w:hAnsi="Times" w:cs="Times"/>
          <w:bCs/>
          <w:i/>
          <w:iCs/>
          <w:sz w:val="24"/>
          <w:szCs w:val="24"/>
        </w:rPr>
        <w:t xml:space="preserve"> </w:t>
      </w:r>
      <w:r w:rsidR="007F5F5E" w:rsidRPr="005252E2">
        <w:rPr>
          <w:rFonts w:ascii="Times" w:hAnsi="Times" w:cs="Times"/>
          <w:bCs/>
          <w:sz w:val="24"/>
          <w:szCs w:val="24"/>
        </w:rPr>
        <w:t xml:space="preserve">endorsed </w:t>
      </w:r>
      <w:r w:rsidR="009D03A8" w:rsidRPr="005252E2">
        <w:rPr>
          <w:rFonts w:ascii="Times" w:hAnsi="Times" w:cs="Times"/>
          <w:bCs/>
          <w:sz w:val="24"/>
          <w:szCs w:val="24"/>
        </w:rPr>
        <w:t xml:space="preserve">the views expressed by </w:t>
      </w:r>
      <w:r w:rsidR="007F5F5E" w:rsidRPr="005252E2">
        <w:rPr>
          <w:rFonts w:ascii="Times" w:hAnsi="Times" w:cs="Times"/>
          <w:bCs/>
          <w:sz w:val="24"/>
          <w:szCs w:val="24"/>
        </w:rPr>
        <w:t>Flaux J</w:t>
      </w:r>
      <w:r w:rsidR="009D03A8" w:rsidRPr="005252E2">
        <w:rPr>
          <w:rFonts w:ascii="Times" w:hAnsi="Times" w:cs="Times"/>
          <w:bCs/>
          <w:sz w:val="24"/>
          <w:szCs w:val="24"/>
        </w:rPr>
        <w:t xml:space="preserve"> at [29] and [40]</w:t>
      </w:r>
      <w:r w:rsidR="006358AC" w:rsidRPr="005252E2">
        <w:rPr>
          <w:rFonts w:ascii="Times" w:hAnsi="Times" w:cs="Times"/>
          <w:bCs/>
          <w:sz w:val="24"/>
          <w:szCs w:val="24"/>
        </w:rPr>
        <w:t xml:space="preserve">, </w:t>
      </w:r>
      <w:r w:rsidR="007F657D" w:rsidRPr="005252E2">
        <w:rPr>
          <w:rFonts w:ascii="Times" w:hAnsi="Times" w:cs="Times"/>
          <w:bCs/>
          <w:sz w:val="24"/>
          <w:szCs w:val="24"/>
        </w:rPr>
        <w:t xml:space="preserve">and gave further </w:t>
      </w:r>
      <w:r w:rsidR="006358AC" w:rsidRPr="005252E2">
        <w:rPr>
          <w:rFonts w:ascii="Times" w:hAnsi="Times" w:cs="Times"/>
          <w:bCs/>
          <w:sz w:val="24"/>
          <w:szCs w:val="24"/>
        </w:rPr>
        <w:t xml:space="preserve">guidance about abuse of process at </w:t>
      </w:r>
      <w:r w:rsidR="009D03A8" w:rsidRPr="005252E2">
        <w:rPr>
          <w:rFonts w:ascii="Times" w:hAnsi="Times" w:cs="Times"/>
          <w:bCs/>
          <w:sz w:val="24"/>
          <w:szCs w:val="24"/>
        </w:rPr>
        <w:t>[41</w:t>
      </w:r>
      <w:proofErr w:type="gramStart"/>
      <w:r w:rsidR="009D03A8" w:rsidRPr="005252E2">
        <w:rPr>
          <w:rFonts w:ascii="Times" w:hAnsi="Times" w:cs="Times"/>
          <w:bCs/>
          <w:sz w:val="24"/>
          <w:szCs w:val="24"/>
        </w:rPr>
        <w:t>]:-</w:t>
      </w:r>
      <w:proofErr w:type="gramEnd"/>
      <w:r w:rsidR="004159E3" w:rsidRPr="005252E2">
        <w:rPr>
          <w:rFonts w:ascii="Times" w:hAnsi="Times" w:cs="Times"/>
          <w:bCs/>
          <w:sz w:val="24"/>
          <w:szCs w:val="24"/>
        </w:rPr>
        <w:t xml:space="preserve"> </w:t>
      </w:r>
    </w:p>
    <w:p w14:paraId="788C28DD" w14:textId="666A436B" w:rsidR="00704DAD" w:rsidRPr="005252E2" w:rsidRDefault="00EC290F"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w:t>
      </w:r>
      <w:r w:rsidR="00704DAD" w:rsidRPr="005252E2">
        <w:rPr>
          <w:rFonts w:ascii="Times" w:hAnsi="Times" w:cs="Times"/>
          <w:bCs/>
          <w:i/>
          <w:iCs/>
          <w:sz w:val="24"/>
          <w:szCs w:val="24"/>
        </w:rPr>
        <w:t>Abuse of process</w:t>
      </w:r>
    </w:p>
    <w:p w14:paraId="2D70C820" w14:textId="59C0E161" w:rsidR="00CB0476" w:rsidRPr="005252E2" w:rsidRDefault="00CB0476"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29. Flaux J decided that there was no abuse of process in SCBHK instituting proceedings because there was no estoppel arising from the New York proceedings begun by VIP and because, in the absence of an estoppel binding on SCBHK preventing it from suing in England, there was no applicable abuse in the English proceedings. There was no estoppel because</w:t>
      </w:r>
      <w:r w:rsidR="00704DAD" w:rsidRPr="005252E2">
        <w:rPr>
          <w:rFonts w:ascii="Times" w:hAnsi="Times" w:cs="Times"/>
          <w:bCs/>
          <w:sz w:val="24"/>
          <w:szCs w:val="24"/>
        </w:rPr>
        <w:t xml:space="preserve"> SCB in New York was not the same party as SCBHK or SCBMB who were litigating in London nor were SCBHK or SCBMB to be treated as the privies of SCB for the purpose of any issue estoppel; in any event the issue litigated in New York (which country was the appropriate forum for VIP’s claim in tort against SCB?) was not the same issue as that arising in England (which country was the appropriate forum for SCBHK’s and SCBMB’s contractual claim against VIP under the Shareholder Support Deed and Charge of Shares?). </w:t>
      </w:r>
      <w:r w:rsidRPr="005252E2">
        <w:rPr>
          <w:rFonts w:ascii="Times" w:hAnsi="Times" w:cs="Times"/>
          <w:bCs/>
          <w:sz w:val="24"/>
          <w:szCs w:val="24"/>
          <w:u w:val="single"/>
        </w:rPr>
        <w:t>The judge was in my opinion correct on both matters and was also right to hold that, in the absence of an estoppel, there was no abuse</w:t>
      </w:r>
      <w:r w:rsidRPr="005252E2">
        <w:rPr>
          <w:rFonts w:ascii="Times" w:hAnsi="Times" w:cs="Times"/>
          <w:bCs/>
          <w:sz w:val="24"/>
          <w:szCs w:val="24"/>
        </w:rPr>
        <w:t>.</w:t>
      </w:r>
    </w:p>
    <w:p w14:paraId="57933355" w14:textId="7E599C49" w:rsidR="00704DAD" w:rsidRPr="005252E2" w:rsidRDefault="00704DAD"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 xml:space="preserve">30. The requirements for issue estoppel are set out in </w:t>
      </w:r>
      <w:r w:rsidRPr="005252E2">
        <w:rPr>
          <w:rFonts w:ascii="Times" w:hAnsi="Times" w:cs="Times"/>
          <w:bCs/>
          <w:i/>
          <w:iCs/>
          <w:sz w:val="24"/>
          <w:szCs w:val="24"/>
        </w:rPr>
        <w:t xml:space="preserve">The Sennar (No. 2) </w:t>
      </w:r>
      <w:r w:rsidRPr="005252E2">
        <w:rPr>
          <w:rFonts w:ascii="Times" w:hAnsi="Times" w:cs="Times"/>
          <w:bCs/>
          <w:sz w:val="24"/>
          <w:szCs w:val="24"/>
        </w:rPr>
        <w:t>[1985] 1 WLR 490, 499</w:t>
      </w:r>
    </w:p>
    <w:p w14:paraId="66B5C048" w14:textId="1551C154" w:rsidR="00CB0476" w:rsidRPr="005252E2" w:rsidRDefault="00CB0476"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w:t>
      </w:r>
    </w:p>
    <w:p w14:paraId="7C726869" w14:textId="304324AE" w:rsidR="00704DAD" w:rsidRPr="005252E2" w:rsidRDefault="00704DAD" w:rsidP="007F71C4">
      <w:pPr>
        <w:pStyle w:val="ListParagraph"/>
        <w:spacing w:afterLines="120" w:after="288" w:line="240" w:lineRule="auto"/>
        <w:ind w:left="2160"/>
        <w:contextualSpacing w:val="0"/>
        <w:jc w:val="both"/>
        <w:rPr>
          <w:rFonts w:ascii="Times" w:hAnsi="Times" w:cs="Times"/>
          <w:b/>
          <w:sz w:val="24"/>
          <w:szCs w:val="24"/>
        </w:rPr>
      </w:pPr>
      <w:r w:rsidRPr="005252E2">
        <w:rPr>
          <w:rFonts w:ascii="Times" w:hAnsi="Times" w:cs="Times"/>
          <w:b/>
          <w:sz w:val="24"/>
          <w:szCs w:val="24"/>
        </w:rPr>
        <w:t>(c) Collateral attack on judgment of Marrero J?</w:t>
      </w:r>
    </w:p>
    <w:p w14:paraId="4BE803CA" w14:textId="11D2BE31" w:rsidR="00EC290F" w:rsidRPr="005252E2" w:rsidRDefault="00EC290F"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 xml:space="preserve">40. If there is no issue estoppel, </w:t>
      </w:r>
      <w:r w:rsidRPr="005252E2">
        <w:rPr>
          <w:rFonts w:ascii="Times" w:hAnsi="Times" w:cs="Times"/>
          <w:bCs/>
          <w:sz w:val="24"/>
          <w:szCs w:val="24"/>
          <w:u w:val="single"/>
        </w:rPr>
        <w:t>I cannot see that there is any question of an impermissible attack</w:t>
      </w:r>
      <w:r w:rsidRPr="005252E2">
        <w:rPr>
          <w:rFonts w:ascii="Times" w:hAnsi="Times" w:cs="Times"/>
          <w:bCs/>
          <w:sz w:val="24"/>
          <w:szCs w:val="24"/>
        </w:rPr>
        <w:t xml:space="preserve"> on the judgment of Marrero J</w:t>
      </w:r>
      <w:r w:rsidR="008F38B2" w:rsidRPr="005252E2">
        <w:rPr>
          <w:rFonts w:ascii="Times" w:hAnsi="Times" w:cs="Times"/>
          <w:bCs/>
          <w:sz w:val="24"/>
          <w:szCs w:val="24"/>
        </w:rPr>
        <w:t xml:space="preserve"> [the relevant foreign proceedings]. </w:t>
      </w:r>
      <w:r w:rsidRPr="005252E2">
        <w:rPr>
          <w:rFonts w:ascii="Times" w:hAnsi="Times" w:cs="Times"/>
          <w:bCs/>
          <w:sz w:val="24"/>
          <w:szCs w:val="24"/>
        </w:rPr>
        <w:t>The issue which he was considering is just not the same as the issue of where SCBHK's claim can be brought</w:t>
      </w:r>
      <w:r w:rsidR="00C87566" w:rsidRPr="005252E2">
        <w:rPr>
          <w:rFonts w:ascii="Times" w:hAnsi="Times" w:cs="Times"/>
          <w:bCs/>
          <w:sz w:val="24"/>
          <w:szCs w:val="24"/>
        </w:rPr>
        <w:t xml:space="preserve">. </w:t>
      </w:r>
    </w:p>
    <w:p w14:paraId="19EA6572" w14:textId="2D20EAAC" w:rsidR="00EC290F" w:rsidRPr="005252E2" w:rsidRDefault="00EC290F" w:rsidP="007F71C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 xml:space="preserve">41. For much the same reasons, the submission that the judge failed to stand back from the detailed facts and ask himself the general question whether SCBHK's claim was abusive cannot be accepted. </w:t>
      </w:r>
      <w:r w:rsidR="00163A51" w:rsidRPr="005252E2">
        <w:rPr>
          <w:rFonts w:ascii="Times" w:hAnsi="Times" w:cs="Times"/>
          <w:bCs/>
          <w:sz w:val="24"/>
          <w:szCs w:val="24"/>
          <w:u w:val="single"/>
        </w:rPr>
        <w:t>Of course,</w:t>
      </w:r>
      <w:r w:rsidRPr="005252E2">
        <w:rPr>
          <w:rFonts w:ascii="Times" w:hAnsi="Times" w:cs="Times"/>
          <w:bCs/>
          <w:sz w:val="24"/>
          <w:szCs w:val="24"/>
          <w:u w:val="single"/>
        </w:rPr>
        <w:t xml:space="preserve"> there can be abuse in circumstances in which there is no issue estoppel but such cases will, in general, be rare </w:t>
      </w:r>
      <w:r w:rsidRPr="005252E2">
        <w:rPr>
          <w:rFonts w:ascii="Times" w:hAnsi="Times" w:cs="Times"/>
          <w:b/>
          <w:sz w:val="24"/>
          <w:szCs w:val="24"/>
          <w:u w:val="single"/>
        </w:rPr>
        <w:t>and any decision that a litigant is not entitled to have its dispute in the courts of the country permitted by the terms of the contract will be rarer still</w:t>
      </w:r>
      <w:r w:rsidRPr="005252E2">
        <w:rPr>
          <w:rFonts w:ascii="Times" w:hAnsi="Times" w:cs="Times"/>
          <w:bCs/>
          <w:sz w:val="24"/>
          <w:szCs w:val="24"/>
        </w:rPr>
        <w:t>. The further one stands back from the detailed facts of this case, the less abusive it looks.”</w:t>
      </w:r>
    </w:p>
    <w:p w14:paraId="62D79044" w14:textId="2437A83D" w:rsidR="009D03A8" w:rsidRPr="005252E2" w:rsidRDefault="009D03A8" w:rsidP="007F71C4">
      <w:pPr>
        <w:pStyle w:val="ListParagraph"/>
        <w:spacing w:afterLines="120" w:after="288" w:line="240" w:lineRule="auto"/>
        <w:ind w:left="2160"/>
        <w:contextualSpacing w:val="0"/>
        <w:jc w:val="right"/>
        <w:rPr>
          <w:rFonts w:ascii="Times" w:hAnsi="Times" w:cs="Times"/>
          <w:bCs/>
          <w:sz w:val="24"/>
          <w:szCs w:val="24"/>
        </w:rPr>
      </w:pPr>
      <w:r w:rsidRPr="005252E2">
        <w:rPr>
          <w:rFonts w:ascii="Times" w:hAnsi="Times" w:cs="Times"/>
          <w:bCs/>
          <w:sz w:val="24"/>
          <w:szCs w:val="24"/>
        </w:rPr>
        <w:t>(emphasis added)</w:t>
      </w:r>
    </w:p>
    <w:p w14:paraId="02DB9956" w14:textId="36136A12" w:rsidR="00102DDB" w:rsidRPr="005252E2" w:rsidRDefault="00FF3DA3" w:rsidP="007F71C4">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lastRenderedPageBreak/>
        <w:t>B.</w:t>
      </w:r>
      <w:r w:rsidR="0040564D" w:rsidRPr="005252E2">
        <w:rPr>
          <w:rFonts w:ascii="Times" w:hAnsi="Times" w:cs="Times"/>
          <w:b/>
          <w:bCs/>
          <w:color w:val="auto"/>
          <w:sz w:val="24"/>
          <w:szCs w:val="24"/>
          <w:u w:val="single"/>
        </w:rPr>
        <w:t>5</w:t>
      </w:r>
      <w:r w:rsidRPr="005252E2">
        <w:rPr>
          <w:rFonts w:ascii="Times" w:hAnsi="Times" w:cs="Times"/>
          <w:b/>
          <w:bCs/>
          <w:color w:val="auto"/>
          <w:sz w:val="24"/>
          <w:szCs w:val="24"/>
          <w:u w:val="single"/>
        </w:rPr>
        <w:t xml:space="preserve"> Case Management Stays</w:t>
      </w:r>
    </w:p>
    <w:p w14:paraId="17787096" w14:textId="58BC6AEE" w:rsidR="008B42A7" w:rsidRPr="005252E2" w:rsidRDefault="008B42A7" w:rsidP="00D51759">
      <w:pPr>
        <w:pStyle w:val="ListParagraph"/>
        <w:keepNext/>
        <w:widowControl w:val="0"/>
        <w:numPr>
          <w:ilvl w:val="0"/>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The Court has </w:t>
      </w:r>
      <w:r w:rsidR="007F71C4">
        <w:rPr>
          <w:rFonts w:ascii="Times" w:hAnsi="Times" w:cs="Times"/>
          <w:bCs/>
          <w:sz w:val="24"/>
          <w:szCs w:val="24"/>
        </w:rPr>
        <w:t>a</w:t>
      </w:r>
      <w:r w:rsidRPr="005252E2">
        <w:rPr>
          <w:rFonts w:ascii="Times" w:hAnsi="Times" w:cs="Times"/>
          <w:bCs/>
          <w:sz w:val="24"/>
          <w:szCs w:val="24"/>
        </w:rPr>
        <w:t xml:space="preserve"> </w:t>
      </w:r>
      <w:r w:rsidR="009D03A8" w:rsidRPr="005252E2">
        <w:rPr>
          <w:rFonts w:ascii="Times" w:hAnsi="Times" w:cs="Times"/>
          <w:bCs/>
          <w:sz w:val="24"/>
          <w:szCs w:val="24"/>
        </w:rPr>
        <w:t>discretion</w:t>
      </w:r>
      <w:r w:rsidRPr="005252E2">
        <w:rPr>
          <w:rFonts w:ascii="Times" w:hAnsi="Times" w:cs="Times"/>
          <w:bCs/>
          <w:sz w:val="24"/>
          <w:szCs w:val="24"/>
        </w:rPr>
        <w:t xml:space="preserve"> to order a stay to await the outcome of foreign proceedings in the exercise of </w:t>
      </w:r>
      <w:r w:rsidR="007F71C4">
        <w:rPr>
          <w:rFonts w:ascii="Times" w:hAnsi="Times" w:cs="Times"/>
          <w:bCs/>
          <w:sz w:val="24"/>
          <w:szCs w:val="24"/>
        </w:rPr>
        <w:t xml:space="preserve">its </w:t>
      </w:r>
      <w:r w:rsidRPr="005252E2">
        <w:rPr>
          <w:rFonts w:ascii="Times" w:hAnsi="Times" w:cs="Times"/>
          <w:bCs/>
          <w:sz w:val="24"/>
          <w:szCs w:val="24"/>
        </w:rPr>
        <w:t xml:space="preserve">case management </w:t>
      </w:r>
      <w:r w:rsidR="007F71C4">
        <w:rPr>
          <w:rFonts w:ascii="Times" w:hAnsi="Times" w:cs="Times"/>
          <w:bCs/>
          <w:sz w:val="24"/>
          <w:szCs w:val="24"/>
        </w:rPr>
        <w:t xml:space="preserve">powers </w:t>
      </w:r>
      <w:r w:rsidRPr="005252E2">
        <w:rPr>
          <w:rFonts w:ascii="Times" w:hAnsi="Times" w:cs="Times"/>
          <w:bCs/>
          <w:sz w:val="24"/>
          <w:szCs w:val="24"/>
        </w:rPr>
        <w:t xml:space="preserve">pursuant to s.49(3) of the Senior Courts Act 1981 and/or CPR r.3.1(2)(f).  The principles relevant to the exercise of this </w:t>
      </w:r>
      <w:r w:rsidR="009D03A8" w:rsidRPr="005252E2">
        <w:rPr>
          <w:rFonts w:ascii="Times" w:hAnsi="Times" w:cs="Times"/>
          <w:bCs/>
          <w:sz w:val="24"/>
          <w:szCs w:val="24"/>
        </w:rPr>
        <w:t>discretion</w:t>
      </w:r>
      <w:r w:rsidRPr="005252E2">
        <w:rPr>
          <w:rFonts w:ascii="Times" w:hAnsi="Times" w:cs="Times"/>
          <w:bCs/>
          <w:sz w:val="24"/>
          <w:szCs w:val="24"/>
        </w:rPr>
        <w:t xml:space="preserve"> </w:t>
      </w:r>
      <w:r w:rsidR="009D03A8" w:rsidRPr="005252E2">
        <w:rPr>
          <w:rFonts w:ascii="Times" w:hAnsi="Times" w:cs="Times"/>
          <w:bCs/>
          <w:sz w:val="24"/>
          <w:szCs w:val="24"/>
        </w:rPr>
        <w:t xml:space="preserve">can be summarised </w:t>
      </w:r>
      <w:r w:rsidRPr="005252E2">
        <w:rPr>
          <w:rFonts w:ascii="Times" w:hAnsi="Times" w:cs="Times"/>
          <w:bCs/>
          <w:sz w:val="24"/>
          <w:szCs w:val="24"/>
        </w:rPr>
        <w:t>as follows:</w:t>
      </w:r>
    </w:p>
    <w:p w14:paraId="665CDEC0" w14:textId="76D7A15A" w:rsidR="008B42A7" w:rsidRPr="005252E2" w:rsidRDefault="008B42A7"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The court has a discretion to stay an action pending the resolution of a claim pending in another forum, but a stay should only be granted in “</w:t>
      </w:r>
      <w:r w:rsidRPr="005252E2">
        <w:rPr>
          <w:rFonts w:ascii="Times" w:hAnsi="Times" w:cs="Times"/>
          <w:bCs/>
          <w:i/>
          <w:sz w:val="24"/>
          <w:szCs w:val="24"/>
        </w:rPr>
        <w:t>rare and compelling circumstances</w:t>
      </w:r>
      <w:r w:rsidRPr="005252E2">
        <w:rPr>
          <w:rFonts w:ascii="Times" w:hAnsi="Times" w:cs="Times"/>
          <w:bCs/>
          <w:sz w:val="24"/>
          <w:szCs w:val="24"/>
        </w:rPr>
        <w:t xml:space="preserve">”: </w:t>
      </w:r>
      <w:r w:rsidRPr="005252E2">
        <w:rPr>
          <w:rFonts w:ascii="Times" w:hAnsi="Times" w:cs="Times"/>
          <w:bCs/>
          <w:i/>
          <w:iCs/>
          <w:sz w:val="24"/>
          <w:szCs w:val="24"/>
        </w:rPr>
        <w:t xml:space="preserve">Reichhold Norway ASA v. Goldman Sachs </w:t>
      </w:r>
      <w:r w:rsidRPr="005252E2">
        <w:rPr>
          <w:rFonts w:ascii="Times" w:hAnsi="Times" w:cs="Times"/>
          <w:bCs/>
          <w:sz w:val="24"/>
          <w:szCs w:val="24"/>
        </w:rPr>
        <w:t>[2000] 1 W.L.R. 173 at 186 (C.A.).</w:t>
      </w:r>
    </w:p>
    <w:p w14:paraId="39645B35" w14:textId="1BDC2BE5" w:rsidR="008B42A7" w:rsidRPr="005252E2" w:rsidRDefault="008B42A7"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w:t>
      </w:r>
      <w:r w:rsidRPr="005252E2">
        <w:rPr>
          <w:rFonts w:ascii="Times" w:hAnsi="Times" w:cs="Times"/>
          <w:bCs/>
          <w:i/>
          <w:sz w:val="24"/>
          <w:szCs w:val="24"/>
        </w:rPr>
        <w:t>Exceptionally strong grounds</w:t>
      </w:r>
      <w:r w:rsidRPr="005252E2">
        <w:rPr>
          <w:rFonts w:ascii="Times" w:hAnsi="Times" w:cs="Times"/>
          <w:bCs/>
          <w:sz w:val="24"/>
          <w:szCs w:val="24"/>
        </w:rPr>
        <w:t xml:space="preserve">” are required to justify a stay on case management grounds where the parties have conferred exclusive jurisdiction on the English court: </w:t>
      </w:r>
      <w:r w:rsidRPr="005252E2">
        <w:rPr>
          <w:rFonts w:ascii="Times" w:hAnsi="Times" w:cs="Times"/>
          <w:bCs/>
          <w:i/>
          <w:iCs/>
          <w:sz w:val="24"/>
          <w:szCs w:val="24"/>
        </w:rPr>
        <w:t xml:space="preserve">Mazur Media Ltd v. Mazur Media GmbH </w:t>
      </w:r>
      <w:r w:rsidRPr="005252E2">
        <w:rPr>
          <w:rFonts w:ascii="Times" w:hAnsi="Times" w:cs="Times"/>
          <w:bCs/>
          <w:sz w:val="24"/>
          <w:szCs w:val="24"/>
        </w:rPr>
        <w:t>[2004] 1 W.L.R. 2966 at [69]</w:t>
      </w:r>
      <w:proofErr w:type="gramStart"/>
      <w:r w:rsidRPr="005252E2">
        <w:rPr>
          <w:rFonts w:ascii="Times" w:hAnsi="Times" w:cs="Times"/>
          <w:bCs/>
          <w:sz w:val="24"/>
          <w:szCs w:val="24"/>
        </w:rPr>
        <w:t>-[</w:t>
      </w:r>
      <w:proofErr w:type="gramEnd"/>
      <w:r w:rsidRPr="005252E2">
        <w:rPr>
          <w:rFonts w:ascii="Times" w:hAnsi="Times" w:cs="Times"/>
          <w:bCs/>
          <w:sz w:val="24"/>
          <w:szCs w:val="24"/>
        </w:rPr>
        <w:t xml:space="preserve">70] (Lawrence Collins J); </w:t>
      </w:r>
      <w:r w:rsidRPr="005252E2">
        <w:rPr>
          <w:rFonts w:ascii="Times" w:hAnsi="Times" w:cs="Times"/>
          <w:bCs/>
          <w:i/>
          <w:iCs/>
          <w:sz w:val="24"/>
          <w:szCs w:val="24"/>
        </w:rPr>
        <w:t xml:space="preserve">Jefferies International Ltd v Landsbanki Islands HF </w:t>
      </w:r>
      <w:r w:rsidRPr="005252E2">
        <w:rPr>
          <w:rFonts w:ascii="Times" w:hAnsi="Times" w:cs="Times"/>
          <w:bCs/>
          <w:sz w:val="24"/>
          <w:szCs w:val="24"/>
        </w:rPr>
        <w:t>[2009] EWHC 894 (Comm) at [26]. The danger of inconsistent judgments is not a legitimate consideration amounting to exceptional circumstances and does not justify a stay in a case where the court has jurisdiction under the B</w:t>
      </w:r>
      <w:r w:rsidR="00951CE6">
        <w:rPr>
          <w:rFonts w:ascii="Times" w:hAnsi="Times" w:cs="Times"/>
          <w:bCs/>
          <w:sz w:val="24"/>
          <w:szCs w:val="24"/>
        </w:rPr>
        <w:t xml:space="preserve">russels I Regulation </w:t>
      </w:r>
      <w:r w:rsidRPr="005252E2">
        <w:rPr>
          <w:rFonts w:ascii="Times" w:hAnsi="Times" w:cs="Times"/>
          <w:bCs/>
          <w:sz w:val="24"/>
          <w:szCs w:val="24"/>
        </w:rPr>
        <w:t>Recast</w:t>
      </w:r>
      <w:r w:rsidR="00951CE6">
        <w:rPr>
          <w:rFonts w:ascii="Times" w:hAnsi="Times" w:cs="Times"/>
          <w:bCs/>
          <w:sz w:val="24"/>
          <w:szCs w:val="24"/>
        </w:rPr>
        <w:t xml:space="preserve"> (“</w:t>
      </w:r>
      <w:r w:rsidR="00065366">
        <w:rPr>
          <w:rFonts w:ascii="Times" w:hAnsi="Times" w:cs="Times"/>
          <w:bCs/>
          <w:sz w:val="24"/>
          <w:szCs w:val="24"/>
        </w:rPr>
        <w:t>BIR”)</w:t>
      </w:r>
      <w:r w:rsidRPr="005252E2">
        <w:rPr>
          <w:rFonts w:ascii="Times" w:hAnsi="Times" w:cs="Times"/>
          <w:bCs/>
          <w:sz w:val="24"/>
          <w:szCs w:val="24"/>
        </w:rPr>
        <w:t xml:space="preserve">, especially exclusive jurisdiction: </w:t>
      </w:r>
      <w:r w:rsidRPr="005252E2">
        <w:rPr>
          <w:rFonts w:ascii="Times" w:hAnsi="Times" w:cs="Times"/>
          <w:bCs/>
          <w:i/>
          <w:sz w:val="24"/>
          <w:szCs w:val="24"/>
        </w:rPr>
        <w:t>Mazur, supra</w:t>
      </w:r>
      <w:r w:rsidRPr="005252E2">
        <w:rPr>
          <w:rFonts w:ascii="Times" w:hAnsi="Times" w:cs="Times"/>
          <w:bCs/>
          <w:sz w:val="24"/>
          <w:szCs w:val="24"/>
        </w:rPr>
        <w:t xml:space="preserve">, at [71]. </w:t>
      </w:r>
    </w:p>
    <w:p w14:paraId="0FF4C7D9" w14:textId="1B778186" w:rsidR="008B42A7" w:rsidRPr="005252E2" w:rsidRDefault="008B42A7" w:rsidP="00D51759">
      <w:pPr>
        <w:pStyle w:val="ListParagraph"/>
        <w:widowControl w:val="0"/>
        <w:numPr>
          <w:ilvl w:val="1"/>
          <w:numId w:val="1"/>
        </w:numPr>
        <w:spacing w:after="120" w:line="360" w:lineRule="auto"/>
        <w:contextualSpacing w:val="0"/>
        <w:jc w:val="both"/>
        <w:rPr>
          <w:rFonts w:ascii="Times" w:hAnsi="Times" w:cs="Times"/>
          <w:bCs/>
          <w:sz w:val="24"/>
          <w:szCs w:val="24"/>
        </w:rPr>
      </w:pPr>
      <w:r w:rsidRPr="005252E2">
        <w:rPr>
          <w:rFonts w:ascii="Times" w:hAnsi="Times" w:cs="Times"/>
          <w:bCs/>
          <w:sz w:val="24"/>
          <w:szCs w:val="24"/>
        </w:rPr>
        <w:t xml:space="preserve">The court’s power to stay proceedings cannot be used in a manner which is inconsistent with the Judgments Regulation: </w:t>
      </w:r>
      <w:r w:rsidRPr="005252E2">
        <w:rPr>
          <w:rFonts w:ascii="Times" w:hAnsi="Times" w:cs="Times"/>
          <w:bCs/>
          <w:i/>
          <w:sz w:val="24"/>
          <w:szCs w:val="24"/>
        </w:rPr>
        <w:t xml:space="preserve">Mazur, supra, </w:t>
      </w:r>
      <w:r w:rsidRPr="005252E2">
        <w:rPr>
          <w:rFonts w:ascii="Times" w:hAnsi="Times" w:cs="Times"/>
          <w:bCs/>
          <w:sz w:val="24"/>
          <w:szCs w:val="24"/>
        </w:rPr>
        <w:t xml:space="preserve">at [69]; </w:t>
      </w:r>
      <w:r w:rsidRPr="005252E2">
        <w:rPr>
          <w:rFonts w:ascii="Times" w:hAnsi="Times" w:cs="Times"/>
          <w:bCs/>
          <w:i/>
          <w:sz w:val="24"/>
          <w:szCs w:val="24"/>
        </w:rPr>
        <w:t>Jefferies, supra,</w:t>
      </w:r>
      <w:r w:rsidRPr="005252E2">
        <w:rPr>
          <w:rFonts w:ascii="Times" w:hAnsi="Times" w:cs="Times"/>
          <w:bCs/>
          <w:sz w:val="24"/>
          <w:szCs w:val="24"/>
        </w:rPr>
        <w:t xml:space="preserve"> at [26]. A defendant should not be permitted “under the guise of case management, [to] achieve by the back door a result against which the ECJ has locked the front door”: </w:t>
      </w:r>
      <w:r w:rsidRPr="005252E2">
        <w:rPr>
          <w:rFonts w:ascii="Times" w:hAnsi="Times" w:cs="Times"/>
          <w:bCs/>
          <w:i/>
          <w:iCs/>
          <w:sz w:val="24"/>
          <w:szCs w:val="24"/>
        </w:rPr>
        <w:t xml:space="preserve">Skype Technologies SA v. Joltid Ltd </w:t>
      </w:r>
      <w:r w:rsidRPr="005252E2">
        <w:rPr>
          <w:rFonts w:ascii="Times" w:hAnsi="Times" w:cs="Times"/>
          <w:bCs/>
          <w:sz w:val="24"/>
          <w:szCs w:val="24"/>
        </w:rPr>
        <w:t>[2009] EWHC 2783 (Ch) at [22] (</w:t>
      </w:r>
      <w:r w:rsidR="00163A51" w:rsidRPr="005252E2">
        <w:rPr>
          <w:rFonts w:ascii="Times" w:hAnsi="Times" w:cs="Times"/>
          <w:bCs/>
          <w:sz w:val="24"/>
          <w:szCs w:val="24"/>
        </w:rPr>
        <w:t>Lewison</w:t>
      </w:r>
      <w:r w:rsidRPr="005252E2">
        <w:rPr>
          <w:rFonts w:ascii="Times" w:hAnsi="Times" w:cs="Times"/>
          <w:bCs/>
          <w:sz w:val="24"/>
          <w:szCs w:val="24"/>
        </w:rPr>
        <w:t xml:space="preserve"> J).</w:t>
      </w:r>
    </w:p>
    <w:p w14:paraId="31F34699" w14:textId="52B0B15E" w:rsidR="00714439" w:rsidRPr="005252E2" w:rsidRDefault="008B42A7" w:rsidP="00D51759">
      <w:pPr>
        <w:pStyle w:val="ListParagraph"/>
        <w:widowControl w:val="0"/>
        <w:numPr>
          <w:ilvl w:val="1"/>
          <w:numId w:val="1"/>
        </w:numPr>
        <w:spacing w:after="120" w:line="360" w:lineRule="auto"/>
        <w:contextualSpacing w:val="0"/>
        <w:jc w:val="both"/>
        <w:rPr>
          <w:rFonts w:ascii="Times" w:hAnsi="Times" w:cs="Times"/>
          <w:bCs/>
          <w:sz w:val="24"/>
          <w:szCs w:val="24"/>
        </w:rPr>
      </w:pPr>
      <w:bookmarkStart w:id="4" w:name="_Ref35787202"/>
      <w:r w:rsidRPr="005252E2">
        <w:rPr>
          <w:rFonts w:ascii="Times" w:hAnsi="Times" w:cs="Times"/>
          <w:bCs/>
          <w:sz w:val="24"/>
          <w:szCs w:val="24"/>
        </w:rPr>
        <w:t xml:space="preserve">A stay will not, at least in general, be appropriate if the other proceedings will not bind the parties to the action stayed or finally resolve all the issues in the case to be stayed, or the parties are not the same: </w:t>
      </w:r>
      <w:r w:rsidRPr="005252E2">
        <w:rPr>
          <w:rFonts w:ascii="Times" w:hAnsi="Times" w:cs="Times"/>
          <w:bCs/>
          <w:i/>
          <w:iCs/>
          <w:sz w:val="24"/>
          <w:szCs w:val="24"/>
        </w:rPr>
        <w:t xml:space="preserve">Klöckner Holdings GmbH v. Klöckner Beteiligungs GmbH </w:t>
      </w:r>
      <w:r w:rsidRPr="005252E2">
        <w:rPr>
          <w:rFonts w:ascii="Times" w:hAnsi="Times" w:cs="Times"/>
          <w:bCs/>
          <w:sz w:val="24"/>
          <w:szCs w:val="24"/>
        </w:rPr>
        <w:t>[2005] EWHC 1453 (Comm) at [21] (Gloster J).</w:t>
      </w:r>
      <w:bookmarkEnd w:id="4"/>
      <w:r w:rsidRPr="005252E2">
        <w:rPr>
          <w:rFonts w:ascii="Times" w:hAnsi="Times" w:cs="Times"/>
          <w:bCs/>
          <w:sz w:val="24"/>
          <w:szCs w:val="24"/>
        </w:rPr>
        <w:t xml:space="preserve"> </w:t>
      </w:r>
    </w:p>
    <w:p w14:paraId="6B99DFB8" w14:textId="29845C32" w:rsidR="00102DDB" w:rsidRPr="005252E2" w:rsidRDefault="00714439" w:rsidP="007F71C4">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 xml:space="preserve">B.6 The </w:t>
      </w:r>
      <w:r w:rsidR="00065366">
        <w:rPr>
          <w:rFonts w:ascii="Times" w:hAnsi="Times" w:cs="Times"/>
          <w:b/>
          <w:bCs/>
          <w:color w:val="auto"/>
          <w:sz w:val="24"/>
          <w:szCs w:val="24"/>
          <w:u w:val="single"/>
        </w:rPr>
        <w:t>BIR</w:t>
      </w:r>
    </w:p>
    <w:p w14:paraId="33A5EFDD" w14:textId="1836C6E1" w:rsidR="00FF3DA3" w:rsidRPr="005252E2" w:rsidRDefault="00714439"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Articles 29 and 30 of the </w:t>
      </w:r>
      <w:r w:rsidR="00065366">
        <w:rPr>
          <w:rFonts w:ascii="Times" w:hAnsi="Times" w:cs="Times"/>
          <w:bCs/>
          <w:sz w:val="24"/>
          <w:szCs w:val="24"/>
        </w:rPr>
        <w:t xml:space="preserve">BIR </w:t>
      </w:r>
      <w:r w:rsidRPr="005252E2">
        <w:rPr>
          <w:rFonts w:ascii="Times" w:hAnsi="Times" w:cs="Times"/>
          <w:bCs/>
          <w:sz w:val="24"/>
          <w:szCs w:val="24"/>
        </w:rPr>
        <w:t>provide as follows:</w:t>
      </w:r>
    </w:p>
    <w:p w14:paraId="0C96AC08" w14:textId="1D05B423" w:rsidR="00714439" w:rsidRPr="005252E2" w:rsidRDefault="00714439" w:rsidP="00D51759">
      <w:pPr>
        <w:spacing w:afterLines="120" w:after="288"/>
        <w:ind w:left="720"/>
        <w:jc w:val="both"/>
        <w:rPr>
          <w:rFonts w:ascii="Times" w:hAnsi="Times" w:cs="Times"/>
          <w:bCs/>
          <w:i/>
          <w:iCs/>
        </w:rPr>
      </w:pPr>
      <w:r w:rsidRPr="005252E2">
        <w:rPr>
          <w:rFonts w:ascii="Times" w:hAnsi="Times" w:cs="Times"/>
          <w:bCs/>
          <w:i/>
          <w:iCs/>
        </w:rPr>
        <w:lastRenderedPageBreak/>
        <w:t>“Article 29</w:t>
      </w:r>
    </w:p>
    <w:p w14:paraId="3A5C7B73" w14:textId="0E4272EB" w:rsidR="00714439" w:rsidRPr="005252E2" w:rsidRDefault="00714439" w:rsidP="00D51759">
      <w:pPr>
        <w:spacing w:afterLines="120" w:after="288"/>
        <w:ind w:left="720"/>
        <w:jc w:val="both"/>
        <w:rPr>
          <w:rFonts w:ascii="Times" w:hAnsi="Times" w:cs="Times"/>
          <w:bCs/>
        </w:rPr>
      </w:pPr>
      <w:r w:rsidRPr="005252E2">
        <w:rPr>
          <w:rFonts w:ascii="Times" w:hAnsi="Times" w:cs="Times"/>
          <w:bCs/>
        </w:rPr>
        <w:t>1.   Without prejudice to Article 31(2), where proceedings involving the same cause of action and between the same parties are brought in the courts of different Member States, any court other than the court first seised shall of its own motion stay its proceedings until such time as the jurisdiction of the court first seised is established.</w:t>
      </w:r>
    </w:p>
    <w:p w14:paraId="4195811A" w14:textId="30BE202F" w:rsidR="00714439" w:rsidRPr="005252E2" w:rsidRDefault="001E333F" w:rsidP="00D51759">
      <w:pPr>
        <w:spacing w:afterLines="120" w:after="288"/>
        <w:ind w:left="720"/>
        <w:jc w:val="both"/>
        <w:rPr>
          <w:rFonts w:ascii="Times" w:hAnsi="Times" w:cs="Times"/>
          <w:bCs/>
        </w:rPr>
      </w:pPr>
      <w:r w:rsidRPr="005252E2">
        <w:rPr>
          <w:rFonts w:ascii="Times" w:hAnsi="Times" w:cs="Times"/>
          <w:bCs/>
        </w:rPr>
        <w:t>[…]</w:t>
      </w:r>
    </w:p>
    <w:p w14:paraId="0962F6FD" w14:textId="4BE3E29F" w:rsidR="00714439" w:rsidRPr="005252E2" w:rsidRDefault="00714439" w:rsidP="00D51759">
      <w:pPr>
        <w:spacing w:afterLines="120" w:after="288"/>
        <w:ind w:left="720"/>
        <w:jc w:val="both"/>
        <w:rPr>
          <w:rFonts w:ascii="Times" w:hAnsi="Times" w:cs="Times"/>
          <w:bCs/>
          <w:i/>
          <w:iCs/>
        </w:rPr>
      </w:pPr>
      <w:r w:rsidRPr="005252E2">
        <w:rPr>
          <w:rFonts w:ascii="Times" w:hAnsi="Times" w:cs="Times"/>
          <w:bCs/>
          <w:i/>
          <w:iCs/>
        </w:rPr>
        <w:t>Article 30</w:t>
      </w:r>
    </w:p>
    <w:p w14:paraId="79CD033C" w14:textId="25B3D999" w:rsidR="00714439" w:rsidRPr="005252E2" w:rsidRDefault="00714439" w:rsidP="00D51759">
      <w:pPr>
        <w:spacing w:afterLines="120" w:after="288"/>
        <w:ind w:left="720"/>
        <w:jc w:val="both"/>
        <w:rPr>
          <w:rFonts w:ascii="Times" w:hAnsi="Times" w:cs="Times"/>
          <w:bCs/>
        </w:rPr>
      </w:pPr>
      <w:r w:rsidRPr="005252E2">
        <w:rPr>
          <w:rFonts w:ascii="Times" w:hAnsi="Times" w:cs="Times"/>
          <w:bCs/>
        </w:rPr>
        <w:t>1.   Where related actions are pending in the courts of different Member States, any court other than the court first seised may stay its proceedings.</w:t>
      </w:r>
    </w:p>
    <w:p w14:paraId="6F347B05" w14:textId="0079C9C7" w:rsidR="00714439" w:rsidRPr="005252E2" w:rsidRDefault="00714439" w:rsidP="00D51759">
      <w:pPr>
        <w:spacing w:afterLines="120" w:after="288"/>
        <w:ind w:left="720"/>
        <w:jc w:val="both"/>
        <w:rPr>
          <w:rFonts w:ascii="Times" w:hAnsi="Times" w:cs="Times"/>
          <w:bCs/>
        </w:rPr>
      </w:pPr>
      <w:r w:rsidRPr="005252E2">
        <w:rPr>
          <w:rFonts w:ascii="Times" w:hAnsi="Times" w:cs="Times"/>
          <w:bCs/>
        </w:rPr>
        <w:t>2.   Where the action in the court first seised is pending at first instance, any other court may also, on the application of one of the parties, decline jurisdiction if the court first seised has jurisdiction over the actions in question and its law permits the consolidation thereof.</w:t>
      </w:r>
    </w:p>
    <w:p w14:paraId="2D996C7C" w14:textId="59DF166E" w:rsidR="00714439" w:rsidRDefault="00714439" w:rsidP="00D51759">
      <w:pPr>
        <w:spacing w:afterLines="120" w:after="288"/>
        <w:ind w:left="720"/>
        <w:jc w:val="both"/>
        <w:rPr>
          <w:rFonts w:ascii="Times" w:hAnsi="Times" w:cs="Times"/>
          <w:bCs/>
        </w:rPr>
      </w:pPr>
      <w:r w:rsidRPr="005252E2">
        <w:rPr>
          <w:rFonts w:ascii="Times" w:hAnsi="Times" w:cs="Times"/>
          <w:bCs/>
        </w:rPr>
        <w:t>3.   For the purposes of this Article, actions are deemed to be related where they are so closely connected that it is expedient to hear and determine them together to avoid the risk of irreconcilable judgments resulting from separate proceedings.”</w:t>
      </w:r>
    </w:p>
    <w:p w14:paraId="5E6C6EEC" w14:textId="77777777" w:rsidR="00420563" w:rsidRPr="005252E2" w:rsidRDefault="00420563" w:rsidP="00D51759">
      <w:pPr>
        <w:spacing w:afterLines="120" w:after="288"/>
        <w:ind w:left="720"/>
        <w:jc w:val="both"/>
        <w:rPr>
          <w:rFonts w:ascii="Times" w:hAnsi="Times" w:cs="Times"/>
          <w:bCs/>
        </w:rPr>
      </w:pPr>
    </w:p>
    <w:p w14:paraId="662FBC1A" w14:textId="4A02CF37" w:rsidR="00714439" w:rsidRPr="005252E2" w:rsidRDefault="00714439"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Pursuant to Article 30, in order for two sets of proceedings to be “related”, they must be capable of being heard and determined together in the same court in the same country </w:t>
      </w:r>
      <w:r w:rsidRPr="005252E2">
        <w:rPr>
          <w:rFonts w:ascii="Times" w:hAnsi="Times" w:cs="Times"/>
          <w:bCs/>
          <w:i/>
          <w:iCs/>
          <w:sz w:val="24"/>
          <w:szCs w:val="24"/>
        </w:rPr>
        <w:t xml:space="preserve">Euroeco Fuels (Poland) Limited v. Sczezin and Swinoujscie Seaports </w:t>
      </w:r>
      <w:r w:rsidRPr="005252E2">
        <w:rPr>
          <w:rFonts w:ascii="Times" w:hAnsi="Times" w:cs="Times"/>
          <w:bCs/>
          <w:sz w:val="24"/>
          <w:szCs w:val="24"/>
        </w:rPr>
        <w:t>[2019] EWCA Civ 1932 at [46]</w:t>
      </w:r>
      <w:proofErr w:type="gramStart"/>
      <w:r w:rsidRPr="005252E2">
        <w:rPr>
          <w:rFonts w:ascii="Times" w:hAnsi="Times" w:cs="Times"/>
          <w:bCs/>
          <w:sz w:val="24"/>
          <w:szCs w:val="24"/>
        </w:rPr>
        <w:t>-[</w:t>
      </w:r>
      <w:proofErr w:type="gramEnd"/>
      <w:r w:rsidRPr="005252E2">
        <w:rPr>
          <w:rFonts w:ascii="Times" w:hAnsi="Times" w:cs="Times"/>
          <w:bCs/>
          <w:sz w:val="24"/>
          <w:szCs w:val="24"/>
        </w:rPr>
        <w:t>53].</w:t>
      </w:r>
    </w:p>
    <w:p w14:paraId="68D44978" w14:textId="470C7749" w:rsidR="00714439"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714439" w:rsidRPr="005252E2">
        <w:rPr>
          <w:rFonts w:ascii="Times" w:hAnsi="Times" w:cs="Times"/>
          <w:bCs/>
          <w:sz w:val="24"/>
          <w:szCs w:val="24"/>
        </w:rPr>
        <w:t xml:space="preserve"> </w:t>
      </w:r>
      <w:r w:rsidR="00CF2522" w:rsidRPr="005252E2">
        <w:rPr>
          <w:rFonts w:ascii="Times" w:hAnsi="Times" w:cs="Times"/>
          <w:bCs/>
          <w:sz w:val="24"/>
          <w:szCs w:val="24"/>
        </w:rPr>
        <w:t>Manès</w:t>
      </w:r>
      <w:r w:rsidR="00714439" w:rsidRPr="005252E2">
        <w:rPr>
          <w:rFonts w:ascii="Times" w:hAnsi="Times" w:cs="Times"/>
          <w:bCs/>
          <w:sz w:val="24"/>
          <w:szCs w:val="24"/>
        </w:rPr>
        <w:t xml:space="preserve"> </w:t>
      </w:r>
      <w:r w:rsidR="001E333F" w:rsidRPr="005252E2">
        <w:rPr>
          <w:rFonts w:ascii="Times" w:hAnsi="Times" w:cs="Times"/>
          <w:bCs/>
          <w:sz w:val="24"/>
          <w:szCs w:val="24"/>
        </w:rPr>
        <w:t xml:space="preserve">has not </w:t>
      </w:r>
      <w:r w:rsidR="00023072" w:rsidRPr="005252E2">
        <w:rPr>
          <w:rFonts w:ascii="Times" w:hAnsi="Times" w:cs="Times"/>
          <w:bCs/>
          <w:sz w:val="24"/>
          <w:szCs w:val="24"/>
        </w:rPr>
        <w:t xml:space="preserve">made any application </w:t>
      </w:r>
      <w:r w:rsidR="001E333F" w:rsidRPr="005252E2">
        <w:rPr>
          <w:rFonts w:ascii="Times" w:hAnsi="Times" w:cs="Times"/>
          <w:bCs/>
          <w:sz w:val="24"/>
          <w:szCs w:val="24"/>
        </w:rPr>
        <w:t xml:space="preserve">to have </w:t>
      </w:r>
      <w:r w:rsidR="00714439" w:rsidRPr="005252E2">
        <w:rPr>
          <w:rFonts w:ascii="Times" w:hAnsi="Times" w:cs="Times"/>
          <w:bCs/>
          <w:sz w:val="24"/>
          <w:szCs w:val="24"/>
        </w:rPr>
        <w:t xml:space="preserve">the English Proceedings stayed </w:t>
      </w:r>
      <w:r w:rsidR="00023072" w:rsidRPr="005252E2">
        <w:rPr>
          <w:rFonts w:ascii="Times" w:hAnsi="Times" w:cs="Times"/>
          <w:bCs/>
          <w:sz w:val="24"/>
          <w:szCs w:val="24"/>
        </w:rPr>
        <w:t xml:space="preserve">on the basis that either </w:t>
      </w:r>
      <w:r w:rsidR="00714439" w:rsidRPr="005252E2">
        <w:rPr>
          <w:rFonts w:ascii="Times" w:hAnsi="Times" w:cs="Times"/>
          <w:bCs/>
          <w:sz w:val="24"/>
          <w:szCs w:val="24"/>
        </w:rPr>
        <w:t>Article 29 or Article 30 of the Judgments Regulation</w:t>
      </w:r>
      <w:r w:rsidR="00023072" w:rsidRPr="005252E2">
        <w:rPr>
          <w:rFonts w:ascii="Times" w:hAnsi="Times" w:cs="Times"/>
          <w:bCs/>
          <w:sz w:val="24"/>
          <w:szCs w:val="24"/>
        </w:rPr>
        <w:t xml:space="preserve"> is applicable</w:t>
      </w:r>
      <w:r w:rsidR="00276348" w:rsidRPr="005252E2">
        <w:rPr>
          <w:rFonts w:ascii="Times" w:hAnsi="Times" w:cs="Times"/>
          <w:bCs/>
          <w:sz w:val="24"/>
          <w:szCs w:val="24"/>
        </w:rPr>
        <w:t xml:space="preserve">. </w:t>
      </w:r>
    </w:p>
    <w:p w14:paraId="527A2BED" w14:textId="191DE801" w:rsidR="00E02252" w:rsidRPr="005252E2" w:rsidRDefault="00276348" w:rsidP="00420563">
      <w:pPr>
        <w:pStyle w:val="Heading1"/>
        <w:spacing w:after="120" w:line="360" w:lineRule="auto"/>
        <w:ind w:left="709"/>
        <w:jc w:val="both"/>
        <w:rPr>
          <w:rFonts w:ascii="Times" w:eastAsia="Times New Roman" w:hAnsi="Times" w:cs="Times"/>
          <w:bCs/>
          <w:color w:val="auto"/>
          <w:sz w:val="24"/>
          <w:szCs w:val="24"/>
          <w:u w:val="single"/>
        </w:rPr>
      </w:pPr>
      <w:r w:rsidRPr="005252E2">
        <w:rPr>
          <w:rFonts w:ascii="Times" w:hAnsi="Times" w:cs="Times"/>
          <w:b/>
          <w:bCs/>
          <w:color w:val="auto"/>
          <w:sz w:val="24"/>
          <w:szCs w:val="24"/>
          <w:u w:val="single"/>
        </w:rPr>
        <w:t xml:space="preserve">C. </w:t>
      </w:r>
      <w:r w:rsidR="00E02252" w:rsidRPr="005252E2">
        <w:rPr>
          <w:rFonts w:ascii="Times" w:hAnsi="Times" w:cs="Times"/>
          <w:b/>
          <w:bCs/>
          <w:color w:val="auto"/>
          <w:sz w:val="24"/>
          <w:szCs w:val="24"/>
          <w:u w:val="single"/>
        </w:rPr>
        <w:t xml:space="preserve">Application of the Legal Principles to the Facts </w:t>
      </w:r>
      <w:r w:rsidRPr="005252E2">
        <w:rPr>
          <w:rFonts w:ascii="Times" w:eastAsia="Times New Roman" w:hAnsi="Times" w:cs="Times"/>
          <w:bCs/>
          <w:color w:val="auto"/>
          <w:sz w:val="24"/>
          <w:szCs w:val="24"/>
          <w:u w:val="single"/>
        </w:rPr>
        <w:t xml:space="preserve"> </w:t>
      </w:r>
    </w:p>
    <w:p w14:paraId="583AFEE2" w14:textId="4081EA8B" w:rsidR="001E333F" w:rsidRPr="005252E2" w:rsidRDefault="00102DD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this section of the </w:t>
      </w:r>
      <w:r w:rsidR="00E02252" w:rsidRPr="005252E2">
        <w:rPr>
          <w:rFonts w:ascii="Times" w:hAnsi="Times" w:cs="Times"/>
          <w:bCs/>
          <w:sz w:val="24"/>
          <w:szCs w:val="24"/>
        </w:rPr>
        <w:t>j</w:t>
      </w:r>
      <w:r w:rsidRPr="005252E2">
        <w:rPr>
          <w:rFonts w:ascii="Times" w:hAnsi="Times" w:cs="Times"/>
          <w:bCs/>
          <w:sz w:val="24"/>
          <w:szCs w:val="24"/>
        </w:rPr>
        <w:t xml:space="preserve">udgment, </w:t>
      </w:r>
      <w:r w:rsidR="002E1E52" w:rsidRPr="005252E2">
        <w:rPr>
          <w:rFonts w:ascii="Times" w:hAnsi="Times" w:cs="Times"/>
          <w:bCs/>
          <w:sz w:val="24"/>
          <w:szCs w:val="24"/>
        </w:rPr>
        <w:t>I address</w:t>
      </w:r>
      <w:r w:rsidR="00023072" w:rsidRPr="005252E2">
        <w:rPr>
          <w:rFonts w:ascii="Times" w:hAnsi="Times" w:cs="Times"/>
          <w:bCs/>
          <w:sz w:val="24"/>
          <w:szCs w:val="24"/>
        </w:rPr>
        <w:t xml:space="preserve"> matters relating to </w:t>
      </w:r>
      <w:r w:rsidR="00E02252" w:rsidRPr="005252E2">
        <w:rPr>
          <w:rFonts w:ascii="Times" w:hAnsi="Times" w:cs="Times"/>
          <w:bCs/>
          <w:sz w:val="24"/>
          <w:szCs w:val="24"/>
        </w:rPr>
        <w:t xml:space="preserve">the claims that </w:t>
      </w:r>
      <w:r w:rsidR="00497599">
        <w:rPr>
          <w:rFonts w:ascii="Times" w:hAnsi="Times" w:cs="Times"/>
          <w:bCs/>
          <w:sz w:val="24"/>
          <w:szCs w:val="24"/>
        </w:rPr>
        <w:t>Mr</w:t>
      </w:r>
      <w:r w:rsidR="00E02252" w:rsidRPr="005252E2">
        <w:rPr>
          <w:rFonts w:ascii="Times" w:hAnsi="Times" w:cs="Times"/>
          <w:bCs/>
          <w:sz w:val="24"/>
          <w:szCs w:val="24"/>
        </w:rPr>
        <w:t xml:space="preserve"> </w:t>
      </w:r>
      <w:r w:rsidR="00CF2522" w:rsidRPr="005252E2">
        <w:rPr>
          <w:rFonts w:ascii="Times" w:hAnsi="Times" w:cs="Times"/>
          <w:bCs/>
          <w:sz w:val="24"/>
          <w:szCs w:val="24"/>
        </w:rPr>
        <w:t>Manès</w:t>
      </w:r>
      <w:r w:rsidR="00E02252" w:rsidRPr="005252E2">
        <w:rPr>
          <w:rFonts w:ascii="Times" w:hAnsi="Times" w:cs="Times"/>
          <w:bCs/>
          <w:sz w:val="24"/>
          <w:szCs w:val="24"/>
        </w:rPr>
        <w:t xml:space="preserve"> </w:t>
      </w:r>
      <w:r w:rsidR="00023072" w:rsidRPr="005252E2">
        <w:rPr>
          <w:rFonts w:ascii="Times" w:hAnsi="Times" w:cs="Times"/>
          <w:bCs/>
          <w:sz w:val="24"/>
          <w:szCs w:val="24"/>
        </w:rPr>
        <w:t xml:space="preserve">contends </w:t>
      </w:r>
      <w:r w:rsidR="00E02252" w:rsidRPr="005252E2">
        <w:rPr>
          <w:rFonts w:ascii="Times" w:hAnsi="Times" w:cs="Times"/>
          <w:bCs/>
          <w:sz w:val="24"/>
          <w:szCs w:val="24"/>
        </w:rPr>
        <w:t>constitute an “overlap” between the English and French Civil Proceedings</w:t>
      </w:r>
      <w:r w:rsidR="007064D2" w:rsidRPr="005252E2">
        <w:rPr>
          <w:rFonts w:ascii="Times" w:hAnsi="Times" w:cs="Times"/>
          <w:bCs/>
          <w:sz w:val="24"/>
          <w:szCs w:val="24"/>
        </w:rPr>
        <w:t xml:space="preserve"> (which I </w:t>
      </w:r>
      <w:r w:rsidR="00023072" w:rsidRPr="005252E2">
        <w:rPr>
          <w:rFonts w:ascii="Times" w:hAnsi="Times" w:cs="Times"/>
          <w:bCs/>
          <w:sz w:val="24"/>
          <w:szCs w:val="24"/>
        </w:rPr>
        <w:t xml:space="preserve">will refer to as the </w:t>
      </w:r>
      <w:r w:rsidR="007064D2" w:rsidRPr="005252E2">
        <w:rPr>
          <w:rFonts w:ascii="Times" w:hAnsi="Times" w:cs="Times"/>
          <w:bCs/>
          <w:sz w:val="24"/>
          <w:szCs w:val="24"/>
        </w:rPr>
        <w:t>“Allegedly Overlapping Claims”)</w:t>
      </w:r>
      <w:r w:rsidR="00023072" w:rsidRPr="005252E2">
        <w:rPr>
          <w:rFonts w:ascii="Times" w:hAnsi="Times" w:cs="Times"/>
          <w:bCs/>
          <w:sz w:val="24"/>
          <w:szCs w:val="24"/>
        </w:rPr>
        <w:t>. More specifically</w:t>
      </w:r>
      <w:r w:rsidR="00444D3A" w:rsidRPr="005252E2">
        <w:rPr>
          <w:rFonts w:ascii="Times" w:hAnsi="Times" w:cs="Times"/>
          <w:bCs/>
          <w:sz w:val="24"/>
          <w:szCs w:val="24"/>
        </w:rPr>
        <w:t>,</w:t>
      </w:r>
      <w:r w:rsidR="00023072" w:rsidRPr="005252E2">
        <w:rPr>
          <w:rFonts w:ascii="Times" w:hAnsi="Times" w:cs="Times"/>
          <w:bCs/>
          <w:sz w:val="24"/>
          <w:szCs w:val="24"/>
        </w:rPr>
        <w:t xml:space="preserve"> I address:</w:t>
      </w:r>
    </w:p>
    <w:p w14:paraId="5119EC0A" w14:textId="69456E40" w:rsidR="001E333F" w:rsidRPr="005252E2" w:rsidRDefault="00023072" w:rsidP="00D51759">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(1) In section </w:t>
      </w:r>
      <w:r w:rsidR="00D85E9F" w:rsidRPr="005252E2">
        <w:rPr>
          <w:rFonts w:ascii="Times" w:hAnsi="Times" w:cs="Times"/>
          <w:bCs/>
          <w:sz w:val="24"/>
          <w:szCs w:val="24"/>
        </w:rPr>
        <w:t>C.</w:t>
      </w:r>
      <w:r w:rsidR="00E02252" w:rsidRPr="005252E2">
        <w:rPr>
          <w:rFonts w:ascii="Times" w:hAnsi="Times" w:cs="Times"/>
          <w:bCs/>
          <w:sz w:val="24"/>
          <w:szCs w:val="24"/>
        </w:rPr>
        <w:t>1</w:t>
      </w:r>
      <w:r w:rsidRPr="005252E2">
        <w:rPr>
          <w:rFonts w:ascii="Times" w:hAnsi="Times" w:cs="Times"/>
          <w:bCs/>
          <w:sz w:val="24"/>
          <w:szCs w:val="24"/>
        </w:rPr>
        <w:t xml:space="preserve">: whether </w:t>
      </w:r>
      <w:r w:rsidR="00E02252" w:rsidRPr="005252E2">
        <w:rPr>
          <w:rFonts w:ascii="Times" w:hAnsi="Times" w:cs="Times"/>
          <w:bCs/>
          <w:sz w:val="24"/>
          <w:szCs w:val="24"/>
        </w:rPr>
        <w:t xml:space="preserve">an issue estoppel </w:t>
      </w:r>
      <w:r w:rsidRPr="005252E2">
        <w:rPr>
          <w:rFonts w:ascii="Times" w:hAnsi="Times" w:cs="Times"/>
          <w:bCs/>
          <w:sz w:val="24"/>
          <w:szCs w:val="24"/>
        </w:rPr>
        <w:t xml:space="preserve">arises </w:t>
      </w:r>
      <w:r w:rsidR="00E02252" w:rsidRPr="005252E2">
        <w:rPr>
          <w:rFonts w:ascii="Times" w:hAnsi="Times" w:cs="Times"/>
          <w:bCs/>
          <w:sz w:val="24"/>
          <w:szCs w:val="24"/>
        </w:rPr>
        <w:t xml:space="preserve">from the matters found in the Paris Judgment </w:t>
      </w:r>
      <w:r w:rsidRPr="005252E2">
        <w:rPr>
          <w:rFonts w:ascii="Times" w:hAnsi="Times" w:cs="Times"/>
          <w:bCs/>
          <w:sz w:val="24"/>
          <w:szCs w:val="24"/>
        </w:rPr>
        <w:t xml:space="preserve">in relation </w:t>
      </w:r>
      <w:r w:rsidR="00E02252" w:rsidRPr="005252E2">
        <w:rPr>
          <w:rFonts w:ascii="Times" w:hAnsi="Times" w:cs="Times"/>
          <w:bCs/>
          <w:sz w:val="24"/>
          <w:szCs w:val="24"/>
        </w:rPr>
        <w:t>to the</w:t>
      </w:r>
      <w:r w:rsidRPr="005252E2">
        <w:rPr>
          <w:rFonts w:ascii="Times" w:hAnsi="Times" w:cs="Times"/>
          <w:bCs/>
          <w:sz w:val="24"/>
          <w:szCs w:val="24"/>
        </w:rPr>
        <w:t>se p</w:t>
      </w:r>
      <w:r w:rsidR="00E02252" w:rsidRPr="005252E2">
        <w:rPr>
          <w:rFonts w:ascii="Times" w:hAnsi="Times" w:cs="Times"/>
          <w:bCs/>
          <w:sz w:val="24"/>
          <w:szCs w:val="24"/>
        </w:rPr>
        <w:t>roceedings</w:t>
      </w:r>
      <w:r w:rsidR="00420563">
        <w:rPr>
          <w:rFonts w:ascii="Times" w:hAnsi="Times" w:cs="Times"/>
          <w:bCs/>
          <w:sz w:val="24"/>
          <w:szCs w:val="24"/>
        </w:rPr>
        <w:t>.</w:t>
      </w:r>
    </w:p>
    <w:p w14:paraId="4F952161" w14:textId="39D87E23" w:rsidR="001E333F" w:rsidRPr="005252E2" w:rsidRDefault="00023072" w:rsidP="00D51759">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lastRenderedPageBreak/>
        <w:t xml:space="preserve">(2) In section </w:t>
      </w:r>
      <w:r w:rsidR="00D85E9F" w:rsidRPr="005252E2">
        <w:rPr>
          <w:rFonts w:ascii="Times" w:hAnsi="Times" w:cs="Times"/>
          <w:bCs/>
          <w:sz w:val="24"/>
          <w:szCs w:val="24"/>
        </w:rPr>
        <w:t>C.</w:t>
      </w:r>
      <w:r w:rsidR="00E02252" w:rsidRPr="005252E2">
        <w:rPr>
          <w:rFonts w:ascii="Times" w:hAnsi="Times" w:cs="Times"/>
          <w:bCs/>
          <w:sz w:val="24"/>
          <w:szCs w:val="24"/>
        </w:rPr>
        <w:t>2</w:t>
      </w:r>
      <w:r w:rsidRPr="005252E2">
        <w:rPr>
          <w:rFonts w:ascii="Times" w:hAnsi="Times" w:cs="Times"/>
          <w:bCs/>
          <w:sz w:val="24"/>
          <w:szCs w:val="24"/>
        </w:rPr>
        <w:t>:</w:t>
      </w:r>
      <w:r w:rsidR="00E02252" w:rsidRPr="005252E2">
        <w:rPr>
          <w:rFonts w:ascii="Times" w:hAnsi="Times" w:cs="Times"/>
          <w:bCs/>
          <w:sz w:val="24"/>
          <w:szCs w:val="24"/>
        </w:rPr>
        <w:t xml:space="preserve"> whether MAD International’s claims in these proceedings constitute an abuse of process</w:t>
      </w:r>
      <w:r w:rsidR="00420563">
        <w:rPr>
          <w:rFonts w:ascii="Times" w:hAnsi="Times" w:cs="Times"/>
          <w:bCs/>
          <w:sz w:val="24"/>
          <w:szCs w:val="24"/>
        </w:rPr>
        <w:t>.</w:t>
      </w:r>
    </w:p>
    <w:p w14:paraId="70DBB8EC" w14:textId="431876F3" w:rsidR="001E333F" w:rsidRPr="005252E2" w:rsidRDefault="00D85E9F" w:rsidP="00D51759">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 </w:t>
      </w:r>
      <w:r w:rsidR="00023072" w:rsidRPr="005252E2">
        <w:rPr>
          <w:rFonts w:ascii="Times" w:hAnsi="Times" w:cs="Times"/>
          <w:bCs/>
          <w:sz w:val="24"/>
          <w:szCs w:val="24"/>
        </w:rPr>
        <w:t xml:space="preserve">(3) In section </w:t>
      </w:r>
      <w:r w:rsidRPr="005252E2">
        <w:rPr>
          <w:rFonts w:ascii="Times" w:hAnsi="Times" w:cs="Times"/>
          <w:bCs/>
          <w:sz w:val="24"/>
          <w:szCs w:val="24"/>
        </w:rPr>
        <w:t>C.</w:t>
      </w:r>
      <w:r w:rsidR="001E333F" w:rsidRPr="005252E2">
        <w:rPr>
          <w:rFonts w:ascii="Times" w:hAnsi="Times" w:cs="Times"/>
          <w:bCs/>
          <w:sz w:val="24"/>
          <w:szCs w:val="24"/>
        </w:rPr>
        <w:t>3</w:t>
      </w:r>
      <w:r w:rsidR="00023072" w:rsidRPr="005252E2">
        <w:rPr>
          <w:rFonts w:ascii="Times" w:hAnsi="Times" w:cs="Times"/>
          <w:bCs/>
          <w:sz w:val="24"/>
          <w:szCs w:val="24"/>
        </w:rPr>
        <w:t>: w</w:t>
      </w:r>
      <w:r w:rsidR="001E333F" w:rsidRPr="005252E2">
        <w:rPr>
          <w:rFonts w:ascii="Times" w:hAnsi="Times" w:cs="Times"/>
          <w:bCs/>
          <w:sz w:val="24"/>
          <w:szCs w:val="24"/>
        </w:rPr>
        <w:t>hether either the Alleged</w:t>
      </w:r>
      <w:r w:rsidR="00065366">
        <w:rPr>
          <w:rFonts w:ascii="Times" w:hAnsi="Times" w:cs="Times"/>
          <w:bCs/>
          <w:sz w:val="24"/>
          <w:szCs w:val="24"/>
        </w:rPr>
        <w:t>ly</w:t>
      </w:r>
      <w:r w:rsidR="001E333F" w:rsidRPr="005252E2">
        <w:rPr>
          <w:rFonts w:ascii="Times" w:hAnsi="Times" w:cs="Times"/>
          <w:bCs/>
          <w:sz w:val="24"/>
          <w:szCs w:val="24"/>
        </w:rPr>
        <w:t xml:space="preserve"> Overlapping Claims or the Remaining Claims </w:t>
      </w:r>
      <w:r w:rsidR="00023072" w:rsidRPr="005252E2">
        <w:rPr>
          <w:rFonts w:ascii="Times" w:hAnsi="Times" w:cs="Times"/>
          <w:bCs/>
          <w:sz w:val="24"/>
          <w:szCs w:val="24"/>
        </w:rPr>
        <w:t xml:space="preserve">should be determined summarily on the basis that they do not disclose a </w:t>
      </w:r>
      <w:r w:rsidR="001E333F" w:rsidRPr="005252E2">
        <w:rPr>
          <w:rFonts w:ascii="Times" w:hAnsi="Times" w:cs="Times"/>
          <w:bCs/>
          <w:sz w:val="24"/>
          <w:szCs w:val="24"/>
        </w:rPr>
        <w:t>real prospect of success on their merits</w:t>
      </w:r>
      <w:r w:rsidR="00420563">
        <w:rPr>
          <w:rFonts w:ascii="Times" w:hAnsi="Times" w:cs="Times"/>
          <w:bCs/>
          <w:sz w:val="24"/>
          <w:szCs w:val="24"/>
        </w:rPr>
        <w:t>.</w:t>
      </w:r>
      <w:r w:rsidR="001E333F" w:rsidRPr="005252E2">
        <w:rPr>
          <w:rFonts w:ascii="Times" w:hAnsi="Times" w:cs="Times"/>
          <w:bCs/>
          <w:sz w:val="24"/>
          <w:szCs w:val="24"/>
        </w:rPr>
        <w:t xml:space="preserve"> </w:t>
      </w:r>
    </w:p>
    <w:p w14:paraId="3C2B1F23" w14:textId="32D01A59" w:rsidR="001E333F" w:rsidRPr="005252E2" w:rsidRDefault="00023072" w:rsidP="00D51759">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(4) In section </w:t>
      </w:r>
      <w:r w:rsidR="001E333F" w:rsidRPr="005252E2">
        <w:rPr>
          <w:rFonts w:ascii="Times" w:hAnsi="Times" w:cs="Times"/>
          <w:bCs/>
          <w:sz w:val="24"/>
          <w:szCs w:val="24"/>
        </w:rPr>
        <w:t>C.4</w:t>
      </w:r>
      <w:r w:rsidRPr="005252E2">
        <w:rPr>
          <w:rFonts w:ascii="Times" w:hAnsi="Times" w:cs="Times"/>
          <w:bCs/>
          <w:sz w:val="24"/>
          <w:szCs w:val="24"/>
        </w:rPr>
        <w:t xml:space="preserve">: </w:t>
      </w:r>
      <w:r w:rsidR="001E333F" w:rsidRPr="005252E2">
        <w:rPr>
          <w:rFonts w:ascii="Times" w:hAnsi="Times" w:cs="Times"/>
          <w:bCs/>
          <w:sz w:val="24"/>
          <w:szCs w:val="24"/>
        </w:rPr>
        <w:t>whether MAD International’s claims should be struck out</w:t>
      </w:r>
      <w:r w:rsidRPr="005252E2">
        <w:rPr>
          <w:rFonts w:ascii="Times" w:hAnsi="Times" w:cs="Times"/>
          <w:bCs/>
          <w:sz w:val="24"/>
          <w:szCs w:val="24"/>
        </w:rPr>
        <w:t xml:space="preserve">. </w:t>
      </w:r>
    </w:p>
    <w:p w14:paraId="68B3513B" w14:textId="42CB411D" w:rsidR="00E02252" w:rsidRPr="005252E2" w:rsidRDefault="00481795" w:rsidP="00D51759">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(5) </w:t>
      </w:r>
      <w:r w:rsidR="00023072" w:rsidRPr="005252E2">
        <w:rPr>
          <w:rFonts w:ascii="Times" w:hAnsi="Times" w:cs="Times"/>
          <w:bCs/>
          <w:sz w:val="24"/>
          <w:szCs w:val="24"/>
        </w:rPr>
        <w:t xml:space="preserve">In section </w:t>
      </w:r>
      <w:r w:rsidR="001E333F" w:rsidRPr="005252E2">
        <w:rPr>
          <w:rFonts w:ascii="Times" w:hAnsi="Times" w:cs="Times"/>
          <w:bCs/>
          <w:sz w:val="24"/>
          <w:szCs w:val="24"/>
        </w:rPr>
        <w:t>C.5</w:t>
      </w:r>
      <w:r w:rsidR="00023072" w:rsidRPr="005252E2">
        <w:rPr>
          <w:rFonts w:ascii="Times" w:hAnsi="Times" w:cs="Times"/>
          <w:bCs/>
          <w:sz w:val="24"/>
          <w:szCs w:val="24"/>
        </w:rPr>
        <w:t>:</w:t>
      </w:r>
      <w:r w:rsidR="00D85E9F" w:rsidRPr="005252E2">
        <w:rPr>
          <w:rFonts w:ascii="Times" w:hAnsi="Times" w:cs="Times"/>
          <w:bCs/>
          <w:sz w:val="24"/>
          <w:szCs w:val="24"/>
        </w:rPr>
        <w:t xml:space="preserve"> </w:t>
      </w:r>
      <w:r w:rsidR="00023072" w:rsidRPr="005252E2">
        <w:rPr>
          <w:rFonts w:ascii="Times" w:hAnsi="Times" w:cs="Times"/>
          <w:bCs/>
          <w:sz w:val="24"/>
          <w:szCs w:val="24"/>
        </w:rPr>
        <w:t>w</w:t>
      </w:r>
      <w:r w:rsidR="00D85E9F" w:rsidRPr="005252E2">
        <w:rPr>
          <w:rFonts w:ascii="Times" w:hAnsi="Times" w:cs="Times"/>
          <w:bCs/>
          <w:sz w:val="24"/>
          <w:szCs w:val="24"/>
        </w:rPr>
        <w:t xml:space="preserve">hether, </w:t>
      </w:r>
      <w:r w:rsidR="00E02252" w:rsidRPr="005252E2">
        <w:rPr>
          <w:rFonts w:ascii="Times" w:hAnsi="Times" w:cs="Times"/>
          <w:bCs/>
          <w:sz w:val="24"/>
          <w:szCs w:val="24"/>
        </w:rPr>
        <w:t>in the absence of a</w:t>
      </w:r>
      <w:r w:rsidR="00023072" w:rsidRPr="005252E2">
        <w:rPr>
          <w:rFonts w:ascii="Times" w:hAnsi="Times" w:cs="Times"/>
          <w:bCs/>
          <w:sz w:val="24"/>
          <w:szCs w:val="24"/>
        </w:rPr>
        <w:t xml:space="preserve">ny </w:t>
      </w:r>
      <w:r w:rsidR="00E02252" w:rsidRPr="005252E2">
        <w:rPr>
          <w:rFonts w:ascii="Times" w:hAnsi="Times" w:cs="Times"/>
          <w:bCs/>
          <w:sz w:val="24"/>
          <w:szCs w:val="24"/>
        </w:rPr>
        <w:t>strike out, MAD International’s claim</w:t>
      </w:r>
      <w:r w:rsidR="001E333F" w:rsidRPr="005252E2">
        <w:rPr>
          <w:rFonts w:ascii="Times" w:hAnsi="Times" w:cs="Times"/>
          <w:bCs/>
          <w:sz w:val="24"/>
          <w:szCs w:val="24"/>
        </w:rPr>
        <w:t>s</w:t>
      </w:r>
      <w:r w:rsidR="00E02252" w:rsidRPr="005252E2">
        <w:rPr>
          <w:rFonts w:ascii="Times" w:hAnsi="Times" w:cs="Times"/>
          <w:bCs/>
          <w:sz w:val="24"/>
          <w:szCs w:val="24"/>
        </w:rPr>
        <w:t xml:space="preserve"> should be stayed on case management grounds. </w:t>
      </w:r>
    </w:p>
    <w:p w14:paraId="20D3EA59" w14:textId="2B5A3B3E" w:rsidR="00102DDB" w:rsidRPr="005252E2" w:rsidRDefault="00276348" w:rsidP="00420563">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 xml:space="preserve">C.1 Issue Estoppel </w:t>
      </w:r>
      <w:r w:rsidR="007064D2" w:rsidRPr="005252E2">
        <w:rPr>
          <w:rFonts w:ascii="Times" w:hAnsi="Times" w:cs="Times"/>
          <w:b/>
          <w:bCs/>
          <w:color w:val="auto"/>
          <w:sz w:val="24"/>
          <w:szCs w:val="24"/>
          <w:u w:val="single"/>
        </w:rPr>
        <w:t>in relation to Allegedly Overlapping Claims</w:t>
      </w:r>
    </w:p>
    <w:p w14:paraId="45A132A3" w14:textId="54A25358" w:rsidR="00276348" w:rsidRPr="005252E2" w:rsidRDefault="00276348"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Mr </w:t>
      </w:r>
      <w:r w:rsidR="00CF2522" w:rsidRPr="005252E2">
        <w:rPr>
          <w:rFonts w:ascii="Times" w:hAnsi="Times" w:cs="Times"/>
          <w:bCs/>
          <w:sz w:val="24"/>
          <w:szCs w:val="24"/>
        </w:rPr>
        <w:t>Manès</w:t>
      </w:r>
      <w:r w:rsidRPr="005252E2">
        <w:rPr>
          <w:rFonts w:ascii="Times" w:hAnsi="Times" w:cs="Times"/>
          <w:bCs/>
          <w:sz w:val="24"/>
          <w:szCs w:val="24"/>
        </w:rPr>
        <w:t xml:space="preserve"> contends</w:t>
      </w:r>
      <w:r w:rsidR="00023072" w:rsidRPr="005252E2">
        <w:rPr>
          <w:rFonts w:ascii="Times" w:hAnsi="Times" w:cs="Times"/>
          <w:bCs/>
          <w:sz w:val="24"/>
          <w:szCs w:val="24"/>
        </w:rPr>
        <w:t xml:space="preserve">, in essence, </w:t>
      </w:r>
      <w:r w:rsidRPr="005252E2">
        <w:rPr>
          <w:rFonts w:ascii="Times" w:hAnsi="Times" w:cs="Times"/>
          <w:bCs/>
          <w:sz w:val="24"/>
          <w:szCs w:val="24"/>
        </w:rPr>
        <w:t xml:space="preserve">that the Paris Judgment gives rise to an issue estoppel </w:t>
      </w:r>
      <w:r w:rsidR="00023072" w:rsidRPr="005252E2">
        <w:rPr>
          <w:rFonts w:ascii="Times" w:hAnsi="Times" w:cs="Times"/>
          <w:bCs/>
          <w:sz w:val="24"/>
          <w:szCs w:val="24"/>
        </w:rPr>
        <w:t>in relation to the following t</w:t>
      </w:r>
      <w:r w:rsidRPr="005252E2">
        <w:rPr>
          <w:rFonts w:ascii="Times" w:hAnsi="Times" w:cs="Times"/>
          <w:bCs/>
          <w:sz w:val="24"/>
          <w:szCs w:val="24"/>
        </w:rPr>
        <w:t xml:space="preserve">hree </w:t>
      </w:r>
      <w:r w:rsidR="00864E54" w:rsidRPr="005252E2">
        <w:rPr>
          <w:rFonts w:ascii="Times" w:hAnsi="Times" w:cs="Times"/>
          <w:bCs/>
          <w:sz w:val="24"/>
          <w:szCs w:val="24"/>
        </w:rPr>
        <w:t>issues</w:t>
      </w:r>
      <w:r w:rsidRPr="005252E2">
        <w:rPr>
          <w:rFonts w:ascii="Times" w:hAnsi="Times" w:cs="Times"/>
          <w:bCs/>
          <w:sz w:val="24"/>
          <w:szCs w:val="24"/>
        </w:rPr>
        <w:t>:</w:t>
      </w:r>
    </w:p>
    <w:p w14:paraId="08BAD3C2" w14:textId="1A389E0E" w:rsidR="00276348" w:rsidRPr="005252E2" w:rsidRDefault="0027634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That Mr </w:t>
      </w:r>
      <w:r w:rsidR="00CF2522" w:rsidRPr="005252E2">
        <w:rPr>
          <w:rFonts w:ascii="Times" w:hAnsi="Times" w:cs="Times"/>
          <w:bCs/>
          <w:sz w:val="24"/>
          <w:szCs w:val="24"/>
        </w:rPr>
        <w:t>Manès</w:t>
      </w:r>
      <w:r w:rsidRPr="005252E2">
        <w:rPr>
          <w:rFonts w:ascii="Times" w:hAnsi="Times" w:cs="Times"/>
          <w:bCs/>
          <w:sz w:val="24"/>
          <w:szCs w:val="24"/>
        </w:rPr>
        <w:t xml:space="preserve"> (acting for and on behalf of M</w:t>
      </w:r>
      <w:r w:rsidR="00065366">
        <w:rPr>
          <w:rFonts w:ascii="Times" w:hAnsi="Times" w:cs="Times"/>
          <w:bCs/>
          <w:sz w:val="24"/>
          <w:szCs w:val="24"/>
        </w:rPr>
        <w:t>A</w:t>
      </w:r>
      <w:r w:rsidRPr="005252E2">
        <w:rPr>
          <w:rFonts w:ascii="Times" w:hAnsi="Times" w:cs="Times"/>
          <w:bCs/>
          <w:sz w:val="24"/>
          <w:szCs w:val="24"/>
        </w:rPr>
        <w:t xml:space="preserve"> </w:t>
      </w:r>
      <w:r w:rsidR="005148E2" w:rsidRPr="005252E2">
        <w:rPr>
          <w:rFonts w:ascii="Times" w:hAnsi="Times" w:cs="Times"/>
          <w:bCs/>
          <w:sz w:val="24"/>
          <w:szCs w:val="24"/>
        </w:rPr>
        <w:t>Développement</w:t>
      </w:r>
      <w:r w:rsidRPr="005252E2">
        <w:rPr>
          <w:rFonts w:ascii="Times" w:hAnsi="Times" w:cs="Times"/>
          <w:bCs/>
          <w:sz w:val="24"/>
          <w:szCs w:val="24"/>
        </w:rPr>
        <w:t xml:space="preserve"> and MAD Atelier, and himself), misled </w:t>
      </w:r>
      <w:r w:rsidR="00497599">
        <w:rPr>
          <w:rFonts w:ascii="Times" w:hAnsi="Times" w:cs="Times"/>
          <w:bCs/>
          <w:sz w:val="24"/>
          <w:szCs w:val="24"/>
        </w:rPr>
        <w:t>Mr</w:t>
      </w:r>
      <w:r w:rsidRPr="005252E2">
        <w:rPr>
          <w:rFonts w:ascii="Times" w:hAnsi="Times" w:cs="Times"/>
          <w:bCs/>
          <w:sz w:val="24"/>
          <w:szCs w:val="24"/>
        </w:rPr>
        <w:t xml:space="preserve"> Padberg as to the true purpose of the 3 August </w:t>
      </w:r>
      <w:r w:rsidR="00065366">
        <w:rPr>
          <w:rFonts w:ascii="Times" w:hAnsi="Times" w:cs="Times"/>
          <w:bCs/>
          <w:sz w:val="24"/>
          <w:szCs w:val="24"/>
        </w:rPr>
        <w:t>Meeting</w:t>
      </w:r>
      <w:r w:rsidRPr="005252E2">
        <w:rPr>
          <w:rFonts w:ascii="Times" w:hAnsi="Times" w:cs="Times"/>
          <w:bCs/>
          <w:sz w:val="24"/>
          <w:szCs w:val="24"/>
        </w:rPr>
        <w:t xml:space="preserve"> and the true nature of the documents that </w:t>
      </w:r>
      <w:r w:rsidR="00497599">
        <w:rPr>
          <w:rFonts w:ascii="Times" w:hAnsi="Times" w:cs="Times"/>
          <w:bCs/>
          <w:sz w:val="24"/>
          <w:szCs w:val="24"/>
        </w:rPr>
        <w:t>Mr</w:t>
      </w:r>
      <w:r w:rsidRPr="005252E2">
        <w:rPr>
          <w:rFonts w:ascii="Times" w:hAnsi="Times" w:cs="Times"/>
          <w:bCs/>
          <w:sz w:val="24"/>
          <w:szCs w:val="24"/>
        </w:rPr>
        <w:t xml:space="preserve"> Padberg was asked to sign</w:t>
      </w:r>
      <w:r w:rsidR="00864E54" w:rsidRPr="005252E2">
        <w:rPr>
          <w:rFonts w:ascii="Times" w:hAnsi="Times" w:cs="Times"/>
          <w:bCs/>
          <w:sz w:val="24"/>
          <w:szCs w:val="24"/>
        </w:rPr>
        <w:t>.</w:t>
      </w:r>
    </w:p>
    <w:p w14:paraId="23222351" w14:textId="60B752EF" w:rsidR="00276348" w:rsidRPr="005252E2" w:rsidRDefault="0027634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That Mr Padberg did not understand the documents that he was asked to sign at the</w:t>
      </w:r>
      <w:r w:rsidR="00065366">
        <w:rPr>
          <w:rFonts w:ascii="Times" w:hAnsi="Times" w:cs="Times"/>
          <w:bCs/>
          <w:sz w:val="24"/>
          <w:szCs w:val="24"/>
        </w:rPr>
        <w:t xml:space="preserve"> 3 August Meeting.</w:t>
      </w:r>
    </w:p>
    <w:p w14:paraId="2861EF52" w14:textId="0783F6EC" w:rsidR="00276348" w:rsidRPr="005252E2" w:rsidRDefault="00C515D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That the events following the 3 August </w:t>
      </w:r>
      <w:r w:rsidR="00065366">
        <w:rPr>
          <w:rFonts w:ascii="Times" w:hAnsi="Times" w:cs="Times"/>
          <w:bCs/>
          <w:sz w:val="24"/>
          <w:szCs w:val="24"/>
        </w:rPr>
        <w:t>M</w:t>
      </w:r>
      <w:r w:rsidRPr="005252E2">
        <w:rPr>
          <w:rFonts w:ascii="Times" w:hAnsi="Times" w:cs="Times"/>
          <w:bCs/>
          <w:sz w:val="24"/>
          <w:szCs w:val="24"/>
        </w:rPr>
        <w:t>eeting assist in proving the existence of the fraud</w:t>
      </w:r>
      <w:r w:rsidR="00864E54" w:rsidRPr="005252E2">
        <w:rPr>
          <w:rFonts w:ascii="Times" w:hAnsi="Times" w:cs="Times"/>
          <w:bCs/>
          <w:sz w:val="24"/>
          <w:szCs w:val="24"/>
        </w:rPr>
        <w:t>.</w:t>
      </w:r>
      <w:r w:rsidRPr="005252E2">
        <w:rPr>
          <w:rFonts w:ascii="Times" w:hAnsi="Times" w:cs="Times"/>
          <w:bCs/>
          <w:sz w:val="24"/>
          <w:szCs w:val="24"/>
        </w:rPr>
        <w:t xml:space="preserve"> </w:t>
      </w:r>
    </w:p>
    <w:p w14:paraId="25069AA9" w14:textId="6CA45E46" w:rsidR="00864E54" w:rsidRPr="005252E2" w:rsidRDefault="00BD170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For the reasons I have identified below, </w:t>
      </w:r>
      <w:r w:rsidR="00C515D6" w:rsidRPr="005252E2">
        <w:rPr>
          <w:rFonts w:ascii="Times" w:hAnsi="Times" w:cs="Times"/>
          <w:bCs/>
          <w:sz w:val="24"/>
          <w:szCs w:val="24"/>
        </w:rPr>
        <w:t>I</w:t>
      </w:r>
      <w:r w:rsidR="00864E54" w:rsidRPr="005252E2">
        <w:rPr>
          <w:rFonts w:ascii="Times" w:hAnsi="Times" w:cs="Times"/>
          <w:bCs/>
          <w:sz w:val="24"/>
          <w:szCs w:val="24"/>
        </w:rPr>
        <w:t xml:space="preserve"> do not consider that </w:t>
      </w:r>
      <w:r w:rsidR="00C515D6" w:rsidRPr="005252E2">
        <w:rPr>
          <w:rFonts w:ascii="Times" w:hAnsi="Times" w:cs="Times"/>
          <w:bCs/>
          <w:sz w:val="24"/>
          <w:szCs w:val="24"/>
        </w:rPr>
        <w:t xml:space="preserve">the French Civil Proceedings result in an issue estoppel in respect of any of the aforementioned issues, because they do not meet </w:t>
      </w:r>
      <w:r w:rsidR="00660721" w:rsidRPr="005252E2">
        <w:rPr>
          <w:rFonts w:ascii="Times" w:hAnsi="Times" w:cs="Times"/>
          <w:bCs/>
          <w:sz w:val="24"/>
          <w:szCs w:val="24"/>
        </w:rPr>
        <w:t xml:space="preserve">any of the conditions set out </w:t>
      </w:r>
      <w:r w:rsidR="00C515D6" w:rsidRPr="005252E2">
        <w:rPr>
          <w:rFonts w:ascii="Times" w:hAnsi="Times" w:cs="Times"/>
          <w:bCs/>
          <w:sz w:val="24"/>
          <w:szCs w:val="24"/>
        </w:rPr>
        <w:t xml:space="preserve">in the </w:t>
      </w:r>
      <w:r w:rsidR="00C515D6" w:rsidRPr="005252E2">
        <w:rPr>
          <w:rFonts w:ascii="Times" w:hAnsi="Times" w:cs="Times"/>
          <w:bCs/>
          <w:i/>
          <w:iCs/>
          <w:sz w:val="24"/>
          <w:szCs w:val="24"/>
        </w:rPr>
        <w:t>Sennar No.2</w:t>
      </w:r>
      <w:r w:rsidR="00864E54" w:rsidRPr="005252E2">
        <w:rPr>
          <w:rFonts w:ascii="Times" w:hAnsi="Times" w:cs="Times"/>
          <w:bCs/>
          <w:sz w:val="24"/>
          <w:szCs w:val="24"/>
        </w:rPr>
        <w:t>. Specifically:</w:t>
      </w:r>
    </w:p>
    <w:p w14:paraId="0FCD67E1" w14:textId="77777777" w:rsidR="00864E54" w:rsidRPr="005252E2" w:rsidRDefault="00B942C5" w:rsidP="00420563">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(1) </w:t>
      </w:r>
      <w:r w:rsidR="00864E54" w:rsidRPr="005252E2">
        <w:rPr>
          <w:rFonts w:ascii="Times" w:hAnsi="Times" w:cs="Times"/>
          <w:bCs/>
          <w:sz w:val="24"/>
          <w:szCs w:val="24"/>
        </w:rPr>
        <w:t>T</w:t>
      </w:r>
      <w:r w:rsidR="00C515D6" w:rsidRPr="005252E2">
        <w:rPr>
          <w:rFonts w:ascii="Times" w:hAnsi="Times" w:cs="Times"/>
          <w:bCs/>
          <w:sz w:val="24"/>
          <w:szCs w:val="24"/>
        </w:rPr>
        <w:t>he decision of the Paris Commercial Court on the above points is not final or conclusive</w:t>
      </w:r>
      <w:r w:rsidRPr="005252E2">
        <w:rPr>
          <w:rFonts w:ascii="Times" w:hAnsi="Times" w:cs="Times"/>
          <w:bCs/>
          <w:sz w:val="24"/>
          <w:szCs w:val="24"/>
        </w:rPr>
        <w:t xml:space="preserve">; </w:t>
      </w:r>
    </w:p>
    <w:p w14:paraId="2C101D09" w14:textId="77777777" w:rsidR="00864E54" w:rsidRPr="005252E2" w:rsidRDefault="00B942C5" w:rsidP="00420563">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(2) </w:t>
      </w:r>
      <w:r w:rsidR="00864E54" w:rsidRPr="005252E2">
        <w:rPr>
          <w:rFonts w:ascii="Times" w:hAnsi="Times" w:cs="Times"/>
          <w:bCs/>
          <w:sz w:val="24"/>
          <w:szCs w:val="24"/>
        </w:rPr>
        <w:t>T</w:t>
      </w:r>
      <w:r w:rsidR="00660721" w:rsidRPr="005252E2">
        <w:rPr>
          <w:rFonts w:ascii="Times" w:hAnsi="Times" w:cs="Times"/>
          <w:bCs/>
          <w:sz w:val="24"/>
          <w:szCs w:val="24"/>
        </w:rPr>
        <w:t>he parties to both proceedings are not privies</w:t>
      </w:r>
      <w:r w:rsidRPr="005252E2">
        <w:rPr>
          <w:rFonts w:ascii="Times" w:hAnsi="Times" w:cs="Times"/>
          <w:bCs/>
          <w:sz w:val="24"/>
          <w:szCs w:val="24"/>
        </w:rPr>
        <w:t xml:space="preserve">; </w:t>
      </w:r>
    </w:p>
    <w:p w14:paraId="7E60946B" w14:textId="793E3E98" w:rsidR="00864E54" w:rsidRPr="005252E2" w:rsidRDefault="00B942C5" w:rsidP="00420563">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(3) </w:t>
      </w:r>
      <w:r w:rsidR="00864E54" w:rsidRPr="005252E2">
        <w:rPr>
          <w:rFonts w:ascii="Times" w:hAnsi="Times" w:cs="Times"/>
          <w:bCs/>
          <w:sz w:val="24"/>
          <w:szCs w:val="24"/>
        </w:rPr>
        <w:t>T</w:t>
      </w:r>
      <w:r w:rsidR="00C515D6" w:rsidRPr="005252E2">
        <w:rPr>
          <w:rFonts w:ascii="Times" w:hAnsi="Times" w:cs="Times"/>
          <w:bCs/>
          <w:sz w:val="24"/>
          <w:szCs w:val="24"/>
        </w:rPr>
        <w:t xml:space="preserve">he issues set out above by Mr </w:t>
      </w:r>
      <w:r w:rsidR="00CF2522" w:rsidRPr="005252E2">
        <w:rPr>
          <w:rFonts w:ascii="Times" w:hAnsi="Times" w:cs="Times"/>
          <w:bCs/>
          <w:sz w:val="24"/>
          <w:szCs w:val="24"/>
        </w:rPr>
        <w:t>Manès</w:t>
      </w:r>
      <w:r w:rsidR="00C515D6" w:rsidRPr="005252E2">
        <w:rPr>
          <w:rFonts w:ascii="Times" w:hAnsi="Times" w:cs="Times"/>
          <w:bCs/>
          <w:sz w:val="24"/>
          <w:szCs w:val="24"/>
        </w:rPr>
        <w:t xml:space="preserve"> </w:t>
      </w:r>
      <w:r w:rsidR="00660721" w:rsidRPr="005252E2">
        <w:rPr>
          <w:rFonts w:ascii="Times" w:hAnsi="Times" w:cs="Times"/>
          <w:bCs/>
          <w:sz w:val="24"/>
          <w:szCs w:val="24"/>
        </w:rPr>
        <w:t>were not issues concluded by the court, but comments on the state of the evidence</w:t>
      </w:r>
      <w:r w:rsidR="009341E9">
        <w:rPr>
          <w:rFonts w:ascii="Times" w:hAnsi="Times" w:cs="Times"/>
          <w:bCs/>
          <w:sz w:val="24"/>
          <w:szCs w:val="24"/>
        </w:rPr>
        <w:t>;</w:t>
      </w:r>
      <w:r w:rsidRPr="005252E2">
        <w:rPr>
          <w:rFonts w:ascii="Times" w:hAnsi="Times" w:cs="Times"/>
          <w:bCs/>
          <w:sz w:val="24"/>
          <w:szCs w:val="24"/>
        </w:rPr>
        <w:t xml:space="preserve"> and </w:t>
      </w:r>
    </w:p>
    <w:p w14:paraId="71D73495" w14:textId="77777777" w:rsidR="00864E54" w:rsidRPr="005252E2" w:rsidRDefault="00B942C5" w:rsidP="00420563">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lastRenderedPageBreak/>
        <w:t xml:space="preserve">(4) </w:t>
      </w:r>
      <w:r w:rsidR="00864E54" w:rsidRPr="005252E2">
        <w:rPr>
          <w:rFonts w:ascii="Times" w:hAnsi="Times" w:cs="Times"/>
          <w:bCs/>
          <w:sz w:val="24"/>
          <w:szCs w:val="24"/>
        </w:rPr>
        <w:t>T</w:t>
      </w:r>
      <w:r w:rsidR="00C87566" w:rsidRPr="005252E2">
        <w:rPr>
          <w:rFonts w:ascii="Times" w:hAnsi="Times" w:cs="Times"/>
          <w:bCs/>
          <w:sz w:val="24"/>
          <w:szCs w:val="24"/>
        </w:rPr>
        <w:t xml:space="preserve">he issues in the English Proceedings are significantly broader than the issues in the </w:t>
      </w:r>
      <w:r w:rsidR="005148E2" w:rsidRPr="005252E2">
        <w:rPr>
          <w:rFonts w:ascii="Times" w:hAnsi="Times" w:cs="Times"/>
          <w:bCs/>
          <w:sz w:val="24"/>
          <w:szCs w:val="24"/>
        </w:rPr>
        <w:t>French Civil Proceedings</w:t>
      </w:r>
      <w:r w:rsidR="00C87566" w:rsidRPr="005252E2">
        <w:rPr>
          <w:rFonts w:ascii="Times" w:hAnsi="Times" w:cs="Times"/>
          <w:bCs/>
          <w:sz w:val="24"/>
          <w:szCs w:val="24"/>
        </w:rPr>
        <w:t>.</w:t>
      </w:r>
      <w:r w:rsidRPr="005252E2">
        <w:rPr>
          <w:rFonts w:ascii="Times" w:hAnsi="Times" w:cs="Times"/>
          <w:bCs/>
          <w:sz w:val="24"/>
          <w:szCs w:val="24"/>
        </w:rPr>
        <w:t xml:space="preserve"> </w:t>
      </w:r>
    </w:p>
    <w:p w14:paraId="1DDB311B" w14:textId="3BA75FA1" w:rsidR="00C515D6" w:rsidRPr="005252E2" w:rsidRDefault="00B942C5" w:rsidP="00420563">
      <w:pPr>
        <w:pStyle w:val="ListParagraph"/>
        <w:spacing w:afterLines="120" w:after="288" w:line="360" w:lineRule="auto"/>
        <w:ind w:left="1069"/>
        <w:contextualSpacing w:val="0"/>
        <w:jc w:val="both"/>
        <w:rPr>
          <w:rFonts w:ascii="Times" w:hAnsi="Times" w:cs="Times"/>
          <w:bCs/>
          <w:sz w:val="24"/>
          <w:szCs w:val="24"/>
        </w:rPr>
      </w:pPr>
      <w:r w:rsidRPr="005252E2">
        <w:rPr>
          <w:rFonts w:ascii="Times" w:hAnsi="Times" w:cs="Times"/>
          <w:bCs/>
          <w:sz w:val="24"/>
          <w:szCs w:val="24"/>
        </w:rPr>
        <w:t xml:space="preserve">Each of these </w:t>
      </w:r>
      <w:r w:rsidR="00864E54" w:rsidRPr="005252E2">
        <w:rPr>
          <w:rFonts w:ascii="Times" w:hAnsi="Times" w:cs="Times"/>
          <w:bCs/>
          <w:sz w:val="24"/>
          <w:szCs w:val="24"/>
        </w:rPr>
        <w:t xml:space="preserve">conclusions, in of itself, means that no </w:t>
      </w:r>
      <w:r w:rsidRPr="005252E2">
        <w:rPr>
          <w:rFonts w:ascii="Times" w:hAnsi="Times" w:cs="Times"/>
          <w:bCs/>
          <w:sz w:val="24"/>
          <w:szCs w:val="24"/>
        </w:rPr>
        <w:t>issue estoppel ar</w:t>
      </w:r>
      <w:r w:rsidR="00864E54" w:rsidRPr="005252E2">
        <w:rPr>
          <w:rFonts w:ascii="Times" w:hAnsi="Times" w:cs="Times"/>
          <w:bCs/>
          <w:sz w:val="24"/>
          <w:szCs w:val="24"/>
        </w:rPr>
        <w:t>i</w:t>
      </w:r>
      <w:r w:rsidRPr="005252E2">
        <w:rPr>
          <w:rFonts w:ascii="Times" w:hAnsi="Times" w:cs="Times"/>
          <w:bCs/>
          <w:sz w:val="24"/>
          <w:szCs w:val="24"/>
        </w:rPr>
        <w:t>se</w:t>
      </w:r>
      <w:r w:rsidR="00864E54" w:rsidRPr="005252E2">
        <w:rPr>
          <w:rFonts w:ascii="Times" w:hAnsi="Times" w:cs="Times"/>
          <w:bCs/>
          <w:sz w:val="24"/>
          <w:szCs w:val="24"/>
        </w:rPr>
        <w:t>s</w:t>
      </w:r>
      <w:r w:rsidRPr="005252E2">
        <w:rPr>
          <w:rFonts w:ascii="Times" w:hAnsi="Times" w:cs="Times"/>
          <w:bCs/>
          <w:sz w:val="24"/>
          <w:szCs w:val="24"/>
        </w:rPr>
        <w:t xml:space="preserve"> from the Paris Judgment. </w:t>
      </w:r>
      <w:r w:rsidR="00032B38" w:rsidRPr="005252E2">
        <w:rPr>
          <w:rFonts w:ascii="Times" w:hAnsi="Times" w:cs="Times"/>
          <w:bCs/>
          <w:sz w:val="24"/>
          <w:szCs w:val="24"/>
        </w:rPr>
        <w:t>I address each of these matters below.</w:t>
      </w:r>
      <w:r w:rsidRPr="005252E2">
        <w:rPr>
          <w:rFonts w:ascii="Times" w:hAnsi="Times" w:cs="Times"/>
          <w:bCs/>
          <w:sz w:val="24"/>
          <w:szCs w:val="24"/>
        </w:rPr>
        <w:t xml:space="preserve"> </w:t>
      </w:r>
    </w:p>
    <w:p w14:paraId="109BC3AA" w14:textId="5EF5C568" w:rsidR="00E02252" w:rsidRPr="005252E2" w:rsidRDefault="00B942C5" w:rsidP="00420563">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 xml:space="preserve">(1) </w:t>
      </w:r>
      <w:r w:rsidR="00C515D6" w:rsidRPr="005252E2">
        <w:rPr>
          <w:rFonts w:ascii="Times" w:hAnsi="Times" w:cs="Times"/>
          <w:i/>
          <w:iCs/>
          <w:color w:val="auto"/>
          <w:u w:val="single"/>
        </w:rPr>
        <w:t>Finality of the Paris Commercial Court Judgment</w:t>
      </w:r>
    </w:p>
    <w:p w14:paraId="735DAD4B" w14:textId="776A4BC4" w:rsidR="00A678B7" w:rsidRPr="005252E2" w:rsidRDefault="00E16B6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032B38" w:rsidRPr="005252E2">
        <w:rPr>
          <w:rFonts w:ascii="Times" w:hAnsi="Times" w:cs="Times"/>
          <w:bCs/>
          <w:sz w:val="24"/>
          <w:szCs w:val="24"/>
        </w:rPr>
        <w:t>t is clear that t</w:t>
      </w:r>
      <w:r w:rsidRPr="005252E2">
        <w:rPr>
          <w:rFonts w:ascii="Times" w:hAnsi="Times" w:cs="Times"/>
          <w:bCs/>
          <w:sz w:val="24"/>
          <w:szCs w:val="24"/>
        </w:rPr>
        <w:t>he reasoning of the Paris Commercial Court is not “final and conclusive” for the purposes of issue estoppel</w:t>
      </w:r>
      <w:r w:rsidR="00420563">
        <w:rPr>
          <w:rFonts w:ascii="Times" w:hAnsi="Times" w:cs="Times"/>
          <w:bCs/>
          <w:sz w:val="24"/>
          <w:szCs w:val="24"/>
        </w:rPr>
        <w:t>. F</w:t>
      </w:r>
      <w:r w:rsidR="00032B38" w:rsidRPr="005252E2">
        <w:rPr>
          <w:rFonts w:ascii="Times" w:hAnsi="Times" w:cs="Times"/>
          <w:bCs/>
          <w:sz w:val="24"/>
          <w:szCs w:val="24"/>
        </w:rPr>
        <w:t>irst</w:t>
      </w:r>
      <w:r w:rsidR="004964D0" w:rsidRPr="005252E2">
        <w:rPr>
          <w:rFonts w:ascii="Times" w:hAnsi="Times" w:cs="Times"/>
          <w:bCs/>
          <w:sz w:val="24"/>
          <w:szCs w:val="24"/>
        </w:rPr>
        <w:t>,</w:t>
      </w:r>
      <w:r w:rsidR="00032B38" w:rsidRPr="005252E2">
        <w:rPr>
          <w:rFonts w:ascii="Times" w:hAnsi="Times" w:cs="Times"/>
          <w:bCs/>
          <w:sz w:val="24"/>
          <w:szCs w:val="24"/>
        </w:rPr>
        <w:t xml:space="preserve"> I understand it </w:t>
      </w:r>
      <w:r w:rsidRPr="005252E2">
        <w:rPr>
          <w:rFonts w:ascii="Times" w:hAnsi="Times" w:cs="Times"/>
          <w:bCs/>
          <w:sz w:val="24"/>
          <w:szCs w:val="24"/>
        </w:rPr>
        <w:t xml:space="preserve">to be common ground that there is no equivalent doctrine to issue estoppel </w:t>
      </w:r>
      <w:r w:rsidR="00032B38" w:rsidRPr="005252E2">
        <w:rPr>
          <w:rFonts w:ascii="Times" w:hAnsi="Times" w:cs="Times"/>
          <w:bCs/>
          <w:sz w:val="24"/>
          <w:szCs w:val="24"/>
        </w:rPr>
        <w:t>as a matter of French law</w:t>
      </w:r>
      <w:r w:rsidRPr="005252E2">
        <w:rPr>
          <w:rFonts w:ascii="Times" w:hAnsi="Times" w:cs="Times"/>
          <w:bCs/>
          <w:sz w:val="24"/>
          <w:szCs w:val="24"/>
        </w:rPr>
        <w:t xml:space="preserve">. </w:t>
      </w:r>
      <w:r w:rsidR="001201CD" w:rsidRPr="005252E2">
        <w:rPr>
          <w:rFonts w:ascii="Times" w:hAnsi="Times" w:cs="Times"/>
          <w:bCs/>
          <w:sz w:val="24"/>
          <w:szCs w:val="24"/>
        </w:rPr>
        <w:t>Secondly, t</w:t>
      </w:r>
      <w:r w:rsidRPr="005252E2">
        <w:rPr>
          <w:rFonts w:ascii="Times" w:hAnsi="Times" w:cs="Times"/>
          <w:bCs/>
          <w:sz w:val="24"/>
          <w:szCs w:val="24"/>
        </w:rPr>
        <w:t xml:space="preserve">herefore, under French law, where </w:t>
      </w:r>
      <w:r w:rsidR="00032B38" w:rsidRPr="005252E2">
        <w:rPr>
          <w:rFonts w:ascii="Times" w:hAnsi="Times" w:cs="Times"/>
          <w:bCs/>
          <w:sz w:val="24"/>
          <w:szCs w:val="24"/>
        </w:rPr>
        <w:t xml:space="preserve">a </w:t>
      </w:r>
      <w:r w:rsidRPr="005252E2">
        <w:rPr>
          <w:rFonts w:ascii="Times" w:hAnsi="Times" w:cs="Times"/>
          <w:bCs/>
          <w:sz w:val="24"/>
          <w:szCs w:val="24"/>
        </w:rPr>
        <w:t xml:space="preserve">fact is found by the Paris Commercial Court and </w:t>
      </w:r>
      <w:r w:rsidR="00032B38" w:rsidRPr="005252E2">
        <w:rPr>
          <w:rFonts w:ascii="Times" w:hAnsi="Times" w:cs="Times"/>
          <w:bCs/>
          <w:sz w:val="24"/>
          <w:szCs w:val="24"/>
        </w:rPr>
        <w:t xml:space="preserve">it </w:t>
      </w:r>
      <w:r w:rsidRPr="005252E2">
        <w:rPr>
          <w:rFonts w:ascii="Times" w:hAnsi="Times" w:cs="Times"/>
          <w:bCs/>
          <w:sz w:val="24"/>
          <w:szCs w:val="24"/>
        </w:rPr>
        <w:t xml:space="preserve">does not appear in the </w:t>
      </w:r>
      <w:r w:rsidRPr="005252E2">
        <w:rPr>
          <w:rFonts w:ascii="Times" w:hAnsi="Times" w:cs="Times"/>
          <w:bCs/>
          <w:i/>
          <w:iCs/>
          <w:sz w:val="24"/>
          <w:szCs w:val="24"/>
        </w:rPr>
        <w:t xml:space="preserve">dispositif, </w:t>
      </w:r>
      <w:r w:rsidRPr="005252E2">
        <w:rPr>
          <w:rFonts w:ascii="Times" w:hAnsi="Times" w:cs="Times"/>
          <w:bCs/>
          <w:sz w:val="24"/>
          <w:szCs w:val="24"/>
        </w:rPr>
        <w:t>the re</w:t>
      </w:r>
      <w:r w:rsidR="002E1E52" w:rsidRPr="005252E2">
        <w:rPr>
          <w:rFonts w:ascii="Times" w:hAnsi="Times" w:cs="Times"/>
          <w:bCs/>
          <w:sz w:val="24"/>
          <w:szCs w:val="24"/>
        </w:rPr>
        <w:t>-</w:t>
      </w:r>
      <w:r w:rsidRPr="005252E2">
        <w:rPr>
          <w:rFonts w:ascii="Times" w:hAnsi="Times" w:cs="Times"/>
          <w:bCs/>
          <w:sz w:val="24"/>
          <w:szCs w:val="24"/>
        </w:rPr>
        <w:t>litigation of that fact is not prevented by the preclusive effect of that judgment</w:t>
      </w:r>
      <w:r w:rsidR="00420563">
        <w:rPr>
          <w:rFonts w:ascii="Times" w:hAnsi="Times" w:cs="Times"/>
          <w:bCs/>
          <w:sz w:val="24"/>
          <w:szCs w:val="24"/>
        </w:rPr>
        <w:t xml:space="preserve">. </w:t>
      </w:r>
      <w:r w:rsidR="001201CD" w:rsidRPr="005252E2">
        <w:rPr>
          <w:rFonts w:ascii="Times" w:hAnsi="Times" w:cs="Times"/>
          <w:bCs/>
          <w:sz w:val="24"/>
          <w:szCs w:val="24"/>
        </w:rPr>
        <w:t>Thirdly, t</w:t>
      </w:r>
      <w:r w:rsidRPr="005252E2">
        <w:rPr>
          <w:rFonts w:ascii="Times" w:hAnsi="Times" w:cs="Times"/>
          <w:bCs/>
          <w:sz w:val="24"/>
          <w:szCs w:val="24"/>
        </w:rPr>
        <w:t xml:space="preserve">he existence of French courts’ practice in exercising the discretion </w:t>
      </w:r>
      <w:r w:rsidR="009341E9">
        <w:rPr>
          <w:rFonts w:ascii="Times" w:hAnsi="Times" w:cs="Times"/>
          <w:bCs/>
          <w:sz w:val="24"/>
          <w:szCs w:val="24"/>
        </w:rPr>
        <w:t xml:space="preserve">to stay proceedings </w:t>
      </w:r>
      <w:r w:rsidR="00032B38" w:rsidRPr="005252E2">
        <w:rPr>
          <w:rFonts w:ascii="Times" w:hAnsi="Times" w:cs="Times"/>
          <w:bCs/>
          <w:sz w:val="24"/>
          <w:szCs w:val="24"/>
        </w:rPr>
        <w:t xml:space="preserve">(as advanced in the evidence of </w:t>
      </w:r>
      <w:r w:rsidRPr="005252E2">
        <w:rPr>
          <w:rFonts w:ascii="Times" w:hAnsi="Times" w:cs="Times"/>
          <w:bCs/>
          <w:sz w:val="24"/>
          <w:szCs w:val="24"/>
        </w:rPr>
        <w:t>Prof</w:t>
      </w:r>
      <w:r w:rsidR="002E1E52" w:rsidRPr="005252E2">
        <w:rPr>
          <w:rFonts w:ascii="Times" w:hAnsi="Times" w:cs="Times"/>
          <w:bCs/>
          <w:sz w:val="24"/>
          <w:szCs w:val="24"/>
        </w:rPr>
        <w:t>essor</w:t>
      </w:r>
      <w:r w:rsidRPr="005252E2">
        <w:rPr>
          <w:rFonts w:ascii="Times" w:hAnsi="Times" w:cs="Times"/>
          <w:bCs/>
          <w:sz w:val="24"/>
          <w:szCs w:val="24"/>
        </w:rPr>
        <w:t xml:space="preserve"> Boucobza</w:t>
      </w:r>
      <w:r w:rsidR="00032B38" w:rsidRPr="005252E2">
        <w:rPr>
          <w:rFonts w:ascii="Times" w:hAnsi="Times" w:cs="Times"/>
          <w:bCs/>
          <w:sz w:val="24"/>
          <w:szCs w:val="24"/>
        </w:rPr>
        <w:t>)</w:t>
      </w:r>
      <w:r w:rsidRPr="005252E2">
        <w:rPr>
          <w:rFonts w:ascii="Times" w:hAnsi="Times" w:cs="Times"/>
          <w:bCs/>
          <w:sz w:val="24"/>
          <w:szCs w:val="24"/>
        </w:rPr>
        <w:t xml:space="preserve"> </w:t>
      </w:r>
      <w:r w:rsidR="00032B38" w:rsidRPr="005252E2">
        <w:rPr>
          <w:rFonts w:ascii="Times" w:hAnsi="Times" w:cs="Times"/>
          <w:bCs/>
          <w:sz w:val="24"/>
          <w:szCs w:val="24"/>
        </w:rPr>
        <w:t>does not r</w:t>
      </w:r>
      <w:r w:rsidRPr="005252E2">
        <w:rPr>
          <w:rFonts w:ascii="Times" w:hAnsi="Times" w:cs="Times"/>
          <w:bCs/>
          <w:sz w:val="24"/>
          <w:szCs w:val="24"/>
        </w:rPr>
        <w:t>ender the decision final and conclusive.</w:t>
      </w:r>
      <w:r w:rsidR="004964D0" w:rsidRPr="005252E2">
        <w:rPr>
          <w:rFonts w:ascii="Times" w:hAnsi="Times" w:cs="Times"/>
          <w:bCs/>
          <w:sz w:val="24"/>
          <w:szCs w:val="24"/>
        </w:rPr>
        <w:t xml:space="preserve"> </w:t>
      </w:r>
      <w:r w:rsidR="00B74124">
        <w:rPr>
          <w:rFonts w:ascii="Times" w:hAnsi="Times" w:cs="Times"/>
          <w:bCs/>
          <w:sz w:val="24"/>
          <w:szCs w:val="24"/>
        </w:rPr>
        <w:t xml:space="preserve">Fourthly, </w:t>
      </w:r>
      <w:r w:rsidR="004964D0" w:rsidRPr="005252E2">
        <w:rPr>
          <w:rFonts w:ascii="Times" w:hAnsi="Times" w:cs="Times"/>
          <w:bCs/>
          <w:sz w:val="24"/>
          <w:szCs w:val="24"/>
        </w:rPr>
        <w:t xml:space="preserve">I do not consider that the French courts </w:t>
      </w:r>
      <w:r w:rsidR="004964D0" w:rsidRPr="005252E2">
        <w:rPr>
          <w:rFonts w:ascii="Times" w:hAnsi="Times" w:cs="Times"/>
          <w:bCs/>
          <w:i/>
          <w:iCs/>
          <w:sz w:val="24"/>
          <w:szCs w:val="24"/>
        </w:rPr>
        <w:t xml:space="preserve">would </w:t>
      </w:r>
      <w:r w:rsidR="004964D0" w:rsidRPr="005252E2">
        <w:rPr>
          <w:rFonts w:ascii="Times" w:hAnsi="Times" w:cs="Times"/>
          <w:bCs/>
          <w:sz w:val="24"/>
          <w:szCs w:val="24"/>
        </w:rPr>
        <w:t>always exercise a discretion to stay proceedings</w:t>
      </w:r>
      <w:r w:rsidR="00420563">
        <w:rPr>
          <w:rFonts w:ascii="Times" w:hAnsi="Times" w:cs="Times"/>
          <w:bCs/>
          <w:sz w:val="24"/>
          <w:szCs w:val="24"/>
        </w:rPr>
        <w:t xml:space="preserve"> and </w:t>
      </w:r>
      <w:r w:rsidR="00B74124">
        <w:rPr>
          <w:rFonts w:ascii="Times" w:hAnsi="Times" w:cs="Times"/>
          <w:bCs/>
          <w:sz w:val="24"/>
          <w:szCs w:val="24"/>
        </w:rPr>
        <w:t xml:space="preserve">fifthly, I do not consider </w:t>
      </w:r>
      <w:r w:rsidR="00050347" w:rsidRPr="005252E2">
        <w:rPr>
          <w:rFonts w:ascii="Times" w:hAnsi="Times" w:cs="Times"/>
          <w:bCs/>
          <w:sz w:val="24"/>
          <w:szCs w:val="24"/>
        </w:rPr>
        <w:t>that the English court lacks jurisdiction to hear any issues regarding the Share Transfer Contract</w:t>
      </w:r>
      <w:r w:rsidR="00420563">
        <w:rPr>
          <w:rFonts w:ascii="Times" w:hAnsi="Times" w:cs="Times"/>
          <w:bCs/>
          <w:sz w:val="24"/>
          <w:szCs w:val="24"/>
        </w:rPr>
        <w:t xml:space="preserve"> </w:t>
      </w:r>
      <w:r w:rsidR="00B74124">
        <w:rPr>
          <w:rFonts w:ascii="Times" w:hAnsi="Times" w:cs="Times"/>
          <w:bCs/>
          <w:sz w:val="24"/>
          <w:szCs w:val="24"/>
        </w:rPr>
        <w:t xml:space="preserve">(a view expressed by Professor </w:t>
      </w:r>
      <w:r w:rsidR="00B74124" w:rsidRPr="00B74124">
        <w:rPr>
          <w:rFonts w:ascii="Times" w:hAnsi="Times" w:cs="Times"/>
          <w:bCs/>
          <w:sz w:val="24"/>
          <w:szCs w:val="24"/>
        </w:rPr>
        <w:t>Boucobza</w:t>
      </w:r>
      <w:r w:rsidR="00B74124">
        <w:rPr>
          <w:rFonts w:ascii="Times" w:hAnsi="Times" w:cs="Times"/>
          <w:bCs/>
          <w:sz w:val="24"/>
          <w:szCs w:val="24"/>
        </w:rPr>
        <w:t>).</w:t>
      </w:r>
    </w:p>
    <w:p w14:paraId="37E44F7B" w14:textId="0FB51F85" w:rsidR="00F812B0" w:rsidRPr="005252E2" w:rsidRDefault="00032B38"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F812B0" w:rsidRPr="005252E2">
        <w:rPr>
          <w:rFonts w:ascii="Times" w:hAnsi="Times" w:cs="Times"/>
          <w:bCs/>
          <w:sz w:val="24"/>
          <w:szCs w:val="24"/>
        </w:rPr>
        <w:t xml:space="preserve">he relevant articles of the French Civil Code and the Code of Civil Procedure are as follows: </w:t>
      </w:r>
    </w:p>
    <w:p w14:paraId="362AB48A" w14:textId="10F916F2" w:rsidR="00F812B0" w:rsidRPr="005252E2" w:rsidRDefault="00032B38" w:rsidP="00420563">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w:t>
      </w:r>
      <w:r w:rsidR="00F812B0" w:rsidRPr="005252E2">
        <w:rPr>
          <w:rFonts w:ascii="Times" w:hAnsi="Times" w:cs="Times"/>
          <w:bCs/>
          <w:sz w:val="24"/>
          <w:szCs w:val="24"/>
        </w:rPr>
        <w:t xml:space="preserve">Article 1355 (formerly Article 1351) of the French Civil Code: </w:t>
      </w:r>
    </w:p>
    <w:p w14:paraId="2ACE7E46" w14:textId="10255B93" w:rsidR="00F812B0" w:rsidRPr="005252E2" w:rsidRDefault="00F812B0" w:rsidP="00420563">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“The authority of res judicata applies only with respect to the what was the object of a judgment. It is necessary that the thing claimed must be the same; that the claim be based on the same cause; that the claim be between the same parties and brought by them and against them acting in the same qualities.”</w:t>
      </w:r>
    </w:p>
    <w:p w14:paraId="2446FF86" w14:textId="0436C05E" w:rsidR="00F812B0" w:rsidRPr="005252E2" w:rsidRDefault="00F812B0" w:rsidP="00420563">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 xml:space="preserve">Article 480 Code of Civil Procedure: </w:t>
      </w:r>
    </w:p>
    <w:p w14:paraId="0DECCCC4" w14:textId="7EE3C920" w:rsidR="00F812B0" w:rsidRPr="005252E2" w:rsidRDefault="00F812B0" w:rsidP="00420563">
      <w:pPr>
        <w:pStyle w:val="ListParagraph"/>
        <w:spacing w:afterLines="120" w:after="288" w:line="240" w:lineRule="auto"/>
        <w:ind w:left="1440"/>
        <w:contextualSpacing w:val="0"/>
        <w:jc w:val="both"/>
        <w:rPr>
          <w:rFonts w:ascii="Times" w:hAnsi="Times" w:cs="Times"/>
          <w:sz w:val="24"/>
          <w:szCs w:val="24"/>
        </w:rPr>
      </w:pPr>
      <w:r w:rsidRPr="005252E2">
        <w:rPr>
          <w:rFonts w:ascii="Times" w:hAnsi="Times" w:cs="Times"/>
          <w:bCs/>
          <w:sz w:val="24"/>
          <w:szCs w:val="24"/>
        </w:rPr>
        <w:t>“The judgment which decides in its operative part the whole or part of the main issue, or one which rules upon the procedural plea, a plea seeking a plea of non-admissibility or any other interlocutory application, will, from the time of its pronouncement, become res judicata with regard to the dispute which it determines”</w:t>
      </w:r>
    </w:p>
    <w:p w14:paraId="73B6FBF3" w14:textId="33E6DBE4" w:rsidR="00F812B0" w:rsidRPr="005252E2" w:rsidRDefault="0005034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First, </w:t>
      </w:r>
      <w:r w:rsidR="00032B38" w:rsidRPr="005252E2">
        <w:rPr>
          <w:rFonts w:ascii="Times" w:hAnsi="Times" w:cs="Times"/>
          <w:bCs/>
          <w:sz w:val="24"/>
          <w:szCs w:val="24"/>
        </w:rPr>
        <w:t xml:space="preserve">I understand it to be common ground between the experts on French law </w:t>
      </w:r>
      <w:r w:rsidR="00A678B7" w:rsidRPr="005252E2">
        <w:rPr>
          <w:rFonts w:ascii="Times" w:hAnsi="Times" w:cs="Times"/>
          <w:bCs/>
          <w:sz w:val="24"/>
          <w:szCs w:val="24"/>
        </w:rPr>
        <w:t xml:space="preserve">that there is no doctrine </w:t>
      </w:r>
      <w:r w:rsidR="00032B38" w:rsidRPr="005252E2">
        <w:rPr>
          <w:rFonts w:ascii="Times" w:hAnsi="Times" w:cs="Times"/>
          <w:bCs/>
          <w:sz w:val="24"/>
          <w:szCs w:val="24"/>
        </w:rPr>
        <w:t>of</w:t>
      </w:r>
      <w:r w:rsidR="00A678B7" w:rsidRPr="005252E2">
        <w:rPr>
          <w:rFonts w:ascii="Times" w:hAnsi="Times" w:cs="Times"/>
          <w:bCs/>
          <w:sz w:val="24"/>
          <w:szCs w:val="24"/>
        </w:rPr>
        <w:t xml:space="preserve"> “issue estoppel” in France, and that there is no mirror-image doctrine in which a finding of fact in issue on the critical path by one judge will have preclusive effect on future judges’ ability to rehear the issue, where that fact is not contained in the </w:t>
      </w:r>
      <w:r w:rsidR="00A678B7" w:rsidRPr="005252E2">
        <w:rPr>
          <w:rFonts w:ascii="Times" w:hAnsi="Times" w:cs="Times"/>
          <w:bCs/>
          <w:i/>
          <w:iCs/>
          <w:sz w:val="24"/>
          <w:szCs w:val="24"/>
        </w:rPr>
        <w:t xml:space="preserve">dispositif </w:t>
      </w:r>
      <w:r w:rsidR="00A678B7" w:rsidRPr="005252E2">
        <w:rPr>
          <w:rFonts w:ascii="Times" w:hAnsi="Times" w:cs="Times"/>
          <w:bCs/>
          <w:sz w:val="24"/>
          <w:szCs w:val="24"/>
        </w:rPr>
        <w:t xml:space="preserve">of the judgment. </w:t>
      </w:r>
    </w:p>
    <w:p w14:paraId="33C41F06" w14:textId="57E8B056" w:rsidR="007556FD" w:rsidRPr="005252E2" w:rsidRDefault="00032B38"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 evidence of</w:t>
      </w:r>
      <w:r w:rsidR="005C3EE9" w:rsidRPr="005252E2">
        <w:rPr>
          <w:rFonts w:ascii="Times" w:hAnsi="Times" w:cs="Times"/>
          <w:bCs/>
          <w:sz w:val="24"/>
          <w:szCs w:val="24"/>
        </w:rPr>
        <w:t xml:space="preserve"> </w:t>
      </w:r>
      <w:r w:rsidR="00F32252" w:rsidRPr="005252E2">
        <w:rPr>
          <w:rFonts w:ascii="Times" w:hAnsi="Times" w:cs="Times"/>
          <w:bCs/>
          <w:sz w:val="24"/>
          <w:szCs w:val="24"/>
        </w:rPr>
        <w:t xml:space="preserve">Professor </w:t>
      </w:r>
      <w:r w:rsidR="005C3EE9" w:rsidRPr="005252E2">
        <w:rPr>
          <w:rFonts w:ascii="Times" w:hAnsi="Times" w:cs="Times"/>
          <w:bCs/>
          <w:sz w:val="24"/>
          <w:szCs w:val="24"/>
        </w:rPr>
        <w:t xml:space="preserve">Lagarde in </w:t>
      </w:r>
      <w:r w:rsidR="00F812B0" w:rsidRPr="005252E2">
        <w:rPr>
          <w:rFonts w:ascii="Times" w:hAnsi="Times" w:cs="Times"/>
          <w:bCs/>
          <w:sz w:val="24"/>
          <w:szCs w:val="24"/>
        </w:rPr>
        <w:t xml:space="preserve">Lagarde-1 </w:t>
      </w:r>
      <w:r w:rsidR="005C3EE9" w:rsidRPr="005252E2">
        <w:rPr>
          <w:rFonts w:ascii="Times" w:hAnsi="Times" w:cs="Times"/>
          <w:bCs/>
          <w:sz w:val="24"/>
          <w:szCs w:val="24"/>
        </w:rPr>
        <w:t xml:space="preserve">is </w:t>
      </w:r>
      <w:r w:rsidR="00F812B0" w:rsidRPr="005252E2">
        <w:rPr>
          <w:rFonts w:ascii="Times" w:hAnsi="Times" w:cs="Times"/>
          <w:bCs/>
          <w:sz w:val="24"/>
          <w:szCs w:val="24"/>
        </w:rPr>
        <w:t>that res judicata attaches only to the operative part of the decision ([43]), and that there can be no “implied operative part of the judgment” or res judicata “implicitly decided” ([45])</w:t>
      </w:r>
      <w:r w:rsidR="006B6554" w:rsidRPr="005252E2">
        <w:rPr>
          <w:rFonts w:ascii="Times" w:hAnsi="Times" w:cs="Times"/>
          <w:bCs/>
          <w:sz w:val="24"/>
          <w:szCs w:val="24"/>
        </w:rPr>
        <w:t xml:space="preserve">. References to the court’s findings in the body of the judgment are only allowed to enlighten the scope of the operative part of the judgment – </w:t>
      </w:r>
      <w:r w:rsidR="00444D3A" w:rsidRPr="005252E2">
        <w:rPr>
          <w:rFonts w:ascii="Times" w:hAnsi="Times" w:cs="Times"/>
          <w:bCs/>
          <w:sz w:val="24"/>
          <w:szCs w:val="24"/>
        </w:rPr>
        <w:t>they are not relevant</w:t>
      </w:r>
      <w:r w:rsidR="006B6554" w:rsidRPr="005252E2">
        <w:rPr>
          <w:rFonts w:ascii="Times" w:hAnsi="Times" w:cs="Times"/>
          <w:bCs/>
          <w:sz w:val="24"/>
          <w:szCs w:val="24"/>
        </w:rPr>
        <w:t xml:space="preserve"> if the operative part of the judgment is clear ([47]). The operative part of the Paris </w:t>
      </w:r>
      <w:r w:rsidR="00420563">
        <w:rPr>
          <w:rFonts w:ascii="Times" w:hAnsi="Times" w:cs="Times"/>
          <w:bCs/>
          <w:sz w:val="24"/>
          <w:szCs w:val="24"/>
        </w:rPr>
        <w:t>J</w:t>
      </w:r>
      <w:r w:rsidR="006B6554" w:rsidRPr="005252E2">
        <w:rPr>
          <w:rFonts w:ascii="Times" w:hAnsi="Times" w:cs="Times"/>
          <w:bCs/>
          <w:sz w:val="24"/>
          <w:szCs w:val="24"/>
        </w:rPr>
        <w:t xml:space="preserve">udgment makes no mention of the court’s findings in relation to any of the issues, and is perfectly clear ([53]). Therefore, if MAD </w:t>
      </w:r>
      <w:r w:rsidRPr="005252E2">
        <w:rPr>
          <w:rFonts w:ascii="Times" w:hAnsi="Times" w:cs="Times"/>
          <w:bCs/>
          <w:sz w:val="24"/>
          <w:szCs w:val="24"/>
        </w:rPr>
        <w:t>I</w:t>
      </w:r>
      <w:r w:rsidR="006B6554" w:rsidRPr="005252E2">
        <w:rPr>
          <w:rFonts w:ascii="Times" w:hAnsi="Times" w:cs="Times"/>
          <w:bCs/>
          <w:sz w:val="24"/>
          <w:szCs w:val="24"/>
        </w:rPr>
        <w:t xml:space="preserve">nternational were to bring a new civil claim in France against the parties to the </w:t>
      </w:r>
      <w:r w:rsidR="005148E2" w:rsidRPr="005252E2">
        <w:rPr>
          <w:rFonts w:ascii="Times" w:hAnsi="Times" w:cs="Times"/>
          <w:bCs/>
          <w:sz w:val="24"/>
          <w:szCs w:val="24"/>
        </w:rPr>
        <w:t>French Civil Proceedings</w:t>
      </w:r>
      <w:r w:rsidR="006B6554" w:rsidRPr="005252E2">
        <w:rPr>
          <w:rFonts w:ascii="Times" w:hAnsi="Times" w:cs="Times"/>
          <w:bCs/>
          <w:sz w:val="24"/>
          <w:szCs w:val="24"/>
        </w:rPr>
        <w:t xml:space="preserve"> claiming a different remedy or based on a different cause of action, MAD International would not be prevented from re-litigating any of the issues in the new proceedings. Further,</w:t>
      </w:r>
      <w:r w:rsidR="009341E9">
        <w:rPr>
          <w:rFonts w:ascii="Times" w:hAnsi="Times" w:cs="Times"/>
          <w:bCs/>
          <w:sz w:val="24"/>
          <w:szCs w:val="24"/>
        </w:rPr>
        <w:t xml:space="preserve"> </w:t>
      </w:r>
      <w:r w:rsidR="002E1E52" w:rsidRPr="005252E2">
        <w:rPr>
          <w:rFonts w:ascii="Times" w:hAnsi="Times" w:cs="Times"/>
          <w:bCs/>
          <w:sz w:val="24"/>
          <w:szCs w:val="24"/>
        </w:rPr>
        <w:t xml:space="preserve">Professor </w:t>
      </w:r>
      <w:r w:rsidR="005C3EE9" w:rsidRPr="005252E2">
        <w:rPr>
          <w:rFonts w:ascii="Times" w:hAnsi="Times" w:cs="Times"/>
          <w:bCs/>
          <w:sz w:val="24"/>
          <w:szCs w:val="24"/>
        </w:rPr>
        <w:t>Laga</w:t>
      </w:r>
      <w:r w:rsidR="002E1E52" w:rsidRPr="005252E2">
        <w:rPr>
          <w:rFonts w:ascii="Times" w:hAnsi="Times" w:cs="Times"/>
          <w:bCs/>
          <w:sz w:val="24"/>
          <w:szCs w:val="24"/>
        </w:rPr>
        <w:t>r</w:t>
      </w:r>
      <w:r w:rsidR="005C3EE9" w:rsidRPr="005252E2">
        <w:rPr>
          <w:rFonts w:ascii="Times" w:hAnsi="Times" w:cs="Times"/>
          <w:bCs/>
          <w:sz w:val="24"/>
          <w:szCs w:val="24"/>
        </w:rPr>
        <w:t xml:space="preserve">de’s evidence is that </w:t>
      </w:r>
      <w:r w:rsidR="006B6554" w:rsidRPr="005252E2">
        <w:rPr>
          <w:rFonts w:ascii="Times" w:hAnsi="Times" w:cs="Times"/>
          <w:bCs/>
          <w:sz w:val="24"/>
          <w:szCs w:val="24"/>
        </w:rPr>
        <w:t>there is no principle of “issue estoppel” in the sense that the party must bring all its claims for remedies on the same factual/legal basis in the same proceedings.</w:t>
      </w:r>
    </w:p>
    <w:p w14:paraId="7E5B6C9C" w14:textId="4035D133" w:rsidR="005C3EE9" w:rsidRPr="005252E2" w:rsidRDefault="005C3EE9"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w:t>
      </w:r>
      <w:r w:rsidR="006B6554" w:rsidRPr="005252E2">
        <w:rPr>
          <w:rFonts w:ascii="Times" w:hAnsi="Times" w:cs="Times"/>
          <w:bCs/>
          <w:sz w:val="24"/>
          <w:szCs w:val="24"/>
        </w:rPr>
        <w:t>Boucobza-1</w:t>
      </w:r>
      <w:r w:rsidRPr="005252E2">
        <w:rPr>
          <w:rFonts w:ascii="Times" w:hAnsi="Times" w:cs="Times"/>
          <w:bCs/>
          <w:sz w:val="24"/>
          <w:szCs w:val="24"/>
        </w:rPr>
        <w:t xml:space="preserve">, </w:t>
      </w:r>
      <w:r w:rsidR="00420563">
        <w:rPr>
          <w:rFonts w:ascii="Times" w:hAnsi="Times" w:cs="Times"/>
          <w:bCs/>
          <w:sz w:val="24"/>
          <w:szCs w:val="24"/>
        </w:rPr>
        <w:t xml:space="preserve">Professor </w:t>
      </w:r>
      <w:r w:rsidRPr="005252E2">
        <w:rPr>
          <w:rFonts w:ascii="Times" w:hAnsi="Times" w:cs="Times"/>
          <w:bCs/>
          <w:sz w:val="24"/>
          <w:szCs w:val="24"/>
        </w:rPr>
        <w:t xml:space="preserve">Boucobza </w:t>
      </w:r>
      <w:r w:rsidR="0020764A" w:rsidRPr="005252E2">
        <w:rPr>
          <w:rFonts w:ascii="Times" w:hAnsi="Times" w:cs="Times"/>
          <w:bCs/>
          <w:sz w:val="24"/>
          <w:szCs w:val="24"/>
        </w:rPr>
        <w:t>does not seek to contend that parts of the judgment which are in the conclusory section are in fact “negative res judicata” (i.e.</w:t>
      </w:r>
      <w:r w:rsidRPr="005252E2">
        <w:rPr>
          <w:rFonts w:ascii="Times" w:hAnsi="Times" w:cs="Times"/>
          <w:bCs/>
          <w:sz w:val="24"/>
          <w:szCs w:val="24"/>
        </w:rPr>
        <w:t xml:space="preserve"> </w:t>
      </w:r>
      <w:r w:rsidR="0020764A" w:rsidRPr="005252E2">
        <w:rPr>
          <w:rFonts w:ascii="Times" w:hAnsi="Times" w:cs="Times"/>
          <w:bCs/>
          <w:sz w:val="24"/>
          <w:szCs w:val="24"/>
        </w:rPr>
        <w:t>the above principle), though he does mention that they are a “necessary basis” or a “logical precondition” for the operative part of the judgment</w:t>
      </w:r>
      <w:r w:rsidRPr="005252E2">
        <w:rPr>
          <w:rFonts w:ascii="Times" w:hAnsi="Times" w:cs="Times"/>
          <w:bCs/>
          <w:sz w:val="24"/>
          <w:szCs w:val="24"/>
        </w:rPr>
        <w:t xml:space="preserve">. In his second report </w:t>
      </w:r>
      <w:r w:rsidR="00F32252" w:rsidRPr="005252E2">
        <w:rPr>
          <w:rFonts w:ascii="Times" w:hAnsi="Times" w:cs="Times"/>
          <w:bCs/>
          <w:sz w:val="24"/>
          <w:szCs w:val="24"/>
        </w:rPr>
        <w:t>Professor</w:t>
      </w:r>
      <w:r w:rsidR="002E1E52" w:rsidRPr="005252E2">
        <w:rPr>
          <w:rFonts w:ascii="Times" w:hAnsi="Times" w:cs="Times"/>
          <w:bCs/>
          <w:sz w:val="24"/>
          <w:szCs w:val="24"/>
        </w:rPr>
        <w:t xml:space="preserve"> </w:t>
      </w:r>
      <w:r w:rsidRPr="005252E2">
        <w:rPr>
          <w:rFonts w:ascii="Times" w:hAnsi="Times" w:cs="Times"/>
          <w:bCs/>
          <w:sz w:val="24"/>
          <w:szCs w:val="24"/>
        </w:rPr>
        <w:t>Laga</w:t>
      </w:r>
      <w:r w:rsidR="003D7304" w:rsidRPr="005252E2">
        <w:rPr>
          <w:rFonts w:ascii="Times" w:hAnsi="Times" w:cs="Times"/>
          <w:bCs/>
          <w:sz w:val="24"/>
          <w:szCs w:val="24"/>
        </w:rPr>
        <w:t>r</w:t>
      </w:r>
      <w:r w:rsidRPr="005252E2">
        <w:rPr>
          <w:rFonts w:ascii="Times" w:hAnsi="Times" w:cs="Times"/>
          <w:bCs/>
          <w:sz w:val="24"/>
          <w:szCs w:val="24"/>
        </w:rPr>
        <w:t xml:space="preserve">de </w:t>
      </w:r>
      <w:r w:rsidR="0020764A" w:rsidRPr="005252E2">
        <w:rPr>
          <w:rFonts w:ascii="Times" w:hAnsi="Times" w:cs="Times"/>
          <w:bCs/>
          <w:sz w:val="24"/>
          <w:szCs w:val="24"/>
        </w:rPr>
        <w:t xml:space="preserve">rejects </w:t>
      </w:r>
      <w:r w:rsidRPr="005252E2">
        <w:rPr>
          <w:rFonts w:ascii="Times" w:hAnsi="Times" w:cs="Times"/>
          <w:bCs/>
          <w:sz w:val="24"/>
          <w:szCs w:val="24"/>
        </w:rPr>
        <w:t xml:space="preserve">this as </w:t>
      </w:r>
      <w:r w:rsidR="0020764A" w:rsidRPr="005252E2">
        <w:rPr>
          <w:rFonts w:ascii="Times" w:hAnsi="Times" w:cs="Times"/>
          <w:bCs/>
          <w:sz w:val="24"/>
          <w:szCs w:val="24"/>
        </w:rPr>
        <w:t xml:space="preserve">irrelevant (at [23]). </w:t>
      </w:r>
    </w:p>
    <w:p w14:paraId="4EBC3D7E" w14:textId="6F78043D" w:rsidR="00A678B7" w:rsidRPr="005252E2" w:rsidRDefault="00A678B7"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w:t>
      </w:r>
      <w:r w:rsidR="005C3EE9" w:rsidRPr="005252E2">
        <w:rPr>
          <w:rFonts w:ascii="Times" w:hAnsi="Times" w:cs="Times"/>
          <w:bCs/>
          <w:sz w:val="24"/>
          <w:szCs w:val="24"/>
        </w:rPr>
        <w:t xml:space="preserve">the event, </w:t>
      </w:r>
      <w:r w:rsidR="002E1E52" w:rsidRPr="005252E2">
        <w:rPr>
          <w:rFonts w:ascii="Times" w:hAnsi="Times" w:cs="Times"/>
          <w:bCs/>
          <w:sz w:val="24"/>
          <w:szCs w:val="24"/>
        </w:rPr>
        <w:t xml:space="preserve">Mr </w:t>
      </w:r>
      <w:r w:rsidR="005C3EE9" w:rsidRPr="005252E2">
        <w:rPr>
          <w:rFonts w:ascii="Times" w:hAnsi="Times" w:cs="Times"/>
          <w:bCs/>
          <w:sz w:val="24"/>
          <w:szCs w:val="24"/>
        </w:rPr>
        <w:t xml:space="preserve">Chapman accepted, during the course of his oral submissions, </w:t>
      </w:r>
      <w:r w:rsidRPr="005252E2">
        <w:rPr>
          <w:rFonts w:ascii="Times" w:hAnsi="Times" w:cs="Times"/>
          <w:bCs/>
          <w:sz w:val="24"/>
          <w:szCs w:val="24"/>
        </w:rPr>
        <w:t>that issue estoppel d</w:t>
      </w:r>
      <w:r w:rsidR="005C3EE9" w:rsidRPr="005252E2">
        <w:rPr>
          <w:rFonts w:ascii="Times" w:hAnsi="Times" w:cs="Times"/>
          <w:bCs/>
          <w:sz w:val="24"/>
          <w:szCs w:val="24"/>
        </w:rPr>
        <w:t xml:space="preserve">oes </w:t>
      </w:r>
      <w:r w:rsidRPr="005252E2">
        <w:rPr>
          <w:rFonts w:ascii="Times" w:hAnsi="Times" w:cs="Times"/>
          <w:bCs/>
          <w:sz w:val="24"/>
          <w:szCs w:val="24"/>
          <w:u w:val="single"/>
        </w:rPr>
        <w:t>not</w:t>
      </w:r>
      <w:r w:rsidRPr="005252E2">
        <w:rPr>
          <w:rFonts w:ascii="Times" w:hAnsi="Times" w:cs="Times"/>
          <w:bCs/>
          <w:sz w:val="24"/>
          <w:szCs w:val="24"/>
        </w:rPr>
        <w:t xml:space="preserve"> exist, as a doctrine, in France. </w:t>
      </w:r>
    </w:p>
    <w:p w14:paraId="46FDB6CA" w14:textId="2C732320" w:rsidR="003F14CC" w:rsidRPr="009341E9" w:rsidRDefault="00A678B7" w:rsidP="00F306FD">
      <w:pPr>
        <w:pStyle w:val="ListParagraph"/>
        <w:numPr>
          <w:ilvl w:val="1"/>
          <w:numId w:val="1"/>
        </w:numPr>
        <w:spacing w:afterLines="120" w:after="288" w:line="360" w:lineRule="auto"/>
        <w:contextualSpacing w:val="0"/>
        <w:jc w:val="both"/>
        <w:rPr>
          <w:rFonts w:ascii="Times" w:hAnsi="Times" w:cs="Times"/>
          <w:bCs/>
          <w:sz w:val="24"/>
          <w:szCs w:val="24"/>
        </w:rPr>
      </w:pPr>
      <w:r w:rsidRPr="009341E9">
        <w:rPr>
          <w:rFonts w:ascii="Times" w:hAnsi="Times" w:cs="Times"/>
          <w:bCs/>
          <w:sz w:val="24"/>
          <w:szCs w:val="24"/>
        </w:rPr>
        <w:lastRenderedPageBreak/>
        <w:t>Insofar as there was any disagreement between the expert</w:t>
      </w:r>
      <w:r w:rsidR="002E57BE" w:rsidRPr="009341E9">
        <w:rPr>
          <w:rFonts w:ascii="Times" w:hAnsi="Times" w:cs="Times"/>
          <w:bCs/>
          <w:sz w:val="24"/>
          <w:szCs w:val="24"/>
        </w:rPr>
        <w:t>s</w:t>
      </w:r>
      <w:r w:rsidRPr="009341E9">
        <w:rPr>
          <w:rFonts w:ascii="Times" w:hAnsi="Times" w:cs="Times"/>
          <w:bCs/>
          <w:sz w:val="24"/>
          <w:szCs w:val="24"/>
        </w:rPr>
        <w:t xml:space="preserve"> on the scope of</w:t>
      </w:r>
      <w:r w:rsidR="002E57BE" w:rsidRPr="009341E9">
        <w:rPr>
          <w:rFonts w:ascii="Times" w:hAnsi="Times" w:cs="Times"/>
          <w:bCs/>
          <w:sz w:val="24"/>
          <w:szCs w:val="24"/>
        </w:rPr>
        <w:t xml:space="preserve"> </w:t>
      </w:r>
      <w:r w:rsidRPr="009341E9">
        <w:rPr>
          <w:rFonts w:ascii="Times" w:hAnsi="Times" w:cs="Times"/>
          <w:bCs/>
          <w:i/>
          <w:iCs/>
          <w:sz w:val="24"/>
          <w:szCs w:val="24"/>
        </w:rPr>
        <w:t xml:space="preserve">res judicata </w:t>
      </w:r>
      <w:r w:rsidR="002E57BE" w:rsidRPr="009341E9">
        <w:rPr>
          <w:rFonts w:ascii="Times" w:hAnsi="Times" w:cs="Times"/>
          <w:bCs/>
          <w:sz w:val="24"/>
          <w:szCs w:val="24"/>
        </w:rPr>
        <w:t xml:space="preserve">in French law </w:t>
      </w:r>
      <w:r w:rsidRPr="009341E9">
        <w:rPr>
          <w:rFonts w:ascii="Times" w:hAnsi="Times" w:cs="Times"/>
          <w:bCs/>
          <w:sz w:val="24"/>
          <w:szCs w:val="24"/>
        </w:rPr>
        <w:t xml:space="preserve">(which </w:t>
      </w:r>
      <w:r w:rsidR="002E57BE" w:rsidRPr="009341E9">
        <w:rPr>
          <w:rFonts w:ascii="Times" w:hAnsi="Times" w:cs="Times"/>
          <w:bCs/>
          <w:sz w:val="24"/>
          <w:szCs w:val="24"/>
        </w:rPr>
        <w:t xml:space="preserve">in any event was not </w:t>
      </w:r>
      <w:r w:rsidRPr="009341E9">
        <w:rPr>
          <w:rFonts w:ascii="Times" w:hAnsi="Times" w:cs="Times"/>
          <w:bCs/>
          <w:sz w:val="24"/>
          <w:szCs w:val="24"/>
        </w:rPr>
        <w:t xml:space="preserve">maintained </w:t>
      </w:r>
      <w:r w:rsidR="002E57BE" w:rsidRPr="009341E9">
        <w:rPr>
          <w:rFonts w:ascii="Times" w:hAnsi="Times" w:cs="Times"/>
          <w:bCs/>
          <w:sz w:val="24"/>
          <w:szCs w:val="24"/>
        </w:rPr>
        <w:t xml:space="preserve">on behalf of Mr Manès </w:t>
      </w:r>
      <w:r w:rsidRPr="009341E9">
        <w:rPr>
          <w:rFonts w:ascii="Times" w:hAnsi="Times" w:cs="Times"/>
          <w:bCs/>
          <w:sz w:val="24"/>
          <w:szCs w:val="24"/>
        </w:rPr>
        <w:t xml:space="preserve">in oral </w:t>
      </w:r>
      <w:r w:rsidR="002E57BE" w:rsidRPr="009341E9">
        <w:rPr>
          <w:rFonts w:ascii="Times" w:hAnsi="Times" w:cs="Times"/>
          <w:bCs/>
          <w:sz w:val="24"/>
          <w:szCs w:val="24"/>
        </w:rPr>
        <w:t xml:space="preserve">legal </w:t>
      </w:r>
      <w:r w:rsidRPr="009341E9">
        <w:rPr>
          <w:rFonts w:ascii="Times" w:hAnsi="Times" w:cs="Times"/>
          <w:bCs/>
          <w:sz w:val="24"/>
          <w:szCs w:val="24"/>
        </w:rPr>
        <w:t xml:space="preserve">submissions), I prefer the evidence of </w:t>
      </w:r>
      <w:r w:rsidR="00F32252" w:rsidRPr="009341E9">
        <w:rPr>
          <w:rFonts w:ascii="Times" w:hAnsi="Times" w:cs="Times"/>
          <w:bCs/>
          <w:sz w:val="24"/>
          <w:szCs w:val="24"/>
        </w:rPr>
        <w:t xml:space="preserve">Professor </w:t>
      </w:r>
      <w:r w:rsidRPr="009341E9">
        <w:rPr>
          <w:rFonts w:ascii="Times" w:hAnsi="Times" w:cs="Times"/>
          <w:bCs/>
          <w:sz w:val="24"/>
          <w:szCs w:val="24"/>
        </w:rPr>
        <w:t>Lagarde that no doctrine equivalent to issue estoppel exists</w:t>
      </w:r>
      <w:r w:rsidR="00424BFF" w:rsidRPr="009341E9">
        <w:rPr>
          <w:rFonts w:ascii="Times" w:hAnsi="Times" w:cs="Times"/>
          <w:bCs/>
          <w:sz w:val="24"/>
          <w:szCs w:val="24"/>
        </w:rPr>
        <w:t xml:space="preserve">. </w:t>
      </w:r>
      <w:r w:rsidR="00F32252" w:rsidRPr="009341E9">
        <w:rPr>
          <w:rFonts w:ascii="Times" w:hAnsi="Times" w:cs="Times"/>
          <w:bCs/>
          <w:sz w:val="24"/>
          <w:szCs w:val="24"/>
        </w:rPr>
        <w:t xml:space="preserve">Professor </w:t>
      </w:r>
      <w:r w:rsidR="0020764A" w:rsidRPr="009341E9">
        <w:rPr>
          <w:rFonts w:ascii="Times" w:hAnsi="Times" w:cs="Times"/>
          <w:bCs/>
          <w:sz w:val="24"/>
          <w:szCs w:val="24"/>
        </w:rPr>
        <w:t>Boucobza</w:t>
      </w:r>
      <w:r w:rsidR="002E57BE" w:rsidRPr="009341E9">
        <w:rPr>
          <w:rFonts w:ascii="Times" w:hAnsi="Times" w:cs="Times"/>
          <w:bCs/>
          <w:sz w:val="24"/>
          <w:szCs w:val="24"/>
        </w:rPr>
        <w:t xml:space="preserve"> in his first report </w:t>
      </w:r>
      <w:r w:rsidRPr="009341E9">
        <w:rPr>
          <w:rFonts w:ascii="Times" w:hAnsi="Times" w:cs="Times"/>
          <w:bCs/>
          <w:sz w:val="24"/>
          <w:szCs w:val="24"/>
        </w:rPr>
        <w:t>made</w:t>
      </w:r>
      <w:r w:rsidR="0020764A" w:rsidRPr="009341E9">
        <w:rPr>
          <w:rFonts w:ascii="Times" w:hAnsi="Times" w:cs="Times"/>
          <w:bCs/>
          <w:sz w:val="24"/>
          <w:szCs w:val="24"/>
        </w:rPr>
        <w:t xml:space="preserve"> submissions on the </w:t>
      </w:r>
      <w:r w:rsidR="00163A51" w:rsidRPr="009341E9">
        <w:rPr>
          <w:rFonts w:ascii="Times" w:hAnsi="Times" w:cs="Times"/>
          <w:bCs/>
          <w:i/>
          <w:iCs/>
          <w:sz w:val="24"/>
          <w:szCs w:val="24"/>
        </w:rPr>
        <w:t>Cesareo</w:t>
      </w:r>
      <w:r w:rsidR="0020764A" w:rsidRPr="009341E9">
        <w:rPr>
          <w:rFonts w:ascii="Times" w:hAnsi="Times" w:cs="Times"/>
          <w:bCs/>
          <w:i/>
          <w:iCs/>
          <w:sz w:val="24"/>
          <w:szCs w:val="24"/>
        </w:rPr>
        <w:t xml:space="preserve"> </w:t>
      </w:r>
      <w:r w:rsidR="0020764A" w:rsidRPr="009341E9">
        <w:rPr>
          <w:rFonts w:ascii="Times" w:hAnsi="Times" w:cs="Times"/>
          <w:bCs/>
          <w:sz w:val="24"/>
          <w:szCs w:val="24"/>
        </w:rPr>
        <w:t>case, and on</w:t>
      </w:r>
      <w:r w:rsidR="002E57BE" w:rsidRPr="009341E9">
        <w:rPr>
          <w:rFonts w:ascii="Times" w:hAnsi="Times" w:cs="Times"/>
          <w:bCs/>
          <w:sz w:val="24"/>
          <w:szCs w:val="24"/>
        </w:rPr>
        <w:t xml:space="preserve"> what he referred to as</w:t>
      </w:r>
      <w:r w:rsidR="0020764A" w:rsidRPr="009341E9">
        <w:rPr>
          <w:rFonts w:ascii="Times" w:hAnsi="Times" w:cs="Times"/>
          <w:bCs/>
          <w:sz w:val="24"/>
          <w:szCs w:val="24"/>
        </w:rPr>
        <w:t xml:space="preserve"> “positive res judicata” (at [78]). </w:t>
      </w:r>
      <w:r w:rsidR="002E57BE" w:rsidRPr="009341E9">
        <w:rPr>
          <w:rFonts w:ascii="Times" w:hAnsi="Times" w:cs="Times"/>
          <w:bCs/>
          <w:sz w:val="24"/>
          <w:szCs w:val="24"/>
        </w:rPr>
        <w:t>However</w:t>
      </w:r>
      <w:r w:rsidR="00444D3A" w:rsidRPr="009341E9">
        <w:rPr>
          <w:rFonts w:ascii="Times" w:hAnsi="Times" w:cs="Times"/>
          <w:bCs/>
          <w:sz w:val="24"/>
          <w:szCs w:val="24"/>
        </w:rPr>
        <w:t>,</w:t>
      </w:r>
      <w:r w:rsidR="002E57BE" w:rsidRPr="009341E9">
        <w:rPr>
          <w:rFonts w:ascii="Times" w:hAnsi="Times" w:cs="Times"/>
          <w:bCs/>
          <w:sz w:val="24"/>
          <w:szCs w:val="24"/>
        </w:rPr>
        <w:t xml:space="preserve"> </w:t>
      </w:r>
      <w:r w:rsidR="00F32252" w:rsidRPr="009341E9">
        <w:rPr>
          <w:rFonts w:ascii="Times" w:hAnsi="Times" w:cs="Times"/>
          <w:bCs/>
          <w:sz w:val="24"/>
          <w:szCs w:val="24"/>
        </w:rPr>
        <w:t xml:space="preserve">Professor </w:t>
      </w:r>
      <w:r w:rsidR="002E57BE" w:rsidRPr="009341E9">
        <w:rPr>
          <w:rFonts w:ascii="Times" w:hAnsi="Times" w:cs="Times"/>
          <w:bCs/>
          <w:sz w:val="24"/>
          <w:szCs w:val="24"/>
        </w:rPr>
        <w:t xml:space="preserve">Lagarde (in </w:t>
      </w:r>
      <w:r w:rsidR="0020764A" w:rsidRPr="009341E9">
        <w:rPr>
          <w:rFonts w:ascii="Times" w:hAnsi="Times" w:cs="Times"/>
          <w:bCs/>
          <w:sz w:val="24"/>
          <w:szCs w:val="24"/>
        </w:rPr>
        <w:t>Lagarde-2</w:t>
      </w:r>
      <w:r w:rsidR="002E57BE" w:rsidRPr="009341E9">
        <w:rPr>
          <w:rFonts w:ascii="Times" w:hAnsi="Times" w:cs="Times"/>
          <w:bCs/>
          <w:sz w:val="24"/>
          <w:szCs w:val="24"/>
        </w:rPr>
        <w:t>)</w:t>
      </w:r>
      <w:r w:rsidR="0020764A" w:rsidRPr="009341E9">
        <w:rPr>
          <w:rFonts w:ascii="Times" w:hAnsi="Times" w:cs="Times"/>
          <w:bCs/>
          <w:sz w:val="24"/>
          <w:szCs w:val="24"/>
        </w:rPr>
        <w:t xml:space="preserve"> strongly</w:t>
      </w:r>
      <w:r w:rsidR="002E57BE" w:rsidRPr="009341E9">
        <w:rPr>
          <w:rFonts w:ascii="Times" w:hAnsi="Times" w:cs="Times"/>
          <w:bCs/>
          <w:sz w:val="24"/>
          <w:szCs w:val="24"/>
        </w:rPr>
        <w:t xml:space="preserve">, </w:t>
      </w:r>
      <w:r w:rsidR="00424BFF" w:rsidRPr="009341E9">
        <w:rPr>
          <w:rFonts w:ascii="Times" w:hAnsi="Times" w:cs="Times"/>
          <w:bCs/>
          <w:sz w:val="24"/>
          <w:szCs w:val="24"/>
        </w:rPr>
        <w:t>and in my view rightly</w:t>
      </w:r>
      <w:r w:rsidR="002E57BE" w:rsidRPr="009341E9">
        <w:rPr>
          <w:rFonts w:ascii="Times" w:hAnsi="Times" w:cs="Times"/>
          <w:bCs/>
          <w:sz w:val="24"/>
          <w:szCs w:val="24"/>
        </w:rPr>
        <w:t xml:space="preserve"> on the evidence before me, cons</w:t>
      </w:r>
      <w:r w:rsidR="002E1E52" w:rsidRPr="009341E9">
        <w:rPr>
          <w:rFonts w:ascii="Times" w:hAnsi="Times" w:cs="Times"/>
          <w:bCs/>
          <w:sz w:val="24"/>
          <w:szCs w:val="24"/>
        </w:rPr>
        <w:t>i</w:t>
      </w:r>
      <w:r w:rsidR="002E57BE" w:rsidRPr="009341E9">
        <w:rPr>
          <w:rFonts w:ascii="Times" w:hAnsi="Times" w:cs="Times"/>
          <w:bCs/>
          <w:sz w:val="24"/>
          <w:szCs w:val="24"/>
        </w:rPr>
        <w:t>dered</w:t>
      </w:r>
      <w:r w:rsidR="0020764A" w:rsidRPr="009341E9">
        <w:rPr>
          <w:rFonts w:ascii="Times" w:hAnsi="Times" w:cs="Times"/>
          <w:bCs/>
          <w:sz w:val="24"/>
          <w:szCs w:val="24"/>
        </w:rPr>
        <w:t xml:space="preserve"> the existence of positive res judicata as a “largely theoretical concept only” which does not reflect the state of </w:t>
      </w:r>
      <w:r w:rsidR="002E57BE" w:rsidRPr="009341E9">
        <w:rPr>
          <w:rFonts w:ascii="Times" w:hAnsi="Times" w:cs="Times"/>
          <w:bCs/>
          <w:sz w:val="24"/>
          <w:szCs w:val="24"/>
        </w:rPr>
        <w:t xml:space="preserve">French </w:t>
      </w:r>
      <w:r w:rsidR="0020764A" w:rsidRPr="009341E9">
        <w:rPr>
          <w:rFonts w:ascii="Times" w:hAnsi="Times" w:cs="Times"/>
          <w:bCs/>
          <w:sz w:val="24"/>
          <w:szCs w:val="24"/>
        </w:rPr>
        <w:t>law as it currently stands ([26]</w:t>
      </w:r>
      <w:proofErr w:type="gramStart"/>
      <w:r w:rsidR="0020764A" w:rsidRPr="009341E9">
        <w:rPr>
          <w:rFonts w:ascii="Times" w:hAnsi="Times" w:cs="Times"/>
          <w:bCs/>
          <w:sz w:val="24"/>
          <w:szCs w:val="24"/>
        </w:rPr>
        <w:t>-[</w:t>
      </w:r>
      <w:proofErr w:type="gramEnd"/>
      <w:r w:rsidR="0020764A" w:rsidRPr="009341E9">
        <w:rPr>
          <w:rFonts w:ascii="Times" w:hAnsi="Times" w:cs="Times"/>
          <w:bCs/>
          <w:sz w:val="24"/>
          <w:szCs w:val="24"/>
        </w:rPr>
        <w:t>30] Lagarde-2).</w:t>
      </w:r>
      <w:r w:rsidR="002E57BE" w:rsidRPr="009341E9">
        <w:rPr>
          <w:rFonts w:ascii="Times" w:hAnsi="Times" w:cs="Times"/>
          <w:bCs/>
          <w:sz w:val="24"/>
          <w:szCs w:val="24"/>
        </w:rPr>
        <w:t xml:space="preserve"> </w:t>
      </w:r>
    </w:p>
    <w:p w14:paraId="30F6937C" w14:textId="39BB28A9" w:rsidR="0020764A" w:rsidRPr="005252E2" w:rsidRDefault="00075D7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Secondly</w:t>
      </w:r>
      <w:r w:rsidR="00981249" w:rsidRPr="005252E2">
        <w:rPr>
          <w:rFonts w:ascii="Times" w:hAnsi="Times" w:cs="Times"/>
          <w:bCs/>
          <w:sz w:val="24"/>
          <w:szCs w:val="24"/>
        </w:rPr>
        <w:t>,</w:t>
      </w:r>
      <w:r w:rsidRPr="005252E2">
        <w:rPr>
          <w:rFonts w:ascii="Times" w:hAnsi="Times" w:cs="Times"/>
          <w:bCs/>
          <w:sz w:val="24"/>
          <w:szCs w:val="24"/>
        </w:rPr>
        <w:t xml:space="preserve"> </w:t>
      </w:r>
      <w:r w:rsidR="002E57BE" w:rsidRPr="005252E2">
        <w:rPr>
          <w:rFonts w:ascii="Times" w:hAnsi="Times" w:cs="Times"/>
          <w:bCs/>
          <w:sz w:val="24"/>
          <w:szCs w:val="24"/>
        </w:rPr>
        <w:t xml:space="preserve">I consider </w:t>
      </w:r>
      <w:r w:rsidR="00CB0B6E" w:rsidRPr="005252E2">
        <w:rPr>
          <w:rFonts w:ascii="Times" w:hAnsi="Times" w:cs="Times"/>
          <w:bCs/>
          <w:sz w:val="24"/>
          <w:szCs w:val="24"/>
        </w:rPr>
        <w:t xml:space="preserve">that for foreign </w:t>
      </w:r>
      <w:r w:rsidRPr="005252E2">
        <w:rPr>
          <w:rFonts w:ascii="Times" w:hAnsi="Times" w:cs="Times"/>
          <w:bCs/>
          <w:sz w:val="24"/>
          <w:szCs w:val="24"/>
        </w:rPr>
        <w:t>finding</w:t>
      </w:r>
      <w:r w:rsidR="003A73E2" w:rsidRPr="005252E2">
        <w:rPr>
          <w:rFonts w:ascii="Times" w:hAnsi="Times" w:cs="Times"/>
          <w:bCs/>
          <w:sz w:val="24"/>
          <w:szCs w:val="24"/>
        </w:rPr>
        <w:t>s</w:t>
      </w:r>
      <w:r w:rsidRPr="005252E2">
        <w:rPr>
          <w:rFonts w:ascii="Times" w:hAnsi="Times" w:cs="Times"/>
          <w:bCs/>
          <w:sz w:val="24"/>
          <w:szCs w:val="24"/>
        </w:rPr>
        <w:t xml:space="preserve"> on a particular issue</w:t>
      </w:r>
      <w:r w:rsidR="00CB0B6E" w:rsidRPr="005252E2">
        <w:rPr>
          <w:rFonts w:ascii="Times" w:hAnsi="Times" w:cs="Times"/>
          <w:bCs/>
          <w:sz w:val="24"/>
          <w:szCs w:val="24"/>
        </w:rPr>
        <w:t xml:space="preserve"> to be “final and conclusive” </w:t>
      </w:r>
      <w:r w:rsidRPr="005252E2">
        <w:rPr>
          <w:rFonts w:ascii="Times" w:hAnsi="Times" w:cs="Times"/>
          <w:bCs/>
          <w:sz w:val="24"/>
          <w:szCs w:val="24"/>
        </w:rPr>
        <w:t>for the purposes of issue estoppel</w:t>
      </w:r>
      <w:r w:rsidR="002E57BE" w:rsidRPr="005252E2">
        <w:rPr>
          <w:rFonts w:ascii="Times" w:hAnsi="Times" w:cs="Times"/>
          <w:bCs/>
          <w:sz w:val="24"/>
          <w:szCs w:val="24"/>
        </w:rPr>
        <w:t xml:space="preserve"> in English law</w:t>
      </w:r>
      <w:r w:rsidRPr="005252E2">
        <w:rPr>
          <w:rFonts w:ascii="Times" w:hAnsi="Times" w:cs="Times"/>
          <w:bCs/>
          <w:sz w:val="24"/>
          <w:szCs w:val="24"/>
        </w:rPr>
        <w:t xml:space="preserve">, </w:t>
      </w:r>
      <w:r w:rsidR="00CB0B6E" w:rsidRPr="005252E2">
        <w:rPr>
          <w:rFonts w:ascii="Times" w:hAnsi="Times" w:cs="Times"/>
          <w:bCs/>
          <w:sz w:val="24"/>
          <w:szCs w:val="24"/>
        </w:rPr>
        <w:t>t</w:t>
      </w:r>
      <w:r w:rsidRPr="005252E2">
        <w:rPr>
          <w:rFonts w:ascii="Times" w:hAnsi="Times" w:cs="Times"/>
          <w:bCs/>
          <w:sz w:val="24"/>
          <w:szCs w:val="24"/>
        </w:rPr>
        <w:t xml:space="preserve">hat foreign legal system must view further consideration of the issues identified as being </w:t>
      </w:r>
      <w:r w:rsidRPr="005252E2">
        <w:rPr>
          <w:rFonts w:ascii="Times" w:hAnsi="Times" w:cs="Times"/>
          <w:bCs/>
          <w:i/>
          <w:iCs/>
          <w:sz w:val="24"/>
          <w:szCs w:val="24"/>
        </w:rPr>
        <w:t xml:space="preserve">precluded </w:t>
      </w:r>
      <w:r w:rsidRPr="005252E2">
        <w:rPr>
          <w:rFonts w:ascii="Times" w:hAnsi="Times" w:cs="Times"/>
          <w:bCs/>
          <w:sz w:val="24"/>
          <w:szCs w:val="24"/>
        </w:rPr>
        <w:t xml:space="preserve">by virtue of the decision in the foreign judgment. In French law, the particular findings of fact relied upon by Mr </w:t>
      </w:r>
      <w:bookmarkStart w:id="5" w:name="_Hlk37083862"/>
      <w:r w:rsidR="00CF2522" w:rsidRPr="005252E2">
        <w:rPr>
          <w:rFonts w:ascii="Times" w:hAnsi="Times" w:cs="Times"/>
          <w:bCs/>
          <w:sz w:val="24"/>
          <w:szCs w:val="24"/>
        </w:rPr>
        <w:t>Manès</w:t>
      </w:r>
      <w:bookmarkEnd w:id="5"/>
      <w:r w:rsidRPr="005252E2">
        <w:rPr>
          <w:rFonts w:ascii="Times" w:hAnsi="Times" w:cs="Times"/>
          <w:bCs/>
          <w:sz w:val="24"/>
          <w:szCs w:val="24"/>
        </w:rPr>
        <w:t xml:space="preserve"> are found in the </w:t>
      </w:r>
      <w:r w:rsidRPr="005252E2">
        <w:rPr>
          <w:rFonts w:ascii="Times" w:hAnsi="Times" w:cs="Times"/>
          <w:bCs/>
          <w:i/>
          <w:iCs/>
          <w:sz w:val="24"/>
          <w:szCs w:val="24"/>
        </w:rPr>
        <w:t xml:space="preserve">motifs </w:t>
      </w:r>
      <w:r w:rsidRPr="005252E2">
        <w:rPr>
          <w:rFonts w:ascii="Times" w:hAnsi="Times" w:cs="Times"/>
          <w:bCs/>
          <w:sz w:val="24"/>
          <w:szCs w:val="24"/>
        </w:rPr>
        <w:t xml:space="preserve">section of the judgment, which does not give rise to res judicata as a matter of French law. </w:t>
      </w:r>
    </w:p>
    <w:p w14:paraId="6630FD3A" w14:textId="6B511D07" w:rsidR="00981249" w:rsidRPr="00E854D0" w:rsidRDefault="001A52B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9341E9">
        <w:rPr>
          <w:rFonts w:ascii="Times" w:hAnsi="Times" w:cs="Times"/>
          <w:bCs/>
          <w:sz w:val="24"/>
          <w:szCs w:val="24"/>
        </w:rPr>
        <w:t>I was also presented with evidence by MAD International that the relevant issues are not final or binding as a matter of French law because French law does not recognise res judicata as arising between different parties</w:t>
      </w:r>
      <w:r w:rsidR="00444D3A" w:rsidRPr="009341E9">
        <w:rPr>
          <w:rFonts w:ascii="Times" w:hAnsi="Times" w:cs="Times"/>
          <w:bCs/>
          <w:sz w:val="24"/>
          <w:szCs w:val="24"/>
        </w:rPr>
        <w:t xml:space="preserve">. </w:t>
      </w:r>
      <w:r w:rsidR="00F32252" w:rsidRPr="00E854D0">
        <w:rPr>
          <w:rFonts w:ascii="Times" w:hAnsi="Times" w:cs="Times"/>
          <w:bCs/>
          <w:sz w:val="24"/>
          <w:szCs w:val="24"/>
        </w:rPr>
        <w:t xml:space="preserve">Professor </w:t>
      </w:r>
      <w:r w:rsidRPr="00E854D0">
        <w:rPr>
          <w:rFonts w:ascii="Times" w:hAnsi="Times" w:cs="Times"/>
          <w:bCs/>
          <w:sz w:val="24"/>
          <w:szCs w:val="24"/>
        </w:rPr>
        <w:t>Lagarde</w:t>
      </w:r>
      <w:r w:rsidR="00734C0F" w:rsidRPr="00E854D0">
        <w:rPr>
          <w:rFonts w:ascii="Times" w:hAnsi="Times" w:cs="Times"/>
          <w:bCs/>
          <w:sz w:val="24"/>
          <w:szCs w:val="24"/>
        </w:rPr>
        <w:t xml:space="preserve">’s evidence at </w:t>
      </w:r>
      <w:r w:rsidRPr="00E854D0">
        <w:rPr>
          <w:rFonts w:ascii="Times" w:hAnsi="Times" w:cs="Times"/>
          <w:bCs/>
          <w:sz w:val="24"/>
          <w:szCs w:val="24"/>
        </w:rPr>
        <w:t>[55]</w:t>
      </w:r>
      <w:proofErr w:type="gramStart"/>
      <w:r w:rsidRPr="00E854D0">
        <w:rPr>
          <w:rFonts w:ascii="Times" w:hAnsi="Times" w:cs="Times"/>
          <w:bCs/>
          <w:sz w:val="24"/>
          <w:szCs w:val="24"/>
        </w:rPr>
        <w:t>-[</w:t>
      </w:r>
      <w:proofErr w:type="gramEnd"/>
      <w:r w:rsidRPr="00E854D0">
        <w:rPr>
          <w:rFonts w:ascii="Times" w:hAnsi="Times" w:cs="Times"/>
          <w:bCs/>
          <w:sz w:val="24"/>
          <w:szCs w:val="24"/>
        </w:rPr>
        <w:t xml:space="preserve">58] </w:t>
      </w:r>
      <w:r w:rsidR="00734C0F" w:rsidRPr="00E854D0">
        <w:rPr>
          <w:rFonts w:ascii="Times" w:hAnsi="Times" w:cs="Times"/>
          <w:bCs/>
          <w:sz w:val="24"/>
          <w:szCs w:val="24"/>
        </w:rPr>
        <w:t xml:space="preserve">of his first report is </w:t>
      </w:r>
      <w:r w:rsidRPr="00E854D0">
        <w:rPr>
          <w:rFonts w:ascii="Times" w:hAnsi="Times" w:cs="Times"/>
          <w:bCs/>
          <w:sz w:val="24"/>
          <w:szCs w:val="24"/>
        </w:rPr>
        <w:t xml:space="preserve">that </w:t>
      </w:r>
      <w:r w:rsidR="00497599">
        <w:rPr>
          <w:rFonts w:ascii="Times" w:hAnsi="Times" w:cs="Times"/>
          <w:bCs/>
          <w:sz w:val="24"/>
          <w:szCs w:val="24"/>
        </w:rPr>
        <w:t>Mr</w:t>
      </w:r>
      <w:r w:rsidRPr="00E854D0">
        <w:rPr>
          <w:rFonts w:ascii="Times" w:hAnsi="Times" w:cs="Times"/>
          <w:bCs/>
          <w:sz w:val="24"/>
          <w:szCs w:val="24"/>
        </w:rPr>
        <w:t xml:space="preserve"> </w:t>
      </w:r>
      <w:r w:rsidR="00CF2522" w:rsidRPr="00E854D0">
        <w:rPr>
          <w:rFonts w:ascii="Times" w:hAnsi="Times" w:cs="Times"/>
          <w:bCs/>
          <w:sz w:val="24"/>
          <w:szCs w:val="24"/>
        </w:rPr>
        <w:t>Manès</w:t>
      </w:r>
      <w:r w:rsidRPr="00E854D0">
        <w:rPr>
          <w:rFonts w:ascii="Times" w:hAnsi="Times" w:cs="Times"/>
          <w:bCs/>
          <w:sz w:val="24"/>
          <w:szCs w:val="24"/>
        </w:rPr>
        <w:t xml:space="preserve"> would not be regarded under French law as being in privity with MAD </w:t>
      </w:r>
      <w:r w:rsidR="005148E2" w:rsidRPr="00E854D0">
        <w:rPr>
          <w:rFonts w:ascii="Times" w:hAnsi="Times" w:cs="Times"/>
          <w:bCs/>
          <w:sz w:val="24"/>
          <w:szCs w:val="24"/>
        </w:rPr>
        <w:t>Développement</w:t>
      </w:r>
      <w:r w:rsidRPr="00E854D0">
        <w:rPr>
          <w:rFonts w:ascii="Times" w:hAnsi="Times" w:cs="Times"/>
          <w:bCs/>
          <w:sz w:val="24"/>
          <w:szCs w:val="24"/>
        </w:rPr>
        <w:t xml:space="preserve"> and MAD Atelier for the purposes of the French res judicata principle. </w:t>
      </w:r>
      <w:r w:rsidR="006C48F9" w:rsidRPr="00E854D0">
        <w:rPr>
          <w:rFonts w:ascii="Times" w:hAnsi="Times" w:cs="Times"/>
          <w:bCs/>
          <w:sz w:val="24"/>
          <w:szCs w:val="24"/>
        </w:rPr>
        <w:t xml:space="preserve"> </w:t>
      </w:r>
      <w:r w:rsidR="009907F1" w:rsidRPr="00E854D0">
        <w:rPr>
          <w:rFonts w:ascii="Times" w:hAnsi="Times" w:cs="Times"/>
          <w:bCs/>
          <w:sz w:val="24"/>
          <w:szCs w:val="24"/>
        </w:rPr>
        <w:t xml:space="preserve">This is supported by an extract from a global study of the case-law of the Court of Cassation. </w:t>
      </w:r>
      <w:r w:rsidR="00734C0F" w:rsidRPr="00E854D0">
        <w:rPr>
          <w:rFonts w:ascii="Times" w:hAnsi="Times" w:cs="Times"/>
          <w:bCs/>
          <w:sz w:val="24"/>
          <w:szCs w:val="24"/>
        </w:rPr>
        <w:t xml:space="preserve">This </w:t>
      </w:r>
      <w:r w:rsidR="009907F1" w:rsidRPr="00E854D0">
        <w:rPr>
          <w:rFonts w:ascii="Times" w:hAnsi="Times" w:cs="Times"/>
          <w:bCs/>
          <w:sz w:val="24"/>
          <w:szCs w:val="24"/>
        </w:rPr>
        <w:t xml:space="preserve">does not appear to be disputed by </w:t>
      </w:r>
      <w:r w:rsidR="00F32252" w:rsidRPr="00E854D0">
        <w:rPr>
          <w:rFonts w:ascii="Times" w:hAnsi="Times" w:cs="Times"/>
          <w:bCs/>
          <w:sz w:val="24"/>
          <w:szCs w:val="24"/>
        </w:rPr>
        <w:t xml:space="preserve">Professor </w:t>
      </w:r>
      <w:r w:rsidR="009907F1" w:rsidRPr="00E854D0">
        <w:rPr>
          <w:rFonts w:ascii="Times" w:hAnsi="Times" w:cs="Times"/>
          <w:bCs/>
          <w:sz w:val="24"/>
          <w:szCs w:val="24"/>
        </w:rPr>
        <w:t>Boucobza</w:t>
      </w:r>
      <w:r w:rsidR="00734C0F" w:rsidRPr="00E854D0">
        <w:rPr>
          <w:rFonts w:ascii="Times" w:hAnsi="Times" w:cs="Times"/>
          <w:bCs/>
          <w:sz w:val="24"/>
          <w:szCs w:val="24"/>
        </w:rPr>
        <w:t xml:space="preserve"> </w:t>
      </w:r>
      <w:r w:rsidR="005519F6" w:rsidRPr="00E854D0">
        <w:rPr>
          <w:rFonts w:ascii="Times" w:hAnsi="Times" w:cs="Times"/>
          <w:bCs/>
          <w:sz w:val="24"/>
          <w:szCs w:val="24"/>
        </w:rPr>
        <w:t>(</w:t>
      </w:r>
      <w:r w:rsidR="00734C0F" w:rsidRPr="00E854D0">
        <w:rPr>
          <w:rFonts w:ascii="Times" w:hAnsi="Times" w:cs="Times"/>
          <w:bCs/>
          <w:sz w:val="24"/>
          <w:szCs w:val="24"/>
        </w:rPr>
        <w:t xml:space="preserve">see, for example, </w:t>
      </w:r>
      <w:r w:rsidR="005519F6" w:rsidRPr="00E854D0">
        <w:rPr>
          <w:rFonts w:ascii="Times" w:hAnsi="Times" w:cs="Times"/>
          <w:bCs/>
          <w:sz w:val="24"/>
          <w:szCs w:val="24"/>
        </w:rPr>
        <w:t>at [</w:t>
      </w:r>
      <w:r w:rsidR="00734742" w:rsidRPr="00E854D0">
        <w:rPr>
          <w:rFonts w:ascii="Times" w:hAnsi="Times" w:cs="Times"/>
          <w:bCs/>
          <w:sz w:val="24"/>
          <w:szCs w:val="24"/>
        </w:rPr>
        <w:t>74], [93] and [94]</w:t>
      </w:r>
      <w:r w:rsidR="005519F6" w:rsidRPr="00E854D0">
        <w:rPr>
          <w:rFonts w:ascii="Times" w:hAnsi="Times" w:cs="Times"/>
          <w:bCs/>
          <w:sz w:val="24"/>
          <w:szCs w:val="24"/>
        </w:rPr>
        <w:t>)</w:t>
      </w:r>
      <w:r w:rsidR="00734742" w:rsidRPr="00E854D0">
        <w:rPr>
          <w:rFonts w:ascii="Times" w:hAnsi="Times" w:cs="Times"/>
          <w:bCs/>
          <w:sz w:val="24"/>
          <w:szCs w:val="24"/>
        </w:rPr>
        <w:t xml:space="preserve">: </w:t>
      </w:r>
      <w:r w:rsidR="005519F6" w:rsidRPr="00E854D0">
        <w:rPr>
          <w:rFonts w:ascii="Times" w:hAnsi="Times" w:cs="Times"/>
          <w:bCs/>
          <w:sz w:val="24"/>
          <w:szCs w:val="24"/>
        </w:rPr>
        <w:t xml:space="preserve">he agreed that </w:t>
      </w:r>
      <w:r w:rsidR="005519F6" w:rsidRPr="00E854D0">
        <w:rPr>
          <w:rFonts w:ascii="Times" w:hAnsi="Times" w:cs="Times"/>
          <w:bCs/>
          <w:i/>
          <w:iCs/>
          <w:sz w:val="24"/>
          <w:szCs w:val="24"/>
        </w:rPr>
        <w:t>“the established principle of the identity of the parties adopted by French case-law may be applied strictly in this case, particularly since it is he who claims the benefit of res judicata”.</w:t>
      </w:r>
      <w:r w:rsidR="00444D3A" w:rsidRPr="00E854D0">
        <w:rPr>
          <w:rFonts w:ascii="Times" w:hAnsi="Times" w:cs="Times"/>
          <w:bCs/>
          <w:i/>
          <w:iCs/>
          <w:sz w:val="24"/>
          <w:szCs w:val="24"/>
        </w:rPr>
        <w:t xml:space="preserve"> </w:t>
      </w:r>
      <w:r w:rsidR="005519F6" w:rsidRPr="00E854D0">
        <w:rPr>
          <w:rFonts w:ascii="Times" w:hAnsi="Times" w:cs="Times"/>
          <w:bCs/>
          <w:sz w:val="24"/>
          <w:szCs w:val="24"/>
        </w:rPr>
        <w:t xml:space="preserve">This </w:t>
      </w:r>
      <w:r w:rsidR="00981249" w:rsidRPr="00E854D0">
        <w:rPr>
          <w:rFonts w:ascii="Times" w:hAnsi="Times" w:cs="Times"/>
          <w:bCs/>
          <w:sz w:val="24"/>
          <w:szCs w:val="24"/>
        </w:rPr>
        <w:t>is</w:t>
      </w:r>
      <w:r w:rsidR="005519F6" w:rsidRPr="00E854D0">
        <w:rPr>
          <w:rFonts w:ascii="Times" w:hAnsi="Times" w:cs="Times"/>
          <w:bCs/>
          <w:sz w:val="24"/>
          <w:szCs w:val="24"/>
        </w:rPr>
        <w:t xml:space="preserve"> </w:t>
      </w:r>
      <w:r w:rsidR="00981249" w:rsidRPr="00E854D0">
        <w:rPr>
          <w:rFonts w:ascii="Times" w:hAnsi="Times" w:cs="Times"/>
          <w:bCs/>
          <w:sz w:val="24"/>
          <w:szCs w:val="24"/>
        </w:rPr>
        <w:t>another</w:t>
      </w:r>
      <w:r w:rsidR="00362B96" w:rsidRPr="00E854D0">
        <w:rPr>
          <w:rFonts w:ascii="Times" w:hAnsi="Times" w:cs="Times"/>
          <w:bCs/>
          <w:sz w:val="24"/>
          <w:szCs w:val="24"/>
        </w:rPr>
        <w:t>, independent</w:t>
      </w:r>
      <w:r w:rsidR="00981249" w:rsidRPr="00E854D0">
        <w:rPr>
          <w:rFonts w:ascii="Times" w:hAnsi="Times" w:cs="Times"/>
          <w:bCs/>
          <w:sz w:val="24"/>
          <w:szCs w:val="24"/>
        </w:rPr>
        <w:t xml:space="preserve"> </w:t>
      </w:r>
      <w:r w:rsidR="005519F6" w:rsidRPr="00E854D0">
        <w:rPr>
          <w:rFonts w:ascii="Times" w:hAnsi="Times" w:cs="Times"/>
          <w:bCs/>
          <w:sz w:val="24"/>
          <w:szCs w:val="24"/>
        </w:rPr>
        <w:t>reason why the French judgment is not “final and binding”</w:t>
      </w:r>
      <w:r w:rsidR="00981249" w:rsidRPr="00E854D0">
        <w:rPr>
          <w:rFonts w:ascii="Times" w:hAnsi="Times" w:cs="Times"/>
          <w:bCs/>
          <w:sz w:val="24"/>
          <w:szCs w:val="24"/>
        </w:rPr>
        <w:t xml:space="preserve"> as a matter of French law</w:t>
      </w:r>
      <w:r w:rsidR="005519F6" w:rsidRPr="00E854D0">
        <w:rPr>
          <w:rFonts w:ascii="Times" w:hAnsi="Times" w:cs="Times"/>
          <w:bCs/>
          <w:sz w:val="24"/>
          <w:szCs w:val="24"/>
        </w:rPr>
        <w:t xml:space="preserve">. </w:t>
      </w:r>
    </w:p>
    <w:p w14:paraId="2B724861" w14:textId="4B362861" w:rsidR="00075D7C" w:rsidRPr="005252E2" w:rsidRDefault="00075D7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Thirdly, </w:t>
      </w:r>
      <w:r w:rsidR="00734C0F" w:rsidRPr="005252E2">
        <w:rPr>
          <w:rFonts w:ascii="Times" w:hAnsi="Times" w:cs="Times"/>
          <w:bCs/>
          <w:sz w:val="24"/>
          <w:szCs w:val="24"/>
        </w:rPr>
        <w:t xml:space="preserve">I consider that </w:t>
      </w:r>
      <w:r w:rsidR="001A52BD" w:rsidRPr="005252E2">
        <w:rPr>
          <w:rFonts w:ascii="Times" w:hAnsi="Times" w:cs="Times"/>
          <w:bCs/>
          <w:sz w:val="24"/>
          <w:szCs w:val="24"/>
        </w:rPr>
        <w:t xml:space="preserve">even if a mirror-image doctrine to issue estoppel in the foreign jurisdiction is </w:t>
      </w:r>
      <w:r w:rsidR="001A52BD" w:rsidRPr="005252E2">
        <w:rPr>
          <w:rFonts w:ascii="Times" w:hAnsi="Times" w:cs="Times"/>
          <w:bCs/>
          <w:i/>
          <w:iCs/>
          <w:sz w:val="24"/>
          <w:szCs w:val="24"/>
        </w:rPr>
        <w:t xml:space="preserve">not </w:t>
      </w:r>
      <w:r w:rsidR="001A52BD" w:rsidRPr="005252E2">
        <w:rPr>
          <w:rFonts w:ascii="Times" w:hAnsi="Times" w:cs="Times"/>
          <w:bCs/>
          <w:sz w:val="24"/>
          <w:szCs w:val="24"/>
        </w:rPr>
        <w:t xml:space="preserve">required by English law, the relevant French legal provisions on declining jurisdiction are </w:t>
      </w:r>
      <w:r w:rsidR="00734C0F" w:rsidRPr="005252E2">
        <w:rPr>
          <w:rFonts w:ascii="Times" w:hAnsi="Times" w:cs="Times"/>
          <w:bCs/>
          <w:sz w:val="24"/>
          <w:szCs w:val="24"/>
        </w:rPr>
        <w:t>in</w:t>
      </w:r>
      <w:r w:rsidR="001A52BD" w:rsidRPr="005252E2">
        <w:rPr>
          <w:rFonts w:ascii="Times" w:hAnsi="Times" w:cs="Times"/>
          <w:bCs/>
          <w:sz w:val="24"/>
          <w:szCs w:val="24"/>
        </w:rPr>
        <w:t xml:space="preserve">sufficient, even on </w:t>
      </w:r>
      <w:r w:rsidR="00F32252" w:rsidRPr="005252E2">
        <w:rPr>
          <w:rFonts w:ascii="Times" w:hAnsi="Times" w:cs="Times"/>
          <w:bCs/>
          <w:sz w:val="24"/>
          <w:szCs w:val="24"/>
        </w:rPr>
        <w:t xml:space="preserve">Professor </w:t>
      </w:r>
      <w:r w:rsidR="001A52BD" w:rsidRPr="005252E2">
        <w:rPr>
          <w:rFonts w:ascii="Times" w:hAnsi="Times" w:cs="Times"/>
          <w:bCs/>
          <w:sz w:val="24"/>
          <w:szCs w:val="24"/>
        </w:rPr>
        <w:t xml:space="preserve">Boucobza’s characterisation, to meet the criteria required for issue estoppel. In any event, I do </w:t>
      </w:r>
      <w:r w:rsidR="00A8260E" w:rsidRPr="005252E2">
        <w:rPr>
          <w:rFonts w:ascii="Times" w:hAnsi="Times" w:cs="Times"/>
          <w:bCs/>
          <w:sz w:val="24"/>
          <w:szCs w:val="24"/>
        </w:rPr>
        <w:t xml:space="preserve">not </w:t>
      </w:r>
      <w:r w:rsidR="00734C0F" w:rsidRPr="005252E2">
        <w:rPr>
          <w:rFonts w:ascii="Times" w:hAnsi="Times" w:cs="Times"/>
          <w:bCs/>
          <w:sz w:val="24"/>
          <w:szCs w:val="24"/>
        </w:rPr>
        <w:t>consider</w:t>
      </w:r>
      <w:r w:rsidR="001A52BD" w:rsidRPr="005252E2">
        <w:rPr>
          <w:rFonts w:ascii="Times" w:hAnsi="Times" w:cs="Times"/>
          <w:bCs/>
          <w:sz w:val="24"/>
          <w:szCs w:val="24"/>
        </w:rPr>
        <w:t xml:space="preserve"> that </w:t>
      </w:r>
      <w:r w:rsidR="00497599">
        <w:rPr>
          <w:rFonts w:ascii="Times" w:hAnsi="Times" w:cs="Times"/>
          <w:bCs/>
          <w:sz w:val="24"/>
          <w:szCs w:val="24"/>
        </w:rPr>
        <w:t>Mr</w:t>
      </w:r>
      <w:r w:rsidR="001A52BD" w:rsidRPr="005252E2">
        <w:rPr>
          <w:rFonts w:ascii="Times" w:hAnsi="Times" w:cs="Times"/>
          <w:bCs/>
          <w:sz w:val="24"/>
          <w:szCs w:val="24"/>
        </w:rPr>
        <w:t xml:space="preserve"> Boucobza’s views</w:t>
      </w:r>
      <w:r w:rsidR="00734C0F" w:rsidRPr="005252E2">
        <w:rPr>
          <w:rFonts w:ascii="Times" w:hAnsi="Times" w:cs="Times"/>
          <w:bCs/>
          <w:sz w:val="24"/>
          <w:szCs w:val="24"/>
        </w:rPr>
        <w:t xml:space="preserve"> accurately reflect the position as a matter of French law. </w:t>
      </w:r>
      <w:r w:rsidR="001A52BD" w:rsidRPr="005252E2">
        <w:rPr>
          <w:rFonts w:ascii="Times" w:hAnsi="Times" w:cs="Times"/>
          <w:bCs/>
          <w:sz w:val="24"/>
          <w:szCs w:val="24"/>
        </w:rPr>
        <w:t xml:space="preserve">  </w:t>
      </w:r>
    </w:p>
    <w:p w14:paraId="5FF3D9C4" w14:textId="61A55A3F" w:rsidR="00075D7C" w:rsidRPr="005252E2" w:rsidRDefault="00075D7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w:t>
      </w:r>
      <w:r w:rsidR="00734C0F" w:rsidRPr="005252E2">
        <w:rPr>
          <w:rFonts w:ascii="Times" w:hAnsi="Times" w:cs="Times"/>
          <w:bCs/>
          <w:sz w:val="24"/>
          <w:szCs w:val="24"/>
        </w:rPr>
        <w:t xml:space="preserve">applicable </w:t>
      </w:r>
      <w:r w:rsidRPr="005252E2">
        <w:rPr>
          <w:rFonts w:ascii="Times" w:hAnsi="Times" w:cs="Times"/>
          <w:bCs/>
          <w:sz w:val="24"/>
          <w:szCs w:val="24"/>
        </w:rPr>
        <w:t xml:space="preserve">provision of the Civil Procedure Code </w:t>
      </w:r>
      <w:r w:rsidR="00AF7219">
        <w:rPr>
          <w:rFonts w:ascii="Times" w:hAnsi="Times" w:cs="Times"/>
          <w:bCs/>
          <w:sz w:val="24"/>
          <w:szCs w:val="24"/>
        </w:rPr>
        <w:t xml:space="preserve">(“CPC”) </w:t>
      </w:r>
      <w:r w:rsidR="00734C0F" w:rsidRPr="005252E2">
        <w:rPr>
          <w:rFonts w:ascii="Times" w:hAnsi="Times" w:cs="Times"/>
          <w:bCs/>
          <w:sz w:val="24"/>
          <w:szCs w:val="24"/>
        </w:rPr>
        <w:t>is Article 101 which provides</w:t>
      </w:r>
      <w:r w:rsidRPr="005252E2">
        <w:rPr>
          <w:rFonts w:ascii="Times" w:hAnsi="Times" w:cs="Times"/>
          <w:bCs/>
          <w:sz w:val="24"/>
          <w:szCs w:val="24"/>
        </w:rPr>
        <w:t>:</w:t>
      </w:r>
    </w:p>
    <w:p w14:paraId="28F60F05" w14:textId="77777777" w:rsidR="00075D7C" w:rsidRPr="005252E2" w:rsidRDefault="00075D7C" w:rsidP="00E854D0">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“Article 101</w:t>
      </w:r>
    </w:p>
    <w:p w14:paraId="644C58B4" w14:textId="33F78F38" w:rsidR="00075D7C" w:rsidRPr="005252E2" w:rsidRDefault="00075D7C" w:rsidP="00E854D0">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 xml:space="preserve">If there is such a connection between cases brought before two separate courts that it is in the interests of good justice to have them heard and judged </w:t>
      </w:r>
      <w:r w:rsidR="004E6F04" w:rsidRPr="005252E2">
        <w:rPr>
          <w:rFonts w:ascii="Times" w:hAnsi="Times" w:cs="Times"/>
          <w:bCs/>
          <w:sz w:val="24"/>
          <w:szCs w:val="24"/>
        </w:rPr>
        <w:t>together</w:t>
      </w:r>
      <w:r w:rsidRPr="005252E2">
        <w:rPr>
          <w:rFonts w:ascii="Times" w:hAnsi="Times" w:cs="Times"/>
          <w:bCs/>
          <w:sz w:val="24"/>
          <w:szCs w:val="24"/>
        </w:rPr>
        <w:t xml:space="preserve">, one of the courts </w:t>
      </w:r>
      <w:r w:rsidRPr="005252E2">
        <w:rPr>
          <w:rFonts w:ascii="Times" w:hAnsi="Times" w:cs="Times"/>
          <w:b/>
          <w:sz w:val="24"/>
          <w:szCs w:val="24"/>
          <w:u w:val="single"/>
        </w:rPr>
        <w:t>may</w:t>
      </w:r>
      <w:r w:rsidRPr="005252E2">
        <w:rPr>
          <w:rFonts w:ascii="Times" w:hAnsi="Times" w:cs="Times"/>
          <w:b/>
          <w:sz w:val="24"/>
          <w:szCs w:val="24"/>
        </w:rPr>
        <w:t xml:space="preserve"> </w:t>
      </w:r>
      <w:r w:rsidRPr="005252E2">
        <w:rPr>
          <w:rFonts w:ascii="Times" w:hAnsi="Times" w:cs="Times"/>
          <w:bCs/>
          <w:sz w:val="24"/>
          <w:szCs w:val="24"/>
        </w:rPr>
        <w:t>be asked to decline jurisdiction and to transfer knowledge of the case to the other court as it stands.</w:t>
      </w:r>
      <w:r w:rsidR="00734C0F" w:rsidRPr="005252E2">
        <w:rPr>
          <w:rFonts w:ascii="Times" w:hAnsi="Times" w:cs="Times"/>
          <w:bCs/>
          <w:sz w:val="24"/>
          <w:szCs w:val="24"/>
        </w:rPr>
        <w:t>”</w:t>
      </w:r>
    </w:p>
    <w:p w14:paraId="3B3E2B0A" w14:textId="5AA10FD0" w:rsidR="00EB14C3" w:rsidRPr="005252E2" w:rsidRDefault="00EB14C3" w:rsidP="00E854D0">
      <w:pPr>
        <w:pStyle w:val="ListParagraph"/>
        <w:spacing w:afterLines="120" w:after="288" w:line="240" w:lineRule="auto"/>
        <w:ind w:left="1440"/>
        <w:contextualSpacing w:val="0"/>
        <w:jc w:val="right"/>
        <w:rPr>
          <w:rFonts w:ascii="Times" w:hAnsi="Times" w:cs="Times"/>
          <w:bCs/>
          <w:sz w:val="24"/>
          <w:szCs w:val="24"/>
        </w:rPr>
      </w:pPr>
      <w:r w:rsidRPr="005252E2">
        <w:rPr>
          <w:rFonts w:ascii="Times" w:hAnsi="Times" w:cs="Times"/>
          <w:bCs/>
          <w:sz w:val="24"/>
          <w:szCs w:val="24"/>
        </w:rPr>
        <w:t>(emphasis added)</w:t>
      </w:r>
    </w:p>
    <w:p w14:paraId="1E139D02" w14:textId="51E75F19" w:rsidR="001201CD" w:rsidRPr="005252E2" w:rsidRDefault="00F32252"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Professor </w:t>
      </w:r>
      <w:r w:rsidR="0020764A" w:rsidRPr="005252E2">
        <w:rPr>
          <w:rFonts w:ascii="Times" w:hAnsi="Times" w:cs="Times"/>
          <w:bCs/>
          <w:sz w:val="24"/>
          <w:szCs w:val="24"/>
        </w:rPr>
        <w:t>Boucobza</w:t>
      </w:r>
      <w:r w:rsidR="00734C0F" w:rsidRPr="005252E2">
        <w:rPr>
          <w:rFonts w:ascii="Times" w:hAnsi="Times" w:cs="Times"/>
          <w:bCs/>
          <w:sz w:val="24"/>
          <w:szCs w:val="24"/>
        </w:rPr>
        <w:t xml:space="preserve"> was of the opinion </w:t>
      </w:r>
      <w:r w:rsidR="003A73E2" w:rsidRPr="005252E2">
        <w:rPr>
          <w:rFonts w:ascii="Times" w:hAnsi="Times" w:cs="Times"/>
          <w:bCs/>
          <w:sz w:val="24"/>
          <w:szCs w:val="24"/>
        </w:rPr>
        <w:t>that</w:t>
      </w:r>
      <w:r w:rsidR="0020764A" w:rsidRPr="005252E2">
        <w:rPr>
          <w:rFonts w:ascii="Times" w:hAnsi="Times" w:cs="Times"/>
          <w:bCs/>
          <w:sz w:val="24"/>
          <w:szCs w:val="24"/>
        </w:rPr>
        <w:t>, in practice, a French court would never re-hear the factual allegations</w:t>
      </w:r>
      <w:r w:rsidR="00CF3579" w:rsidRPr="005252E2">
        <w:rPr>
          <w:rFonts w:ascii="Times" w:hAnsi="Times" w:cs="Times"/>
          <w:bCs/>
          <w:sz w:val="24"/>
          <w:szCs w:val="24"/>
        </w:rPr>
        <w:t xml:space="preserve"> under a different remedy because it would always exercise its right to decline jurisdiction and transfer the case to the original court, because there would be a strong connection with the first case, pursuant to Article 101 </w:t>
      </w:r>
      <w:r w:rsidR="00AF7219">
        <w:rPr>
          <w:rFonts w:ascii="Times" w:hAnsi="Times" w:cs="Times"/>
          <w:bCs/>
          <w:sz w:val="24"/>
          <w:szCs w:val="24"/>
        </w:rPr>
        <w:t xml:space="preserve">of the </w:t>
      </w:r>
      <w:r w:rsidR="00CF3579" w:rsidRPr="005252E2">
        <w:rPr>
          <w:rFonts w:ascii="Times" w:hAnsi="Times" w:cs="Times"/>
          <w:bCs/>
          <w:sz w:val="24"/>
          <w:szCs w:val="24"/>
        </w:rPr>
        <w:t>C</w:t>
      </w:r>
      <w:r w:rsidR="00AF7219">
        <w:rPr>
          <w:rFonts w:ascii="Times" w:hAnsi="Times" w:cs="Times"/>
          <w:bCs/>
          <w:sz w:val="24"/>
          <w:szCs w:val="24"/>
        </w:rPr>
        <w:t>PC</w:t>
      </w:r>
      <w:r w:rsidR="00734742" w:rsidRPr="005252E2">
        <w:rPr>
          <w:rFonts w:ascii="Times" w:hAnsi="Times" w:cs="Times"/>
          <w:bCs/>
          <w:sz w:val="24"/>
          <w:szCs w:val="24"/>
        </w:rPr>
        <w:t xml:space="preserve">. </w:t>
      </w:r>
      <w:r w:rsidR="00075D7C" w:rsidRPr="005252E2">
        <w:rPr>
          <w:rFonts w:ascii="Times" w:hAnsi="Times" w:cs="Times"/>
          <w:bCs/>
          <w:sz w:val="24"/>
          <w:szCs w:val="24"/>
        </w:rPr>
        <w:t xml:space="preserve"> </w:t>
      </w:r>
      <w:r w:rsidRPr="005252E2">
        <w:rPr>
          <w:rFonts w:ascii="Times" w:hAnsi="Times" w:cs="Times"/>
          <w:bCs/>
          <w:sz w:val="24"/>
          <w:szCs w:val="24"/>
        </w:rPr>
        <w:t xml:space="preserve">Professor </w:t>
      </w:r>
      <w:r w:rsidR="00734C0F" w:rsidRPr="005252E2">
        <w:rPr>
          <w:rFonts w:ascii="Times" w:hAnsi="Times" w:cs="Times"/>
          <w:bCs/>
          <w:sz w:val="24"/>
          <w:szCs w:val="24"/>
        </w:rPr>
        <w:t xml:space="preserve">Lagarde accepted that the court had power to </w:t>
      </w:r>
      <w:r w:rsidR="00CF3579" w:rsidRPr="005252E2">
        <w:rPr>
          <w:rFonts w:ascii="Times" w:hAnsi="Times" w:cs="Times"/>
          <w:bCs/>
          <w:sz w:val="24"/>
          <w:szCs w:val="24"/>
        </w:rPr>
        <w:t xml:space="preserve">decline jurisdiction, but he </w:t>
      </w:r>
      <w:r w:rsidR="00EB14C3" w:rsidRPr="005252E2">
        <w:rPr>
          <w:rFonts w:ascii="Times" w:hAnsi="Times" w:cs="Times"/>
          <w:bCs/>
          <w:sz w:val="24"/>
          <w:szCs w:val="24"/>
        </w:rPr>
        <w:t xml:space="preserve">rejected the suggestion that </w:t>
      </w:r>
      <w:r w:rsidR="00734C0F" w:rsidRPr="005252E2">
        <w:rPr>
          <w:rFonts w:ascii="Times" w:hAnsi="Times" w:cs="Times"/>
          <w:bCs/>
          <w:sz w:val="24"/>
          <w:szCs w:val="24"/>
        </w:rPr>
        <w:t xml:space="preserve">the French court would </w:t>
      </w:r>
      <w:r w:rsidR="00734C0F" w:rsidRPr="005252E2">
        <w:rPr>
          <w:rFonts w:ascii="Times" w:hAnsi="Times" w:cs="Times"/>
          <w:bCs/>
          <w:sz w:val="24"/>
          <w:szCs w:val="24"/>
          <w:u w:val="single"/>
        </w:rPr>
        <w:t>always</w:t>
      </w:r>
      <w:r w:rsidR="00734C0F" w:rsidRPr="005252E2">
        <w:rPr>
          <w:rFonts w:ascii="Times" w:hAnsi="Times" w:cs="Times"/>
          <w:bCs/>
          <w:sz w:val="24"/>
          <w:szCs w:val="24"/>
        </w:rPr>
        <w:t xml:space="preserve"> decline jurisdiction or </w:t>
      </w:r>
      <w:r w:rsidR="00EB14C3" w:rsidRPr="005252E2">
        <w:rPr>
          <w:rFonts w:ascii="Times" w:hAnsi="Times" w:cs="Times"/>
          <w:bCs/>
          <w:sz w:val="24"/>
          <w:szCs w:val="24"/>
        </w:rPr>
        <w:t xml:space="preserve">that that </w:t>
      </w:r>
      <w:r w:rsidR="00CF3579" w:rsidRPr="005252E2">
        <w:rPr>
          <w:rFonts w:ascii="Times" w:hAnsi="Times" w:cs="Times"/>
          <w:bCs/>
          <w:sz w:val="24"/>
          <w:szCs w:val="24"/>
        </w:rPr>
        <w:t>would be the “</w:t>
      </w:r>
      <w:r w:rsidR="00CF3579" w:rsidRPr="005252E2">
        <w:rPr>
          <w:rFonts w:ascii="Times" w:hAnsi="Times" w:cs="Times"/>
          <w:bCs/>
          <w:i/>
          <w:iCs/>
          <w:sz w:val="24"/>
          <w:szCs w:val="24"/>
        </w:rPr>
        <w:t>only option</w:t>
      </w:r>
      <w:r w:rsidR="00CF3579" w:rsidRPr="005252E2">
        <w:rPr>
          <w:rFonts w:ascii="Times" w:hAnsi="Times" w:cs="Times"/>
          <w:bCs/>
          <w:sz w:val="24"/>
          <w:szCs w:val="24"/>
        </w:rPr>
        <w:t>”</w:t>
      </w:r>
      <w:r w:rsidR="00EB14C3" w:rsidRPr="005252E2">
        <w:rPr>
          <w:rFonts w:ascii="Times" w:hAnsi="Times" w:cs="Times"/>
          <w:bCs/>
          <w:sz w:val="24"/>
          <w:szCs w:val="24"/>
        </w:rPr>
        <w:t xml:space="preserve"> - </w:t>
      </w:r>
      <w:r w:rsidR="00CF3579" w:rsidRPr="005252E2">
        <w:rPr>
          <w:rFonts w:ascii="Times" w:hAnsi="Times" w:cs="Times"/>
          <w:bCs/>
          <w:sz w:val="24"/>
          <w:szCs w:val="24"/>
        </w:rPr>
        <w:t>in particular where the two disputes d</w:t>
      </w:r>
      <w:r w:rsidR="00EB14C3" w:rsidRPr="005252E2">
        <w:rPr>
          <w:rFonts w:ascii="Times" w:hAnsi="Times" w:cs="Times"/>
          <w:bCs/>
          <w:sz w:val="24"/>
          <w:szCs w:val="24"/>
        </w:rPr>
        <w:t>id</w:t>
      </w:r>
      <w:r w:rsidR="00CF3579" w:rsidRPr="005252E2">
        <w:rPr>
          <w:rFonts w:ascii="Times" w:hAnsi="Times" w:cs="Times"/>
          <w:bCs/>
          <w:sz w:val="24"/>
          <w:szCs w:val="24"/>
        </w:rPr>
        <w:t xml:space="preserve"> not have the same remedy</w:t>
      </w:r>
      <w:r w:rsidR="003A73E2" w:rsidRPr="005252E2">
        <w:rPr>
          <w:rFonts w:ascii="Times" w:hAnsi="Times" w:cs="Times"/>
          <w:bCs/>
          <w:sz w:val="24"/>
          <w:szCs w:val="24"/>
        </w:rPr>
        <w:t xml:space="preserve">. </w:t>
      </w:r>
    </w:p>
    <w:p w14:paraId="4A3955CB" w14:textId="04154C43" w:rsidR="00362B96" w:rsidRPr="005252E2" w:rsidRDefault="00F94BB8"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 do not</w:t>
      </w:r>
      <w:r w:rsidR="00734C0F" w:rsidRPr="005252E2">
        <w:rPr>
          <w:rFonts w:ascii="Times" w:hAnsi="Times" w:cs="Times"/>
          <w:bCs/>
          <w:sz w:val="24"/>
          <w:szCs w:val="24"/>
        </w:rPr>
        <w:t xml:space="preserve"> consider that the </w:t>
      </w:r>
      <w:r w:rsidR="004E6F04" w:rsidRPr="005252E2">
        <w:rPr>
          <w:rFonts w:ascii="Times" w:hAnsi="Times" w:cs="Times"/>
          <w:bCs/>
          <w:sz w:val="24"/>
          <w:szCs w:val="24"/>
        </w:rPr>
        <w:t>applicati</w:t>
      </w:r>
      <w:r w:rsidR="00734C0F" w:rsidRPr="005252E2">
        <w:rPr>
          <w:rFonts w:ascii="Times" w:hAnsi="Times" w:cs="Times"/>
          <w:bCs/>
          <w:sz w:val="24"/>
          <w:szCs w:val="24"/>
        </w:rPr>
        <w:t xml:space="preserve">on of </w:t>
      </w:r>
      <w:r w:rsidR="004E6F04" w:rsidRPr="005252E2">
        <w:rPr>
          <w:rFonts w:ascii="Times" w:hAnsi="Times" w:cs="Times"/>
          <w:bCs/>
          <w:sz w:val="24"/>
          <w:szCs w:val="24"/>
        </w:rPr>
        <w:t>Article 101 CPC</w:t>
      </w:r>
      <w:r w:rsidR="001A52BD" w:rsidRPr="005252E2">
        <w:rPr>
          <w:rFonts w:ascii="Times" w:hAnsi="Times" w:cs="Times"/>
          <w:bCs/>
          <w:sz w:val="24"/>
          <w:szCs w:val="24"/>
        </w:rPr>
        <w:t xml:space="preserve"> </w:t>
      </w:r>
      <w:r w:rsidR="00734C0F" w:rsidRPr="005252E2">
        <w:rPr>
          <w:rFonts w:ascii="Times" w:hAnsi="Times" w:cs="Times"/>
          <w:bCs/>
          <w:sz w:val="24"/>
          <w:szCs w:val="24"/>
        </w:rPr>
        <w:t xml:space="preserve">gives rise to </w:t>
      </w:r>
      <w:r w:rsidR="00B82E7E" w:rsidRPr="005252E2">
        <w:rPr>
          <w:rFonts w:ascii="Times" w:hAnsi="Times" w:cs="Times"/>
          <w:bCs/>
          <w:sz w:val="24"/>
          <w:szCs w:val="24"/>
        </w:rPr>
        <w:t>an issue estoppel</w:t>
      </w:r>
      <w:r w:rsidRPr="005252E2">
        <w:rPr>
          <w:rFonts w:ascii="Times" w:hAnsi="Times" w:cs="Times"/>
          <w:bCs/>
          <w:sz w:val="24"/>
          <w:szCs w:val="24"/>
        </w:rPr>
        <w:t xml:space="preserve">. </w:t>
      </w:r>
      <w:r w:rsidR="00444D3A" w:rsidRPr="005252E2">
        <w:rPr>
          <w:rFonts w:ascii="Times" w:hAnsi="Times" w:cs="Times"/>
          <w:bCs/>
          <w:sz w:val="24"/>
          <w:szCs w:val="24"/>
        </w:rPr>
        <w:t xml:space="preserve">This is for the following reasons: </w:t>
      </w:r>
    </w:p>
    <w:p w14:paraId="24FCE04B" w14:textId="42EF0808" w:rsidR="004E6F04" w:rsidRPr="005252E2" w:rsidRDefault="00444D3A"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w:t>
      </w:r>
      <w:r w:rsidR="004E6F04" w:rsidRPr="005252E2">
        <w:rPr>
          <w:rFonts w:ascii="Times" w:hAnsi="Times" w:cs="Times"/>
          <w:bCs/>
          <w:sz w:val="24"/>
          <w:szCs w:val="24"/>
        </w:rPr>
        <w:t xml:space="preserve"> discretion to decline jurisdiction </w:t>
      </w:r>
      <w:r w:rsidR="00734742" w:rsidRPr="005252E2">
        <w:rPr>
          <w:rFonts w:ascii="Times" w:hAnsi="Times" w:cs="Times"/>
          <w:bCs/>
          <w:sz w:val="24"/>
          <w:szCs w:val="24"/>
        </w:rPr>
        <w:t xml:space="preserve">(as explained by </w:t>
      </w:r>
      <w:r w:rsidR="00F32252" w:rsidRPr="005252E2">
        <w:rPr>
          <w:rFonts w:ascii="Times" w:hAnsi="Times" w:cs="Times"/>
          <w:bCs/>
          <w:sz w:val="24"/>
          <w:szCs w:val="24"/>
        </w:rPr>
        <w:t xml:space="preserve">Professor </w:t>
      </w:r>
      <w:r w:rsidR="00734742" w:rsidRPr="005252E2">
        <w:rPr>
          <w:rFonts w:ascii="Times" w:hAnsi="Times" w:cs="Times"/>
          <w:bCs/>
          <w:sz w:val="24"/>
          <w:szCs w:val="24"/>
        </w:rPr>
        <w:t xml:space="preserve">Boucobza) </w:t>
      </w:r>
      <w:r w:rsidR="004E6F04" w:rsidRPr="005252E2">
        <w:rPr>
          <w:rFonts w:ascii="Times" w:hAnsi="Times" w:cs="Times"/>
          <w:bCs/>
          <w:sz w:val="24"/>
          <w:szCs w:val="24"/>
        </w:rPr>
        <w:t xml:space="preserve">is based on factual connection between the two proceedings: it is not based upon the preclusive effect of a particular judgment. </w:t>
      </w:r>
    </w:p>
    <w:p w14:paraId="2E47BDC7" w14:textId="0F3FABEB" w:rsidR="00F94BB8" w:rsidRPr="005252E2" w:rsidRDefault="004E6F04"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Article 101 only confers a </w:t>
      </w:r>
      <w:r w:rsidRPr="005252E2">
        <w:rPr>
          <w:rFonts w:ascii="Times" w:hAnsi="Times" w:cs="Times"/>
          <w:bCs/>
          <w:sz w:val="24"/>
          <w:szCs w:val="24"/>
          <w:u w:val="single"/>
        </w:rPr>
        <w:t>discretion</w:t>
      </w:r>
      <w:r w:rsidRPr="005252E2">
        <w:rPr>
          <w:rFonts w:ascii="Times" w:hAnsi="Times" w:cs="Times"/>
          <w:bCs/>
          <w:sz w:val="24"/>
          <w:szCs w:val="24"/>
        </w:rPr>
        <w:t xml:space="preserve"> on the court: it does not automatically prevent a court from reconsidering the issue. </w:t>
      </w:r>
      <w:r w:rsidR="003A73E2" w:rsidRPr="005252E2">
        <w:rPr>
          <w:rFonts w:ascii="Times" w:hAnsi="Times" w:cs="Times"/>
          <w:bCs/>
          <w:sz w:val="24"/>
          <w:szCs w:val="24"/>
        </w:rPr>
        <w:t>F</w:t>
      </w:r>
      <w:r w:rsidR="00F94BB8" w:rsidRPr="005252E2">
        <w:rPr>
          <w:rFonts w:ascii="Times" w:hAnsi="Times" w:cs="Times"/>
          <w:bCs/>
          <w:sz w:val="24"/>
          <w:szCs w:val="24"/>
        </w:rPr>
        <w:t xml:space="preserve">or the reasons set out above in </w:t>
      </w:r>
      <w:r w:rsidR="00A8260E" w:rsidRPr="005252E2">
        <w:rPr>
          <w:rFonts w:ascii="Times" w:hAnsi="Times" w:cs="Times"/>
          <w:bCs/>
          <w:sz w:val="24"/>
          <w:szCs w:val="24"/>
        </w:rPr>
        <w:t xml:space="preserve">the </w:t>
      </w:r>
      <w:r w:rsidR="00F94BB8" w:rsidRPr="005252E2">
        <w:rPr>
          <w:rFonts w:ascii="Times" w:hAnsi="Times" w:cs="Times"/>
          <w:bCs/>
          <w:i/>
          <w:iCs/>
          <w:sz w:val="24"/>
          <w:szCs w:val="24"/>
        </w:rPr>
        <w:t xml:space="preserve">ZVI Construction </w:t>
      </w:r>
      <w:r w:rsidR="00A8260E" w:rsidRPr="005252E2">
        <w:rPr>
          <w:rFonts w:ascii="Times" w:hAnsi="Times" w:cs="Times"/>
          <w:bCs/>
          <w:sz w:val="24"/>
          <w:szCs w:val="24"/>
        </w:rPr>
        <w:t>case</w:t>
      </w:r>
      <w:r w:rsidR="00F94BB8" w:rsidRPr="005252E2">
        <w:rPr>
          <w:rFonts w:ascii="Times" w:hAnsi="Times" w:cs="Times"/>
          <w:bCs/>
          <w:sz w:val="24"/>
          <w:szCs w:val="24"/>
        </w:rPr>
        <w:t xml:space="preserve">, </w:t>
      </w:r>
      <w:r w:rsidR="00E6196D" w:rsidRPr="005252E2">
        <w:rPr>
          <w:rFonts w:ascii="Times" w:hAnsi="Times" w:cs="Times"/>
          <w:bCs/>
          <w:sz w:val="24"/>
          <w:szCs w:val="24"/>
        </w:rPr>
        <w:t xml:space="preserve">even where there is no real </w:t>
      </w:r>
      <w:r w:rsidR="00E6196D" w:rsidRPr="005252E2">
        <w:rPr>
          <w:rFonts w:ascii="Times" w:hAnsi="Times" w:cs="Times"/>
          <w:bCs/>
          <w:sz w:val="24"/>
          <w:szCs w:val="24"/>
        </w:rPr>
        <w:lastRenderedPageBreak/>
        <w:t xml:space="preserve">possibility of the foreign court reconsidering the factual matters determined or the arguments in the order, those factual matters </w:t>
      </w:r>
      <w:r w:rsidR="00EB14C3" w:rsidRPr="005252E2">
        <w:rPr>
          <w:rFonts w:ascii="Times" w:hAnsi="Times" w:cs="Times"/>
          <w:bCs/>
          <w:sz w:val="24"/>
          <w:szCs w:val="24"/>
        </w:rPr>
        <w:t xml:space="preserve">may still not be regarded </w:t>
      </w:r>
      <w:r w:rsidR="00E6196D" w:rsidRPr="005252E2">
        <w:rPr>
          <w:rFonts w:ascii="Times" w:hAnsi="Times" w:cs="Times"/>
          <w:bCs/>
          <w:sz w:val="24"/>
          <w:szCs w:val="24"/>
        </w:rPr>
        <w:t xml:space="preserve">as </w:t>
      </w:r>
      <w:r w:rsidR="00EB14C3" w:rsidRPr="005252E2">
        <w:rPr>
          <w:rFonts w:ascii="Times" w:hAnsi="Times" w:cs="Times"/>
          <w:bCs/>
          <w:sz w:val="24"/>
          <w:szCs w:val="24"/>
        </w:rPr>
        <w:t xml:space="preserve">having </w:t>
      </w:r>
      <w:r w:rsidR="00E6196D" w:rsidRPr="005252E2">
        <w:rPr>
          <w:rFonts w:ascii="Times" w:hAnsi="Times" w:cs="Times"/>
          <w:bCs/>
          <w:sz w:val="24"/>
          <w:szCs w:val="24"/>
        </w:rPr>
        <w:t>be</w:t>
      </w:r>
      <w:r w:rsidR="00EB14C3" w:rsidRPr="005252E2">
        <w:rPr>
          <w:rFonts w:ascii="Times" w:hAnsi="Times" w:cs="Times"/>
          <w:bCs/>
          <w:sz w:val="24"/>
          <w:szCs w:val="24"/>
        </w:rPr>
        <w:t>en</w:t>
      </w:r>
      <w:r w:rsidR="00E6196D" w:rsidRPr="005252E2">
        <w:rPr>
          <w:rFonts w:ascii="Times" w:hAnsi="Times" w:cs="Times"/>
          <w:bCs/>
          <w:sz w:val="24"/>
          <w:szCs w:val="24"/>
        </w:rPr>
        <w:t xml:space="preserve"> “finally decided”</w:t>
      </w:r>
      <w:r w:rsidR="00EB14C3" w:rsidRPr="005252E2">
        <w:rPr>
          <w:rFonts w:ascii="Times" w:hAnsi="Times" w:cs="Times"/>
          <w:bCs/>
          <w:sz w:val="24"/>
          <w:szCs w:val="24"/>
        </w:rPr>
        <w:t xml:space="preserve"> for the purposes of issue estoppel</w:t>
      </w:r>
      <w:r w:rsidR="00E6196D" w:rsidRPr="005252E2">
        <w:rPr>
          <w:rFonts w:ascii="Times" w:hAnsi="Times" w:cs="Times"/>
          <w:bCs/>
          <w:sz w:val="24"/>
          <w:szCs w:val="24"/>
        </w:rPr>
        <w:t xml:space="preserve">. Issue estoppel is as much a question of form as it is of substance, being </w:t>
      </w:r>
      <w:r w:rsidR="00163A51" w:rsidRPr="005252E2">
        <w:rPr>
          <w:rFonts w:ascii="Times" w:hAnsi="Times" w:cs="Times"/>
          <w:bCs/>
          <w:sz w:val="24"/>
          <w:szCs w:val="24"/>
        </w:rPr>
        <w:t>an important doctrine</w:t>
      </w:r>
      <w:r w:rsidR="00E6196D" w:rsidRPr="005252E2">
        <w:rPr>
          <w:rFonts w:ascii="Times" w:hAnsi="Times" w:cs="Times"/>
          <w:bCs/>
          <w:sz w:val="24"/>
          <w:szCs w:val="24"/>
        </w:rPr>
        <w:t xml:space="preserve"> which potentially deprives a party of an important right. At its highest, </w:t>
      </w:r>
      <w:r w:rsidR="00F32252" w:rsidRPr="005252E2">
        <w:rPr>
          <w:rFonts w:ascii="Times" w:hAnsi="Times" w:cs="Times"/>
          <w:bCs/>
          <w:sz w:val="24"/>
          <w:szCs w:val="24"/>
        </w:rPr>
        <w:t xml:space="preserve">Professor </w:t>
      </w:r>
      <w:r w:rsidR="00E6196D" w:rsidRPr="005252E2">
        <w:rPr>
          <w:rFonts w:ascii="Times" w:hAnsi="Times" w:cs="Times"/>
          <w:bCs/>
          <w:sz w:val="24"/>
          <w:szCs w:val="24"/>
        </w:rPr>
        <w:t xml:space="preserve">Boucobza’s </w:t>
      </w:r>
      <w:r w:rsidR="00EB14C3" w:rsidRPr="005252E2">
        <w:rPr>
          <w:rFonts w:ascii="Times" w:hAnsi="Times" w:cs="Times"/>
          <w:bCs/>
          <w:sz w:val="24"/>
          <w:szCs w:val="24"/>
        </w:rPr>
        <w:t>view is t</w:t>
      </w:r>
      <w:r w:rsidR="00E6196D" w:rsidRPr="005252E2">
        <w:rPr>
          <w:rFonts w:ascii="Times" w:hAnsi="Times" w:cs="Times"/>
          <w:bCs/>
          <w:sz w:val="24"/>
          <w:szCs w:val="24"/>
        </w:rPr>
        <w:t xml:space="preserve">hat as a matter of practice, French courts would always use their discretion under Article 100-102 CPC to stay proceedings on any claims based on the same factual allegations but with different remedies on connectedness grounds, awaiting the determination of the first court on those facts (i.e. the Court of Appeal). However, the very fact that this is a </w:t>
      </w:r>
      <w:r w:rsidR="00E6196D" w:rsidRPr="005252E2">
        <w:rPr>
          <w:rFonts w:ascii="Times" w:hAnsi="Times" w:cs="Times"/>
          <w:bCs/>
          <w:i/>
          <w:iCs/>
          <w:sz w:val="24"/>
          <w:szCs w:val="24"/>
        </w:rPr>
        <w:t>discretion</w:t>
      </w:r>
      <w:r w:rsidR="00E6196D" w:rsidRPr="005252E2">
        <w:rPr>
          <w:rFonts w:ascii="Times" w:hAnsi="Times" w:cs="Times"/>
          <w:bCs/>
          <w:sz w:val="24"/>
          <w:szCs w:val="24"/>
        </w:rPr>
        <w:t xml:space="preserve"> means that the court does not consider itself </w:t>
      </w:r>
      <w:r w:rsidR="00E6196D" w:rsidRPr="005252E2">
        <w:rPr>
          <w:rFonts w:ascii="Times" w:hAnsi="Times" w:cs="Times"/>
          <w:bCs/>
          <w:i/>
          <w:iCs/>
          <w:sz w:val="24"/>
          <w:szCs w:val="24"/>
        </w:rPr>
        <w:t xml:space="preserve">bound </w:t>
      </w:r>
      <w:r w:rsidR="00E6196D" w:rsidRPr="005252E2">
        <w:rPr>
          <w:rFonts w:ascii="Times" w:hAnsi="Times" w:cs="Times"/>
          <w:bCs/>
          <w:sz w:val="24"/>
          <w:szCs w:val="24"/>
        </w:rPr>
        <w:t xml:space="preserve">by the previous factual findings – it can stay its present determination of the factual findings </w:t>
      </w:r>
      <w:r w:rsidR="00B82E7E" w:rsidRPr="005252E2">
        <w:rPr>
          <w:rFonts w:ascii="Times" w:hAnsi="Times" w:cs="Times"/>
          <w:bCs/>
          <w:sz w:val="24"/>
          <w:szCs w:val="24"/>
        </w:rPr>
        <w:t xml:space="preserve">in order to achieve certain aims in the proper administration of justice, </w:t>
      </w:r>
      <w:r w:rsidR="00E6196D" w:rsidRPr="005252E2">
        <w:rPr>
          <w:rFonts w:ascii="Times" w:hAnsi="Times" w:cs="Times"/>
          <w:bCs/>
          <w:sz w:val="24"/>
          <w:szCs w:val="24"/>
        </w:rPr>
        <w:t xml:space="preserve">but it can also go ahead. </w:t>
      </w:r>
    </w:p>
    <w:p w14:paraId="484CD34D" w14:textId="71D471E5" w:rsidR="00EB14C3" w:rsidRPr="005252E2" w:rsidRDefault="0005034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Fourthly</w:t>
      </w:r>
      <w:r w:rsidR="00EB14C3" w:rsidRPr="005252E2">
        <w:rPr>
          <w:rFonts w:ascii="Times" w:hAnsi="Times" w:cs="Times"/>
          <w:bCs/>
          <w:sz w:val="24"/>
          <w:szCs w:val="24"/>
        </w:rPr>
        <w:t xml:space="preserve">, </w:t>
      </w:r>
      <w:r w:rsidR="00FA7F1C" w:rsidRPr="005252E2">
        <w:rPr>
          <w:rFonts w:ascii="Times" w:hAnsi="Times" w:cs="Times"/>
          <w:bCs/>
          <w:sz w:val="24"/>
          <w:szCs w:val="24"/>
        </w:rPr>
        <w:t xml:space="preserve">and </w:t>
      </w:r>
      <w:r w:rsidR="00EB14C3" w:rsidRPr="005252E2">
        <w:rPr>
          <w:rFonts w:ascii="Times" w:hAnsi="Times" w:cs="Times"/>
          <w:bCs/>
          <w:sz w:val="24"/>
          <w:szCs w:val="24"/>
        </w:rPr>
        <w:t xml:space="preserve">in any event, based on the evidence before me I do not consider that </w:t>
      </w:r>
      <w:r w:rsidR="00F36DE2" w:rsidRPr="005252E2">
        <w:rPr>
          <w:rFonts w:ascii="Times" w:hAnsi="Times" w:cs="Times"/>
          <w:bCs/>
          <w:sz w:val="24"/>
          <w:szCs w:val="24"/>
        </w:rPr>
        <w:t>even</w:t>
      </w:r>
      <w:r w:rsidR="00B82E7E" w:rsidRPr="005252E2">
        <w:rPr>
          <w:rFonts w:ascii="Times" w:hAnsi="Times" w:cs="Times"/>
          <w:bCs/>
          <w:sz w:val="24"/>
          <w:szCs w:val="24"/>
        </w:rPr>
        <w:t xml:space="preserve"> in fact</w:t>
      </w:r>
      <w:r w:rsidR="00F36DE2" w:rsidRPr="005252E2">
        <w:rPr>
          <w:rFonts w:ascii="Times" w:hAnsi="Times" w:cs="Times"/>
          <w:bCs/>
          <w:sz w:val="24"/>
          <w:szCs w:val="24"/>
        </w:rPr>
        <w:t xml:space="preserve"> or as a matter of practice,</w:t>
      </w:r>
      <w:r w:rsidR="00B82E7E" w:rsidRPr="005252E2">
        <w:rPr>
          <w:rFonts w:ascii="Times" w:hAnsi="Times" w:cs="Times"/>
          <w:bCs/>
          <w:sz w:val="24"/>
          <w:szCs w:val="24"/>
        </w:rPr>
        <w:t xml:space="preserve"> the court second seised in France </w:t>
      </w:r>
      <w:r w:rsidR="00B82E7E" w:rsidRPr="00665A2E">
        <w:rPr>
          <w:rFonts w:ascii="Times" w:hAnsi="Times" w:cs="Times"/>
          <w:bCs/>
          <w:sz w:val="24"/>
          <w:szCs w:val="24"/>
        </w:rPr>
        <w:t>would</w:t>
      </w:r>
      <w:r w:rsidR="00B82E7E" w:rsidRPr="005252E2">
        <w:rPr>
          <w:rFonts w:ascii="Times" w:hAnsi="Times" w:cs="Times"/>
          <w:bCs/>
          <w:sz w:val="24"/>
          <w:szCs w:val="24"/>
        </w:rPr>
        <w:t xml:space="preserve"> </w:t>
      </w:r>
      <w:r w:rsidR="001B4E99" w:rsidRPr="00665A2E">
        <w:rPr>
          <w:rFonts w:ascii="Times" w:hAnsi="Times" w:cs="Times"/>
          <w:bCs/>
          <w:i/>
          <w:iCs/>
          <w:sz w:val="24"/>
          <w:szCs w:val="24"/>
        </w:rPr>
        <w:t>always</w:t>
      </w:r>
      <w:r w:rsidR="001B4E99" w:rsidRPr="005252E2">
        <w:rPr>
          <w:rFonts w:ascii="Times" w:hAnsi="Times" w:cs="Times"/>
          <w:bCs/>
          <w:sz w:val="24"/>
          <w:szCs w:val="24"/>
        </w:rPr>
        <w:t xml:space="preserve"> </w:t>
      </w:r>
      <w:r w:rsidR="00B82E7E" w:rsidRPr="005252E2">
        <w:rPr>
          <w:rFonts w:ascii="Times" w:hAnsi="Times" w:cs="Times"/>
          <w:bCs/>
          <w:sz w:val="24"/>
          <w:szCs w:val="24"/>
        </w:rPr>
        <w:t xml:space="preserve">stay proceedings in the way described by </w:t>
      </w:r>
      <w:r w:rsidR="00F32252" w:rsidRPr="005252E2">
        <w:rPr>
          <w:rFonts w:ascii="Times" w:hAnsi="Times" w:cs="Times"/>
          <w:bCs/>
          <w:sz w:val="24"/>
          <w:szCs w:val="24"/>
        </w:rPr>
        <w:t xml:space="preserve">Professor </w:t>
      </w:r>
      <w:r w:rsidR="00B82E7E" w:rsidRPr="005252E2">
        <w:rPr>
          <w:rFonts w:ascii="Times" w:hAnsi="Times" w:cs="Times"/>
          <w:bCs/>
          <w:sz w:val="24"/>
          <w:szCs w:val="24"/>
        </w:rPr>
        <w:t>Boucobza</w:t>
      </w:r>
      <w:r w:rsidR="00AF31A7" w:rsidRPr="005252E2">
        <w:rPr>
          <w:rFonts w:ascii="Times" w:hAnsi="Times" w:cs="Times"/>
          <w:bCs/>
          <w:sz w:val="24"/>
          <w:szCs w:val="24"/>
        </w:rPr>
        <w:t xml:space="preserve">. I prefer the </w:t>
      </w:r>
      <w:r w:rsidR="00EB14C3" w:rsidRPr="005252E2">
        <w:rPr>
          <w:rFonts w:ascii="Times" w:hAnsi="Times" w:cs="Times"/>
          <w:bCs/>
          <w:sz w:val="24"/>
          <w:szCs w:val="24"/>
        </w:rPr>
        <w:t xml:space="preserve">view expressed by </w:t>
      </w:r>
      <w:r w:rsidR="00F32252" w:rsidRPr="005252E2">
        <w:rPr>
          <w:rFonts w:ascii="Times" w:hAnsi="Times" w:cs="Times"/>
          <w:bCs/>
          <w:sz w:val="24"/>
          <w:szCs w:val="24"/>
        </w:rPr>
        <w:t xml:space="preserve">Professor </w:t>
      </w:r>
      <w:r w:rsidR="00EB14C3" w:rsidRPr="005252E2">
        <w:rPr>
          <w:rFonts w:ascii="Times" w:hAnsi="Times" w:cs="Times"/>
          <w:bCs/>
          <w:sz w:val="24"/>
          <w:szCs w:val="24"/>
        </w:rPr>
        <w:t xml:space="preserve">Lagarde in Lagarde-2 in relation to </w:t>
      </w:r>
      <w:r w:rsidR="00AF31A7" w:rsidRPr="005252E2">
        <w:rPr>
          <w:rFonts w:ascii="Times" w:hAnsi="Times" w:cs="Times"/>
          <w:bCs/>
          <w:sz w:val="24"/>
          <w:szCs w:val="24"/>
        </w:rPr>
        <w:t>Article 101 CPC</w:t>
      </w:r>
      <w:r w:rsidR="00EB14C3" w:rsidRPr="005252E2">
        <w:rPr>
          <w:rFonts w:ascii="Times" w:hAnsi="Times" w:cs="Times"/>
          <w:bCs/>
          <w:sz w:val="24"/>
          <w:szCs w:val="24"/>
        </w:rPr>
        <w:t>, namely that d</w:t>
      </w:r>
      <w:r w:rsidR="00AF31A7" w:rsidRPr="005252E2">
        <w:rPr>
          <w:rFonts w:ascii="Times" w:hAnsi="Times" w:cs="Times"/>
          <w:bCs/>
          <w:sz w:val="24"/>
          <w:szCs w:val="24"/>
        </w:rPr>
        <w:t xml:space="preserve">eclining jurisdiction under this </w:t>
      </w:r>
      <w:r w:rsidR="00EB14C3" w:rsidRPr="005252E2">
        <w:rPr>
          <w:rFonts w:ascii="Times" w:hAnsi="Times" w:cs="Times"/>
          <w:bCs/>
          <w:sz w:val="24"/>
          <w:szCs w:val="24"/>
        </w:rPr>
        <w:t>A</w:t>
      </w:r>
      <w:r w:rsidR="00AF31A7" w:rsidRPr="005252E2">
        <w:rPr>
          <w:rFonts w:ascii="Times" w:hAnsi="Times" w:cs="Times"/>
          <w:bCs/>
          <w:sz w:val="24"/>
          <w:szCs w:val="24"/>
        </w:rPr>
        <w:t xml:space="preserve">rticle is </w:t>
      </w:r>
      <w:r w:rsidR="00AF31A7" w:rsidRPr="005252E2">
        <w:rPr>
          <w:rFonts w:ascii="Times" w:hAnsi="Times" w:cs="Times"/>
          <w:bCs/>
          <w:i/>
          <w:iCs/>
          <w:sz w:val="24"/>
          <w:szCs w:val="24"/>
        </w:rPr>
        <w:t xml:space="preserve">always merely an option </w:t>
      </w:r>
      <w:r w:rsidR="00AF31A7" w:rsidRPr="005252E2">
        <w:rPr>
          <w:rFonts w:ascii="Times" w:hAnsi="Times" w:cs="Times"/>
          <w:bCs/>
          <w:sz w:val="24"/>
          <w:szCs w:val="24"/>
        </w:rPr>
        <w:t xml:space="preserve">for </w:t>
      </w:r>
      <w:r w:rsidR="00EB14C3" w:rsidRPr="005252E2">
        <w:rPr>
          <w:rFonts w:ascii="Times" w:hAnsi="Times" w:cs="Times"/>
          <w:bCs/>
          <w:sz w:val="24"/>
          <w:szCs w:val="24"/>
        </w:rPr>
        <w:t xml:space="preserve">the </w:t>
      </w:r>
      <w:r w:rsidR="00AF31A7" w:rsidRPr="005252E2">
        <w:rPr>
          <w:rFonts w:ascii="Times" w:hAnsi="Times" w:cs="Times"/>
          <w:bCs/>
          <w:sz w:val="24"/>
          <w:szCs w:val="24"/>
        </w:rPr>
        <w:t>courts</w:t>
      </w:r>
      <w:r w:rsidR="00436430" w:rsidRPr="005252E2">
        <w:rPr>
          <w:rFonts w:ascii="Times" w:hAnsi="Times" w:cs="Times"/>
          <w:bCs/>
          <w:sz w:val="24"/>
          <w:szCs w:val="24"/>
        </w:rPr>
        <w:t>: they have a broad discretion as to whether to stay a case, and this discretion is rarely interfered with by superior courts</w:t>
      </w:r>
      <w:r w:rsidR="00AF31A7" w:rsidRPr="005252E2">
        <w:rPr>
          <w:rFonts w:ascii="Times" w:hAnsi="Times" w:cs="Times"/>
          <w:bCs/>
          <w:sz w:val="24"/>
          <w:szCs w:val="24"/>
        </w:rPr>
        <w:t xml:space="preserve"> (</w:t>
      </w:r>
      <w:r w:rsidR="00EB14C3" w:rsidRPr="005252E2">
        <w:rPr>
          <w:rFonts w:ascii="Times" w:hAnsi="Times" w:cs="Times"/>
          <w:bCs/>
          <w:sz w:val="24"/>
          <w:szCs w:val="24"/>
        </w:rPr>
        <w:t xml:space="preserve">see </w:t>
      </w:r>
      <w:r w:rsidR="00AF31A7" w:rsidRPr="005252E2">
        <w:rPr>
          <w:rFonts w:ascii="Times" w:hAnsi="Times" w:cs="Times"/>
          <w:bCs/>
          <w:sz w:val="24"/>
          <w:szCs w:val="24"/>
        </w:rPr>
        <w:t>[38]</w:t>
      </w:r>
      <w:r w:rsidR="00EB14C3" w:rsidRPr="005252E2">
        <w:rPr>
          <w:rFonts w:ascii="Times" w:hAnsi="Times" w:cs="Times"/>
          <w:bCs/>
          <w:sz w:val="24"/>
          <w:szCs w:val="24"/>
        </w:rPr>
        <w:t xml:space="preserve"> of</w:t>
      </w:r>
      <w:r w:rsidR="00AF31A7" w:rsidRPr="005252E2">
        <w:rPr>
          <w:rFonts w:ascii="Times" w:hAnsi="Times" w:cs="Times"/>
          <w:bCs/>
          <w:sz w:val="24"/>
          <w:szCs w:val="24"/>
        </w:rPr>
        <w:t xml:space="preserve"> Lagarde-2).</w:t>
      </w:r>
      <w:r w:rsidR="00C53762" w:rsidRPr="005252E2">
        <w:rPr>
          <w:rFonts w:ascii="Times" w:hAnsi="Times" w:cs="Times"/>
          <w:bCs/>
          <w:sz w:val="24"/>
          <w:szCs w:val="24"/>
        </w:rPr>
        <w:t xml:space="preserve"> </w:t>
      </w:r>
    </w:p>
    <w:p w14:paraId="2658A933" w14:textId="44E6C43A" w:rsidR="00FB70BF" w:rsidRPr="00750E93" w:rsidRDefault="001B4E99" w:rsidP="00D51759">
      <w:pPr>
        <w:pStyle w:val="ListParagraph"/>
        <w:numPr>
          <w:ilvl w:val="0"/>
          <w:numId w:val="1"/>
        </w:numPr>
        <w:spacing w:afterLines="120" w:after="288" w:line="360" w:lineRule="auto"/>
        <w:jc w:val="both"/>
        <w:rPr>
          <w:rFonts w:ascii="Times" w:hAnsi="Times" w:cs="Times"/>
          <w:sz w:val="24"/>
          <w:szCs w:val="24"/>
        </w:rPr>
      </w:pPr>
      <w:r w:rsidRPr="00750E93">
        <w:rPr>
          <w:rFonts w:ascii="Times" w:hAnsi="Times" w:cs="Times"/>
          <w:bCs/>
          <w:sz w:val="24"/>
          <w:szCs w:val="24"/>
        </w:rPr>
        <w:t xml:space="preserve">In this regard, and to the extent that it is necessary to prefer the opinion of one expert on French law over the other, I consider that </w:t>
      </w:r>
      <w:r w:rsidR="00750E93" w:rsidRPr="00750E93">
        <w:rPr>
          <w:rFonts w:ascii="Times" w:hAnsi="Times" w:cs="Times"/>
          <w:bCs/>
          <w:sz w:val="24"/>
          <w:szCs w:val="24"/>
        </w:rPr>
        <w:t xml:space="preserve">Professor </w:t>
      </w:r>
      <w:r w:rsidRPr="00750E93">
        <w:rPr>
          <w:rFonts w:ascii="Times" w:hAnsi="Times" w:cs="Times"/>
          <w:bCs/>
          <w:sz w:val="24"/>
          <w:szCs w:val="24"/>
        </w:rPr>
        <w:t>Lagarde has the more relevant experience in pronouncing on matters of French evidence and procedure which are in point in relation to the issues under consideration. He specialises in civil procedure and evidence, he is a partner in a law firm, and he has been admitted to the Paris Bar. In contrast</w:t>
      </w:r>
      <w:r w:rsidR="00444D3A" w:rsidRPr="00750E93">
        <w:rPr>
          <w:rFonts w:ascii="Times" w:hAnsi="Times" w:cs="Times"/>
          <w:bCs/>
          <w:sz w:val="24"/>
          <w:szCs w:val="24"/>
        </w:rPr>
        <w:t>,</w:t>
      </w:r>
      <w:r w:rsidRPr="00750E93">
        <w:rPr>
          <w:rFonts w:ascii="Times" w:hAnsi="Times" w:cs="Times"/>
          <w:bCs/>
          <w:sz w:val="24"/>
          <w:szCs w:val="24"/>
        </w:rPr>
        <w:t xml:space="preserve"> </w:t>
      </w:r>
      <w:r w:rsidR="00F32252" w:rsidRPr="00750E93">
        <w:rPr>
          <w:rFonts w:ascii="Times" w:hAnsi="Times" w:cs="Times"/>
          <w:bCs/>
          <w:sz w:val="24"/>
          <w:szCs w:val="24"/>
        </w:rPr>
        <w:t xml:space="preserve">Professor </w:t>
      </w:r>
      <w:r w:rsidRPr="00750E93">
        <w:rPr>
          <w:rFonts w:ascii="Times" w:hAnsi="Times" w:cs="Times"/>
          <w:bCs/>
          <w:sz w:val="24"/>
          <w:szCs w:val="24"/>
        </w:rPr>
        <w:t>Boucobza is not a member of the French Bar or a practitioner, nor does he profess to have particular expertise in French procedural law: his specialisation is a different one, namely international commercial litigation and arbi</w:t>
      </w:r>
      <w:r w:rsidRPr="00750E93">
        <w:rPr>
          <w:rFonts w:ascii="Times" w:hAnsi="Times" w:cs="Times"/>
          <w:bCs/>
          <w:sz w:val="24"/>
          <w:szCs w:val="24"/>
        </w:rPr>
        <w:lastRenderedPageBreak/>
        <w:t xml:space="preserve">tration. </w:t>
      </w:r>
      <w:r w:rsidR="00FB70BF" w:rsidRPr="00750E93">
        <w:rPr>
          <w:rFonts w:ascii="Times" w:hAnsi="Times" w:cs="Times"/>
          <w:bCs/>
          <w:sz w:val="24"/>
          <w:szCs w:val="24"/>
        </w:rPr>
        <w:t xml:space="preserve"> In such circumstances I consider that the views expressed by </w:t>
      </w:r>
      <w:r w:rsidR="00F32252" w:rsidRPr="00750E93">
        <w:rPr>
          <w:rFonts w:ascii="Times" w:hAnsi="Times" w:cs="Times"/>
          <w:bCs/>
          <w:sz w:val="24"/>
          <w:szCs w:val="24"/>
        </w:rPr>
        <w:t xml:space="preserve">Professor </w:t>
      </w:r>
      <w:r w:rsidR="00FB70BF" w:rsidRPr="00750E93">
        <w:rPr>
          <w:rFonts w:ascii="Times" w:hAnsi="Times" w:cs="Times"/>
          <w:bCs/>
          <w:sz w:val="24"/>
          <w:szCs w:val="24"/>
        </w:rPr>
        <w:t xml:space="preserve">Lagarde should be given greater weight having regard to his specialisation and practical experience, and that where their views differ (as in relation to this aspect of French law), his evidence is to be preferred. </w:t>
      </w:r>
      <w:r w:rsidR="00436430" w:rsidRPr="00750E93">
        <w:rPr>
          <w:rFonts w:ascii="Times" w:hAnsi="Times" w:cs="Times"/>
          <w:bCs/>
          <w:sz w:val="24"/>
          <w:szCs w:val="24"/>
        </w:rPr>
        <w:t xml:space="preserve">Further, again, the relevant parts of </w:t>
      </w:r>
      <w:r w:rsidR="00444D3A" w:rsidRPr="00750E93">
        <w:rPr>
          <w:rFonts w:ascii="Times" w:hAnsi="Times" w:cs="Times"/>
          <w:bCs/>
          <w:sz w:val="24"/>
          <w:szCs w:val="24"/>
        </w:rPr>
        <w:t>Lagarde-2</w:t>
      </w:r>
      <w:r w:rsidR="00436430" w:rsidRPr="00750E93">
        <w:rPr>
          <w:rFonts w:ascii="Times" w:hAnsi="Times" w:cs="Times"/>
          <w:bCs/>
          <w:sz w:val="24"/>
          <w:szCs w:val="24"/>
        </w:rPr>
        <w:t xml:space="preserve"> </w:t>
      </w:r>
      <w:r w:rsidR="00444D3A" w:rsidRPr="00750E93">
        <w:rPr>
          <w:rFonts w:ascii="Times" w:hAnsi="Times" w:cs="Times"/>
          <w:bCs/>
          <w:sz w:val="24"/>
          <w:szCs w:val="24"/>
        </w:rPr>
        <w:t>are</w:t>
      </w:r>
      <w:r w:rsidR="00436430" w:rsidRPr="00750E93">
        <w:rPr>
          <w:rFonts w:ascii="Times" w:hAnsi="Times" w:cs="Times"/>
          <w:bCs/>
          <w:sz w:val="24"/>
          <w:szCs w:val="24"/>
        </w:rPr>
        <w:t xml:space="preserve"> supported by relevant French law decisions, and domestic legal works. </w:t>
      </w:r>
    </w:p>
    <w:p w14:paraId="243EBCC7" w14:textId="2EE19A5F" w:rsidR="00FB70BF" w:rsidRPr="005252E2" w:rsidRDefault="00FB70BF" w:rsidP="00D51759">
      <w:pPr>
        <w:pStyle w:val="ListParagraph"/>
        <w:spacing w:afterLines="120" w:after="288" w:line="360" w:lineRule="auto"/>
        <w:ind w:left="360"/>
        <w:jc w:val="both"/>
        <w:rPr>
          <w:rFonts w:ascii="Times" w:hAnsi="Times" w:cs="Times"/>
          <w:bCs/>
          <w:sz w:val="24"/>
          <w:szCs w:val="24"/>
        </w:rPr>
      </w:pPr>
    </w:p>
    <w:p w14:paraId="25ED844D" w14:textId="52505F99" w:rsidR="006447FB" w:rsidRPr="005252E2" w:rsidRDefault="00C53762"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Further, </w:t>
      </w:r>
      <w:r w:rsidR="00E854D0">
        <w:rPr>
          <w:rFonts w:ascii="Times" w:hAnsi="Times" w:cs="Times"/>
          <w:bCs/>
          <w:sz w:val="24"/>
          <w:szCs w:val="24"/>
        </w:rPr>
        <w:t xml:space="preserve">I consider that </w:t>
      </w:r>
      <w:r w:rsidRPr="005252E2">
        <w:rPr>
          <w:rFonts w:ascii="Times" w:hAnsi="Times" w:cs="Times"/>
          <w:bCs/>
          <w:sz w:val="24"/>
          <w:szCs w:val="24"/>
        </w:rPr>
        <w:t xml:space="preserve">the </w:t>
      </w:r>
      <w:r w:rsidR="00B45B8E" w:rsidRPr="005252E2">
        <w:rPr>
          <w:rFonts w:ascii="Times" w:hAnsi="Times" w:cs="Times"/>
          <w:bCs/>
          <w:sz w:val="24"/>
          <w:szCs w:val="24"/>
        </w:rPr>
        <w:t>reasoning</w:t>
      </w:r>
      <w:r w:rsidRPr="005252E2">
        <w:rPr>
          <w:rFonts w:ascii="Times" w:hAnsi="Times" w:cs="Times"/>
          <w:bCs/>
          <w:sz w:val="24"/>
          <w:szCs w:val="24"/>
        </w:rPr>
        <w:t xml:space="preserve"> of Professor Boucobza’s report </w:t>
      </w:r>
      <w:r w:rsidR="006447FB" w:rsidRPr="005252E2">
        <w:rPr>
          <w:rFonts w:ascii="Times" w:hAnsi="Times" w:cs="Times"/>
          <w:bCs/>
          <w:sz w:val="24"/>
          <w:szCs w:val="24"/>
        </w:rPr>
        <w:t xml:space="preserve">on connectedness </w:t>
      </w:r>
      <w:r w:rsidR="00B45B8E" w:rsidRPr="005252E2">
        <w:rPr>
          <w:rFonts w:ascii="Times" w:hAnsi="Times" w:cs="Times"/>
          <w:bCs/>
          <w:sz w:val="24"/>
          <w:szCs w:val="24"/>
        </w:rPr>
        <w:t>is flawed</w:t>
      </w:r>
      <w:r w:rsidRPr="005252E2">
        <w:rPr>
          <w:rFonts w:ascii="Times" w:hAnsi="Times" w:cs="Times"/>
          <w:bCs/>
          <w:sz w:val="24"/>
          <w:szCs w:val="24"/>
        </w:rPr>
        <w:t xml:space="preserve">. </w:t>
      </w:r>
      <w:r w:rsidR="00436430" w:rsidRPr="005252E2">
        <w:rPr>
          <w:rFonts w:ascii="Times" w:hAnsi="Times" w:cs="Times"/>
          <w:bCs/>
          <w:sz w:val="24"/>
          <w:szCs w:val="24"/>
        </w:rPr>
        <w:t>Professor</w:t>
      </w:r>
      <w:r w:rsidRPr="005252E2">
        <w:rPr>
          <w:rFonts w:ascii="Times" w:hAnsi="Times" w:cs="Times"/>
          <w:bCs/>
          <w:sz w:val="24"/>
          <w:szCs w:val="24"/>
        </w:rPr>
        <w:t xml:space="preserve"> Boucobza </w:t>
      </w:r>
      <w:r w:rsidR="00F33B9D" w:rsidRPr="005252E2">
        <w:rPr>
          <w:rFonts w:ascii="Times" w:hAnsi="Times" w:cs="Times"/>
          <w:bCs/>
          <w:sz w:val="24"/>
          <w:szCs w:val="24"/>
        </w:rPr>
        <w:t>concludes at</w:t>
      </w:r>
      <w:r w:rsidRPr="005252E2">
        <w:rPr>
          <w:rFonts w:ascii="Times" w:hAnsi="Times" w:cs="Times"/>
          <w:bCs/>
          <w:sz w:val="24"/>
          <w:szCs w:val="24"/>
        </w:rPr>
        <w:t xml:space="preserve"> [111] of his report that “the only option in France that will be available to the second court would be to stay the proceedings pending the outcome of the first set of proceedings because </w:t>
      </w:r>
      <w:r w:rsidRPr="005252E2">
        <w:rPr>
          <w:rFonts w:ascii="Times" w:hAnsi="Times" w:cs="Times"/>
          <w:bCs/>
          <w:sz w:val="24"/>
          <w:szCs w:val="24"/>
          <w:u w:val="single"/>
        </w:rPr>
        <w:t>res judicata</w:t>
      </w:r>
      <w:r w:rsidRPr="005252E2">
        <w:rPr>
          <w:rFonts w:ascii="Times" w:hAnsi="Times" w:cs="Times"/>
          <w:bCs/>
          <w:sz w:val="24"/>
          <w:szCs w:val="24"/>
        </w:rPr>
        <w:t xml:space="preserve"> would prevent the second court from hearing the arguments on deceit and fraud that have already been heard by the first court</w:t>
      </w:r>
      <w:r w:rsidR="00E854D0">
        <w:rPr>
          <w:rFonts w:ascii="Times" w:hAnsi="Times" w:cs="Times"/>
          <w:bCs/>
          <w:sz w:val="24"/>
          <w:szCs w:val="24"/>
        </w:rPr>
        <w:t>”</w:t>
      </w:r>
      <w:r w:rsidRPr="005252E2">
        <w:rPr>
          <w:rFonts w:ascii="Times" w:hAnsi="Times" w:cs="Times"/>
          <w:bCs/>
          <w:sz w:val="24"/>
          <w:szCs w:val="24"/>
        </w:rPr>
        <w:t xml:space="preserve">. </w:t>
      </w:r>
      <w:r w:rsidR="00B45B8E" w:rsidRPr="005252E2">
        <w:rPr>
          <w:rFonts w:ascii="Times" w:hAnsi="Times" w:cs="Times"/>
          <w:bCs/>
          <w:sz w:val="24"/>
          <w:szCs w:val="24"/>
        </w:rPr>
        <w:t xml:space="preserve">This conclusion clearly relies on </w:t>
      </w:r>
      <w:r w:rsidR="00F33B9D" w:rsidRPr="005252E2">
        <w:rPr>
          <w:rFonts w:ascii="Times" w:hAnsi="Times" w:cs="Times"/>
          <w:bCs/>
          <w:sz w:val="24"/>
          <w:szCs w:val="24"/>
        </w:rPr>
        <w:t xml:space="preserve">“res judicata” applying to these proceedings under French law, so is inconsistent with his earlier admissions that res judicata does not apply in a different-party situation. </w:t>
      </w:r>
      <w:r w:rsidR="00B45B8E" w:rsidRPr="005252E2">
        <w:rPr>
          <w:rFonts w:ascii="Times" w:hAnsi="Times" w:cs="Times"/>
          <w:bCs/>
          <w:sz w:val="24"/>
          <w:szCs w:val="24"/>
        </w:rPr>
        <w:t xml:space="preserve">This inconsistency </w:t>
      </w:r>
      <w:r w:rsidR="004964D0" w:rsidRPr="005252E2">
        <w:rPr>
          <w:rFonts w:ascii="Times" w:hAnsi="Times" w:cs="Times"/>
          <w:bCs/>
          <w:sz w:val="24"/>
          <w:szCs w:val="24"/>
        </w:rPr>
        <w:t>arises again in</w:t>
      </w:r>
      <w:r w:rsidR="00B45B8E" w:rsidRPr="005252E2">
        <w:rPr>
          <w:rFonts w:ascii="Times" w:hAnsi="Times" w:cs="Times"/>
          <w:bCs/>
          <w:sz w:val="24"/>
          <w:szCs w:val="24"/>
        </w:rPr>
        <w:t xml:space="preserve"> [110]: “there is identity of cause in the factual sense between the claims, and it is only artificially that a difference of purpose (remedy sought) would be established by MAD International linking its claims to another contract, namely, the JVA. </w:t>
      </w:r>
      <w:r w:rsidR="00B45B8E" w:rsidRPr="005252E2">
        <w:rPr>
          <w:rFonts w:ascii="Times" w:hAnsi="Times" w:cs="Times"/>
          <w:bCs/>
          <w:sz w:val="24"/>
          <w:szCs w:val="24"/>
          <w:u w:val="single"/>
        </w:rPr>
        <w:t>The principle of negative res judicata would prohibit this</w:t>
      </w:r>
      <w:r w:rsidR="00B45B8E" w:rsidRPr="005252E2">
        <w:rPr>
          <w:rFonts w:ascii="Times" w:hAnsi="Times" w:cs="Times"/>
          <w:bCs/>
          <w:sz w:val="24"/>
          <w:szCs w:val="24"/>
        </w:rPr>
        <w:t>”.</w:t>
      </w:r>
      <w:r w:rsidR="004964D0" w:rsidRPr="005252E2">
        <w:rPr>
          <w:rFonts w:ascii="Times" w:hAnsi="Times" w:cs="Times"/>
          <w:bCs/>
          <w:sz w:val="24"/>
          <w:szCs w:val="24"/>
        </w:rPr>
        <w:t xml:space="preserve"> Further,</w:t>
      </w:r>
      <w:r w:rsidR="00F33B9D" w:rsidRPr="005252E2">
        <w:rPr>
          <w:rFonts w:ascii="Times" w:hAnsi="Times" w:cs="Times"/>
          <w:bCs/>
          <w:sz w:val="24"/>
          <w:szCs w:val="24"/>
        </w:rPr>
        <w:t xml:space="preserve"> </w:t>
      </w:r>
      <w:r w:rsidR="004964D0" w:rsidRPr="005252E2">
        <w:rPr>
          <w:rFonts w:ascii="Times" w:hAnsi="Times" w:cs="Times"/>
          <w:bCs/>
          <w:sz w:val="24"/>
          <w:szCs w:val="24"/>
        </w:rPr>
        <w:t>Professor</w:t>
      </w:r>
      <w:r w:rsidR="00F33B9D" w:rsidRPr="005252E2">
        <w:rPr>
          <w:rFonts w:ascii="Times" w:hAnsi="Times" w:cs="Times"/>
          <w:bCs/>
          <w:sz w:val="24"/>
          <w:szCs w:val="24"/>
        </w:rPr>
        <w:t xml:space="preserve"> Boucobza </w:t>
      </w:r>
      <w:r w:rsidR="00E854D0">
        <w:rPr>
          <w:rFonts w:ascii="Times" w:hAnsi="Times" w:cs="Times"/>
          <w:bCs/>
          <w:sz w:val="24"/>
          <w:szCs w:val="24"/>
        </w:rPr>
        <w:t xml:space="preserve">states </w:t>
      </w:r>
      <w:r w:rsidR="00F33B9D" w:rsidRPr="005252E2">
        <w:rPr>
          <w:rFonts w:ascii="Times" w:hAnsi="Times" w:cs="Times"/>
          <w:bCs/>
          <w:sz w:val="24"/>
          <w:szCs w:val="24"/>
        </w:rPr>
        <w:t xml:space="preserve">at [110]: “in any event the court second seised </w:t>
      </w:r>
      <w:r w:rsidR="00F33B9D" w:rsidRPr="005252E2">
        <w:rPr>
          <w:rFonts w:ascii="Times" w:hAnsi="Times" w:cs="Times"/>
          <w:bCs/>
          <w:sz w:val="24"/>
          <w:szCs w:val="24"/>
          <w:u w:val="single"/>
        </w:rPr>
        <w:t>cannot</w:t>
      </w:r>
      <w:r w:rsidR="00F33B9D" w:rsidRPr="005252E2">
        <w:rPr>
          <w:rFonts w:ascii="Times" w:hAnsi="Times" w:cs="Times"/>
          <w:bCs/>
          <w:sz w:val="24"/>
          <w:szCs w:val="24"/>
        </w:rPr>
        <w:t xml:space="preserve"> rule on these questions without the parties to the first proceedings being sued before it”</w:t>
      </w:r>
      <w:r w:rsidR="00B45B8E" w:rsidRPr="005252E2">
        <w:rPr>
          <w:rFonts w:ascii="Times" w:hAnsi="Times" w:cs="Times"/>
          <w:bCs/>
          <w:sz w:val="24"/>
          <w:szCs w:val="24"/>
        </w:rPr>
        <w:t xml:space="preserve">: he does not cite any </w:t>
      </w:r>
      <w:r w:rsidR="006447FB" w:rsidRPr="005252E2">
        <w:rPr>
          <w:rFonts w:ascii="Times" w:hAnsi="Times" w:cs="Times"/>
          <w:bCs/>
          <w:sz w:val="24"/>
          <w:szCs w:val="24"/>
        </w:rPr>
        <w:t xml:space="preserve">French doctrinal works or authority </w:t>
      </w:r>
      <w:r w:rsidR="00B45B8E" w:rsidRPr="005252E2">
        <w:rPr>
          <w:rFonts w:ascii="Times" w:hAnsi="Times" w:cs="Times"/>
          <w:bCs/>
          <w:sz w:val="24"/>
          <w:szCs w:val="24"/>
        </w:rPr>
        <w:t xml:space="preserve">in support of this </w:t>
      </w:r>
      <w:r w:rsidR="006447FB" w:rsidRPr="005252E2">
        <w:rPr>
          <w:rFonts w:ascii="Times" w:hAnsi="Times" w:cs="Times"/>
          <w:bCs/>
          <w:sz w:val="24"/>
          <w:szCs w:val="24"/>
        </w:rPr>
        <w:t xml:space="preserve">proposition. </w:t>
      </w:r>
    </w:p>
    <w:p w14:paraId="773A5BE2" w14:textId="18B30A00" w:rsidR="00B77D43" w:rsidRDefault="0005034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Fifthly</w:t>
      </w:r>
      <w:r w:rsidR="006447FB" w:rsidRPr="005252E2">
        <w:rPr>
          <w:rFonts w:ascii="Times" w:hAnsi="Times" w:cs="Times"/>
          <w:bCs/>
          <w:sz w:val="24"/>
          <w:szCs w:val="24"/>
        </w:rPr>
        <w:t>, Prof</w:t>
      </w:r>
      <w:r w:rsidR="004964D0" w:rsidRPr="005252E2">
        <w:rPr>
          <w:rFonts w:ascii="Times" w:hAnsi="Times" w:cs="Times"/>
          <w:bCs/>
          <w:sz w:val="24"/>
          <w:szCs w:val="24"/>
        </w:rPr>
        <w:t>essor</w:t>
      </w:r>
      <w:r w:rsidR="006447FB" w:rsidRPr="005252E2">
        <w:rPr>
          <w:rFonts w:ascii="Times" w:hAnsi="Times" w:cs="Times"/>
          <w:bCs/>
          <w:sz w:val="24"/>
          <w:szCs w:val="24"/>
        </w:rPr>
        <w:t xml:space="preserve"> Boucobza suggests that another issue facing the “court second seised” is that it would lack jurisdiction to hear the relevant factual disputes in determining whether there was a breach of the JVA. Specifically, he posits that the English court “does not have jurisdiction to hear questions relating to the Share Transfer Contract submitted to the Paris Commercial Court […] this Share Transfer Contract […] does not include any clause conferring jurisdiction or applicable law</w:t>
      </w:r>
      <w:r w:rsidR="00B77D43">
        <w:rPr>
          <w:rFonts w:ascii="Times" w:hAnsi="Times" w:cs="Times"/>
          <w:bCs/>
          <w:sz w:val="24"/>
          <w:szCs w:val="24"/>
        </w:rPr>
        <w:t>”</w:t>
      </w:r>
      <w:r w:rsidR="006447FB" w:rsidRPr="005252E2">
        <w:rPr>
          <w:rFonts w:ascii="Times" w:hAnsi="Times" w:cs="Times"/>
          <w:bCs/>
          <w:sz w:val="24"/>
          <w:szCs w:val="24"/>
        </w:rPr>
        <w:t xml:space="preserve">. This </w:t>
      </w:r>
      <w:r w:rsidR="00750E93">
        <w:rPr>
          <w:rFonts w:ascii="Times" w:hAnsi="Times" w:cs="Times"/>
          <w:bCs/>
          <w:sz w:val="24"/>
          <w:szCs w:val="24"/>
        </w:rPr>
        <w:t xml:space="preserve">expression of opinion </w:t>
      </w:r>
      <w:r w:rsidR="006447FB" w:rsidRPr="005252E2">
        <w:rPr>
          <w:rFonts w:ascii="Times" w:hAnsi="Times" w:cs="Times"/>
          <w:bCs/>
          <w:sz w:val="24"/>
          <w:szCs w:val="24"/>
        </w:rPr>
        <w:t>is beyond his expertise as a French law</w:t>
      </w:r>
      <w:r w:rsidR="00750E93">
        <w:rPr>
          <w:rFonts w:ascii="Times" w:hAnsi="Times" w:cs="Times"/>
          <w:bCs/>
          <w:sz w:val="24"/>
          <w:szCs w:val="24"/>
        </w:rPr>
        <w:t xml:space="preserve"> expert. F</w:t>
      </w:r>
      <w:r w:rsidR="006447FB" w:rsidRPr="005252E2">
        <w:rPr>
          <w:rFonts w:ascii="Times" w:hAnsi="Times" w:cs="Times"/>
          <w:bCs/>
          <w:sz w:val="24"/>
          <w:szCs w:val="24"/>
        </w:rPr>
        <w:t>or this reason, Prof</w:t>
      </w:r>
      <w:r w:rsidR="00B74124">
        <w:rPr>
          <w:rFonts w:ascii="Times" w:hAnsi="Times" w:cs="Times"/>
          <w:bCs/>
          <w:sz w:val="24"/>
          <w:szCs w:val="24"/>
        </w:rPr>
        <w:t>essor</w:t>
      </w:r>
      <w:r w:rsidR="006447FB" w:rsidRPr="005252E2">
        <w:rPr>
          <w:rFonts w:ascii="Times" w:hAnsi="Times" w:cs="Times"/>
          <w:bCs/>
          <w:sz w:val="24"/>
          <w:szCs w:val="24"/>
        </w:rPr>
        <w:t xml:space="preserve"> Lagarde did not comment on it in his supplemental report ([34]). </w:t>
      </w:r>
      <w:r w:rsidR="00B74124">
        <w:rPr>
          <w:rFonts w:ascii="Times" w:hAnsi="Times" w:cs="Times"/>
          <w:bCs/>
          <w:sz w:val="24"/>
          <w:szCs w:val="24"/>
        </w:rPr>
        <w:t xml:space="preserve">Professor </w:t>
      </w:r>
      <w:r w:rsidR="006447FB" w:rsidRPr="005252E2">
        <w:rPr>
          <w:rFonts w:ascii="Times" w:hAnsi="Times" w:cs="Times"/>
          <w:bCs/>
          <w:sz w:val="24"/>
          <w:szCs w:val="24"/>
        </w:rPr>
        <w:t xml:space="preserve">Boucobza’s </w:t>
      </w:r>
      <w:r w:rsidR="006447FB" w:rsidRPr="005252E2">
        <w:rPr>
          <w:rFonts w:ascii="Times" w:hAnsi="Times" w:cs="Times"/>
          <w:bCs/>
          <w:sz w:val="24"/>
          <w:szCs w:val="24"/>
        </w:rPr>
        <w:lastRenderedPageBreak/>
        <w:t>conclusion is also wrong</w:t>
      </w:r>
      <w:r w:rsidR="004964D0" w:rsidRPr="005252E2">
        <w:rPr>
          <w:rFonts w:ascii="Times" w:hAnsi="Times" w:cs="Times"/>
          <w:bCs/>
          <w:sz w:val="24"/>
          <w:szCs w:val="24"/>
        </w:rPr>
        <w:t>. By</w:t>
      </w:r>
      <w:r w:rsidR="006447FB" w:rsidRPr="005252E2">
        <w:rPr>
          <w:rFonts w:ascii="Times" w:hAnsi="Times" w:cs="Times"/>
          <w:bCs/>
          <w:sz w:val="24"/>
          <w:szCs w:val="24"/>
        </w:rPr>
        <w:t xml:space="preserve"> virtue of the jurisdiction </w:t>
      </w:r>
      <w:r w:rsidR="004964D0" w:rsidRPr="005252E2">
        <w:rPr>
          <w:rFonts w:ascii="Times" w:hAnsi="Times" w:cs="Times"/>
          <w:bCs/>
          <w:sz w:val="24"/>
          <w:szCs w:val="24"/>
        </w:rPr>
        <w:t>agreement in Clause 38 of the JVA</w:t>
      </w:r>
      <w:r w:rsidR="006447FB" w:rsidRPr="005252E2">
        <w:rPr>
          <w:rFonts w:ascii="Times" w:hAnsi="Times" w:cs="Times"/>
          <w:bCs/>
          <w:sz w:val="24"/>
          <w:szCs w:val="24"/>
        </w:rPr>
        <w:t xml:space="preserve">, the English court </w:t>
      </w:r>
      <w:r w:rsidR="004964D0" w:rsidRPr="005252E2">
        <w:rPr>
          <w:rFonts w:ascii="Times" w:hAnsi="Times" w:cs="Times"/>
          <w:bCs/>
          <w:sz w:val="24"/>
          <w:szCs w:val="24"/>
        </w:rPr>
        <w:t>may deal</w:t>
      </w:r>
      <w:r w:rsidR="006447FB" w:rsidRPr="005252E2">
        <w:rPr>
          <w:rFonts w:ascii="Times" w:hAnsi="Times" w:cs="Times"/>
          <w:bCs/>
          <w:sz w:val="24"/>
          <w:szCs w:val="24"/>
        </w:rPr>
        <w:t xml:space="preserve"> </w:t>
      </w:r>
      <w:r w:rsidR="004964D0" w:rsidRPr="005252E2">
        <w:rPr>
          <w:rFonts w:ascii="Times" w:hAnsi="Times" w:cs="Times"/>
          <w:bCs/>
          <w:sz w:val="24"/>
          <w:szCs w:val="24"/>
        </w:rPr>
        <w:t xml:space="preserve">with disputes which arise </w:t>
      </w:r>
      <w:r w:rsidR="004964D0" w:rsidRPr="00665A2E">
        <w:rPr>
          <w:rFonts w:ascii="Times" w:hAnsi="Times" w:cs="Times"/>
          <w:bCs/>
          <w:sz w:val="24"/>
          <w:szCs w:val="24"/>
          <w:u w:val="single"/>
        </w:rPr>
        <w:t>out of or in connection</w:t>
      </w:r>
      <w:r w:rsidR="004964D0" w:rsidRPr="005252E2">
        <w:rPr>
          <w:rFonts w:ascii="Times" w:hAnsi="Times" w:cs="Times"/>
          <w:bCs/>
          <w:sz w:val="24"/>
          <w:szCs w:val="24"/>
        </w:rPr>
        <w:t xml:space="preserve"> with the JVA’s “subject-matter”. This subject-matter includes the operation of the Paris </w:t>
      </w:r>
      <w:r w:rsidR="00750E93">
        <w:rPr>
          <w:rFonts w:ascii="Times" w:hAnsi="Times" w:cs="Times"/>
          <w:bCs/>
          <w:sz w:val="24"/>
          <w:szCs w:val="24"/>
        </w:rPr>
        <w:t>R</w:t>
      </w:r>
      <w:r w:rsidR="004964D0" w:rsidRPr="005252E2">
        <w:rPr>
          <w:rFonts w:ascii="Times" w:hAnsi="Times" w:cs="Times"/>
          <w:bCs/>
          <w:sz w:val="24"/>
          <w:szCs w:val="24"/>
        </w:rPr>
        <w:t xml:space="preserve">estaurant (defined as “the business” in Clause 1.1 of the JVA). The Share Transfer Contract </w:t>
      </w:r>
      <w:r w:rsidR="00665A2E">
        <w:rPr>
          <w:rFonts w:ascii="Times" w:hAnsi="Times" w:cs="Times"/>
          <w:bCs/>
          <w:sz w:val="24"/>
          <w:szCs w:val="24"/>
        </w:rPr>
        <w:t xml:space="preserve">(at least arguably) </w:t>
      </w:r>
      <w:r w:rsidR="004964D0" w:rsidRPr="005252E2">
        <w:rPr>
          <w:rFonts w:ascii="Times" w:hAnsi="Times" w:cs="Times"/>
          <w:bCs/>
          <w:sz w:val="24"/>
          <w:szCs w:val="24"/>
        </w:rPr>
        <w:t>concerns the operation of the Paris Restaurant</w:t>
      </w:r>
      <w:r w:rsidR="00B74124">
        <w:rPr>
          <w:rFonts w:ascii="Times" w:hAnsi="Times" w:cs="Times"/>
          <w:bCs/>
          <w:sz w:val="24"/>
          <w:szCs w:val="24"/>
        </w:rPr>
        <w:t xml:space="preserve">, </w:t>
      </w:r>
      <w:r w:rsidR="00665A2E">
        <w:rPr>
          <w:rFonts w:ascii="Times" w:hAnsi="Times" w:cs="Times"/>
          <w:bCs/>
          <w:sz w:val="24"/>
          <w:szCs w:val="24"/>
        </w:rPr>
        <w:t xml:space="preserve">and in any event </w:t>
      </w:r>
      <w:r w:rsidR="00B77D43">
        <w:rPr>
          <w:rFonts w:ascii="Times" w:hAnsi="Times" w:cs="Times"/>
          <w:bCs/>
          <w:sz w:val="24"/>
          <w:szCs w:val="24"/>
        </w:rPr>
        <w:t xml:space="preserve">matters concerning the Share Transfer Contract are </w:t>
      </w:r>
      <w:r w:rsidR="00665A2E">
        <w:rPr>
          <w:rFonts w:ascii="Times" w:hAnsi="Times" w:cs="Times"/>
          <w:bCs/>
          <w:sz w:val="24"/>
          <w:szCs w:val="24"/>
        </w:rPr>
        <w:t>within the wide breadth of the jurisdiction clause in the JVA</w:t>
      </w:r>
      <w:r w:rsidR="004964D0" w:rsidRPr="005252E2">
        <w:rPr>
          <w:rFonts w:ascii="Times" w:hAnsi="Times" w:cs="Times"/>
          <w:bCs/>
          <w:sz w:val="24"/>
          <w:szCs w:val="24"/>
        </w:rPr>
        <w:t xml:space="preserve">. </w:t>
      </w:r>
    </w:p>
    <w:p w14:paraId="1C7CA92F" w14:textId="4F7093F1" w:rsidR="00C53762" w:rsidRPr="005252E2" w:rsidRDefault="0005034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Finally</w:t>
      </w:r>
      <w:r w:rsidR="00B74124">
        <w:rPr>
          <w:rFonts w:ascii="Times" w:hAnsi="Times" w:cs="Times"/>
          <w:bCs/>
          <w:sz w:val="24"/>
          <w:szCs w:val="24"/>
        </w:rPr>
        <w:t xml:space="preserve">, I would also add that </w:t>
      </w:r>
      <w:r w:rsidRPr="005252E2">
        <w:rPr>
          <w:rFonts w:ascii="Times" w:hAnsi="Times" w:cs="Times"/>
          <w:bCs/>
          <w:sz w:val="24"/>
          <w:szCs w:val="24"/>
        </w:rPr>
        <w:t xml:space="preserve">a stay on the grounds that the court second seised has no jurisdiction is quite clearly not the same thing as a judgment having a preclusive effect: no issue estoppel can arise from this. </w:t>
      </w:r>
    </w:p>
    <w:p w14:paraId="0DB8AFC8" w14:textId="2D84814D" w:rsidR="00F94BB8" w:rsidRPr="005252E2" w:rsidRDefault="004964D0"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rPr>
        <w:t>F</w:t>
      </w:r>
      <w:r w:rsidR="00820F7A" w:rsidRPr="005252E2">
        <w:rPr>
          <w:rFonts w:ascii="Times" w:hAnsi="Times" w:cs="Times"/>
          <w:bCs/>
          <w:sz w:val="24"/>
          <w:szCs w:val="24"/>
        </w:rPr>
        <w:t xml:space="preserve">or </w:t>
      </w:r>
      <w:r w:rsidR="00B74124">
        <w:rPr>
          <w:rFonts w:ascii="Times" w:hAnsi="Times" w:cs="Times"/>
          <w:bCs/>
          <w:sz w:val="24"/>
          <w:szCs w:val="24"/>
        </w:rPr>
        <w:t xml:space="preserve">the </w:t>
      </w:r>
      <w:r w:rsidR="00820F7A" w:rsidRPr="005252E2">
        <w:rPr>
          <w:rFonts w:ascii="Times" w:hAnsi="Times" w:cs="Times"/>
          <w:bCs/>
          <w:sz w:val="24"/>
          <w:szCs w:val="24"/>
        </w:rPr>
        <w:t xml:space="preserve">reasons </w:t>
      </w:r>
      <w:r w:rsidR="00B74124">
        <w:rPr>
          <w:rFonts w:ascii="Times" w:hAnsi="Times" w:cs="Times"/>
          <w:bCs/>
          <w:sz w:val="24"/>
          <w:szCs w:val="24"/>
        </w:rPr>
        <w:t xml:space="preserve">identified above (both individually and cumulatively) </w:t>
      </w:r>
      <w:r w:rsidR="00820F7A" w:rsidRPr="005252E2">
        <w:rPr>
          <w:rFonts w:ascii="Times" w:hAnsi="Times" w:cs="Times"/>
          <w:bCs/>
          <w:sz w:val="24"/>
          <w:szCs w:val="24"/>
        </w:rPr>
        <w:t>I am satisfied that the decision of the Paris Commercial Court is not final or conclusive.</w:t>
      </w:r>
    </w:p>
    <w:p w14:paraId="415A3EB1" w14:textId="1243A3F9" w:rsidR="00E02252" w:rsidRPr="005252E2" w:rsidRDefault="00B942C5" w:rsidP="00750E93">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w:t>
      </w:r>
      <w:r w:rsidR="00E02252" w:rsidRPr="005252E2">
        <w:rPr>
          <w:rFonts w:ascii="Times" w:hAnsi="Times" w:cs="Times"/>
          <w:i/>
          <w:iCs/>
          <w:color w:val="auto"/>
          <w:u w:val="single"/>
        </w:rPr>
        <w:t>2</w:t>
      </w:r>
      <w:r w:rsidRPr="005252E2">
        <w:rPr>
          <w:rFonts w:ascii="Times" w:hAnsi="Times" w:cs="Times"/>
          <w:i/>
          <w:iCs/>
          <w:color w:val="auto"/>
          <w:u w:val="single"/>
        </w:rPr>
        <w:t>)</w:t>
      </w:r>
      <w:r w:rsidR="00E039C9" w:rsidRPr="005252E2">
        <w:rPr>
          <w:rFonts w:ascii="Times" w:hAnsi="Times" w:cs="Times"/>
          <w:i/>
          <w:iCs/>
          <w:color w:val="auto"/>
          <w:u w:val="single"/>
        </w:rPr>
        <w:t xml:space="preserve"> Privity of Partie</w:t>
      </w:r>
      <w:r w:rsidR="00A23BE0" w:rsidRPr="005252E2">
        <w:rPr>
          <w:rFonts w:ascii="Times" w:hAnsi="Times" w:cs="Times"/>
          <w:i/>
          <w:iCs/>
          <w:color w:val="auto"/>
          <w:u w:val="single"/>
        </w:rPr>
        <w:t>s</w:t>
      </w:r>
    </w:p>
    <w:p w14:paraId="4BC89223" w14:textId="63B9E758" w:rsidR="00D00543"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6" w:name="_Ref35794008"/>
      <w:r>
        <w:rPr>
          <w:rFonts w:ascii="Times" w:hAnsi="Times" w:cs="Times"/>
          <w:bCs/>
          <w:sz w:val="24"/>
          <w:szCs w:val="24"/>
        </w:rPr>
        <w:t>Mr</w:t>
      </w:r>
      <w:r w:rsidR="00E16B66" w:rsidRPr="005252E2">
        <w:rPr>
          <w:rFonts w:ascii="Times" w:hAnsi="Times" w:cs="Times"/>
          <w:bCs/>
          <w:sz w:val="24"/>
          <w:szCs w:val="24"/>
        </w:rPr>
        <w:t xml:space="preserve"> </w:t>
      </w:r>
      <w:r w:rsidR="00CF2522" w:rsidRPr="005252E2">
        <w:rPr>
          <w:rFonts w:ascii="Times" w:hAnsi="Times" w:cs="Times"/>
          <w:bCs/>
          <w:sz w:val="24"/>
          <w:szCs w:val="24"/>
        </w:rPr>
        <w:t>Manès</w:t>
      </w:r>
      <w:r w:rsidR="00E16B66" w:rsidRPr="005252E2">
        <w:rPr>
          <w:rFonts w:ascii="Times" w:hAnsi="Times" w:cs="Times"/>
          <w:bCs/>
          <w:sz w:val="24"/>
          <w:szCs w:val="24"/>
        </w:rPr>
        <w:t xml:space="preserve"> </w:t>
      </w:r>
      <w:r w:rsidR="00820F7A" w:rsidRPr="005252E2">
        <w:rPr>
          <w:rFonts w:ascii="Times" w:hAnsi="Times" w:cs="Times"/>
          <w:bCs/>
          <w:sz w:val="24"/>
          <w:szCs w:val="24"/>
        </w:rPr>
        <w:t xml:space="preserve">relies upon four matters in support of his contention that he is a privy </w:t>
      </w:r>
      <w:proofErr w:type="gramStart"/>
      <w:r w:rsidR="00820F7A" w:rsidRPr="005252E2">
        <w:rPr>
          <w:rFonts w:ascii="Times" w:hAnsi="Times" w:cs="Times"/>
          <w:bCs/>
          <w:sz w:val="24"/>
          <w:szCs w:val="24"/>
        </w:rPr>
        <w:t xml:space="preserve">to </w:t>
      </w:r>
      <w:r w:rsidR="001201CD" w:rsidRPr="005252E2">
        <w:rPr>
          <w:rFonts w:ascii="Times" w:hAnsi="Times" w:cs="Times"/>
          <w:bCs/>
          <w:sz w:val="24"/>
          <w:szCs w:val="24"/>
        </w:rPr>
        <w:t xml:space="preserve"> MAD</w:t>
      </w:r>
      <w:proofErr w:type="gramEnd"/>
      <w:r w:rsidR="001201CD" w:rsidRPr="005252E2">
        <w:rPr>
          <w:rFonts w:ascii="Times" w:hAnsi="Times" w:cs="Times"/>
          <w:bCs/>
          <w:sz w:val="24"/>
          <w:szCs w:val="24"/>
        </w:rPr>
        <w:t xml:space="preserve"> Atelier and MA </w:t>
      </w:r>
      <w:r w:rsidR="0044527F" w:rsidRPr="005252E2">
        <w:rPr>
          <w:rFonts w:ascii="Times" w:hAnsi="Times" w:cs="Times"/>
          <w:bCs/>
          <w:sz w:val="24"/>
          <w:szCs w:val="24"/>
        </w:rPr>
        <w:t>Développement</w:t>
      </w:r>
      <w:r w:rsidR="00E16B66" w:rsidRPr="005252E2">
        <w:rPr>
          <w:rFonts w:ascii="Times" w:hAnsi="Times" w:cs="Times"/>
          <w:bCs/>
          <w:sz w:val="24"/>
          <w:szCs w:val="24"/>
        </w:rPr>
        <w:t xml:space="preserve">: that he was the controlling shareholder of the companies involved in the </w:t>
      </w:r>
      <w:r w:rsidR="005148E2" w:rsidRPr="005252E2">
        <w:rPr>
          <w:rFonts w:ascii="Times" w:hAnsi="Times" w:cs="Times"/>
          <w:bCs/>
          <w:sz w:val="24"/>
          <w:szCs w:val="24"/>
        </w:rPr>
        <w:t>French Civil Proceedings</w:t>
      </w:r>
      <w:r w:rsidR="00E16B66" w:rsidRPr="005252E2">
        <w:rPr>
          <w:rFonts w:ascii="Times" w:hAnsi="Times" w:cs="Times"/>
          <w:bCs/>
          <w:sz w:val="24"/>
          <w:szCs w:val="24"/>
        </w:rPr>
        <w:t xml:space="preserve">; that </w:t>
      </w:r>
      <w:r w:rsidR="00D00543" w:rsidRPr="005252E2">
        <w:rPr>
          <w:rFonts w:ascii="Times" w:hAnsi="Times" w:cs="Times"/>
          <w:bCs/>
          <w:sz w:val="24"/>
          <w:szCs w:val="24"/>
        </w:rPr>
        <w:t xml:space="preserve">the dishonesty alleged in those proceedings was his dishonesty and fraud; that he was facing the same allegations in French criminal proceedings; and that he gave written witness evidence and made representations at the </w:t>
      </w:r>
      <w:r w:rsidR="005148E2" w:rsidRPr="005252E2">
        <w:rPr>
          <w:rFonts w:ascii="Times" w:hAnsi="Times" w:cs="Times"/>
          <w:bCs/>
          <w:sz w:val="24"/>
          <w:szCs w:val="24"/>
        </w:rPr>
        <w:t>French Civil Proceedings</w:t>
      </w:r>
      <w:r w:rsidR="00D00543" w:rsidRPr="005252E2">
        <w:rPr>
          <w:rFonts w:ascii="Times" w:hAnsi="Times" w:cs="Times"/>
          <w:bCs/>
          <w:sz w:val="24"/>
          <w:szCs w:val="24"/>
        </w:rPr>
        <w:t>.</w:t>
      </w:r>
      <w:bookmarkEnd w:id="6"/>
    </w:p>
    <w:p w14:paraId="0D40F278" w14:textId="5B205108" w:rsidR="00E16B66" w:rsidRPr="005252E2" w:rsidRDefault="001201CD"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820F7A" w:rsidRPr="005252E2">
        <w:rPr>
          <w:rFonts w:ascii="Times" w:hAnsi="Times" w:cs="Times"/>
          <w:bCs/>
          <w:sz w:val="24"/>
          <w:szCs w:val="24"/>
        </w:rPr>
        <w:t xml:space="preserve"> </w:t>
      </w:r>
      <w:r w:rsidR="00D46032">
        <w:rPr>
          <w:rFonts w:ascii="Times" w:hAnsi="Times" w:cs="Times"/>
          <w:bCs/>
          <w:sz w:val="24"/>
          <w:szCs w:val="24"/>
        </w:rPr>
        <w:t xml:space="preserve">am satisfied that </w:t>
      </w:r>
      <w:r w:rsidR="00820F7A" w:rsidRPr="005252E2">
        <w:rPr>
          <w:rFonts w:ascii="Times" w:hAnsi="Times" w:cs="Times"/>
          <w:bCs/>
          <w:sz w:val="24"/>
          <w:szCs w:val="24"/>
        </w:rPr>
        <w:t>M</w:t>
      </w:r>
      <w:r w:rsidRPr="005252E2">
        <w:rPr>
          <w:rFonts w:ascii="Times" w:hAnsi="Times" w:cs="Times"/>
          <w:bCs/>
          <w:sz w:val="24"/>
          <w:szCs w:val="24"/>
        </w:rPr>
        <w:t xml:space="preserve">r Manès was </w:t>
      </w:r>
      <w:r w:rsidR="00D46032">
        <w:rPr>
          <w:rFonts w:ascii="Times" w:hAnsi="Times" w:cs="Times"/>
          <w:bCs/>
          <w:sz w:val="24"/>
          <w:szCs w:val="24"/>
        </w:rPr>
        <w:t xml:space="preserve">not </w:t>
      </w:r>
      <w:r w:rsidRPr="005252E2">
        <w:rPr>
          <w:rFonts w:ascii="Times" w:hAnsi="Times" w:cs="Times"/>
          <w:bCs/>
          <w:sz w:val="24"/>
          <w:szCs w:val="24"/>
        </w:rPr>
        <w:t>privy to the action against MA Développement and MAD Atelier in France</w:t>
      </w:r>
      <w:r w:rsidR="00820F7A" w:rsidRPr="005252E2">
        <w:rPr>
          <w:rFonts w:ascii="Times" w:hAnsi="Times" w:cs="Times"/>
          <w:bCs/>
          <w:sz w:val="24"/>
          <w:szCs w:val="24"/>
        </w:rPr>
        <w:t xml:space="preserve">. This is an independent reason for rejecting the contention that </w:t>
      </w:r>
      <w:r w:rsidRPr="005252E2">
        <w:rPr>
          <w:rFonts w:ascii="Times" w:hAnsi="Times" w:cs="Times"/>
          <w:bCs/>
          <w:sz w:val="24"/>
          <w:szCs w:val="24"/>
        </w:rPr>
        <w:t xml:space="preserve">an issue estoppel arises in this case. </w:t>
      </w:r>
      <w:r w:rsidR="00E16B66" w:rsidRPr="005252E2">
        <w:rPr>
          <w:rFonts w:ascii="Times" w:hAnsi="Times" w:cs="Times"/>
          <w:bCs/>
          <w:sz w:val="24"/>
          <w:szCs w:val="24"/>
        </w:rPr>
        <w:t xml:space="preserve">I </w:t>
      </w:r>
      <w:r w:rsidR="00820F7A" w:rsidRPr="005252E2">
        <w:rPr>
          <w:rFonts w:ascii="Times" w:hAnsi="Times" w:cs="Times"/>
          <w:bCs/>
          <w:sz w:val="24"/>
          <w:szCs w:val="24"/>
        </w:rPr>
        <w:t>set out my reasons below.</w:t>
      </w:r>
    </w:p>
    <w:p w14:paraId="76EF8D5C" w14:textId="38F69E29" w:rsidR="00E16B66" w:rsidRPr="005252E2" w:rsidRDefault="00E16B6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Firstly, the fact that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is 100% shareholder of MA </w:t>
      </w:r>
      <w:r w:rsidR="005148E2" w:rsidRPr="005252E2">
        <w:rPr>
          <w:rFonts w:ascii="Times" w:hAnsi="Times" w:cs="Times"/>
          <w:bCs/>
          <w:sz w:val="24"/>
          <w:szCs w:val="24"/>
        </w:rPr>
        <w:t>Développement</w:t>
      </w:r>
      <w:r w:rsidRPr="005252E2">
        <w:rPr>
          <w:rFonts w:ascii="Times" w:hAnsi="Times" w:cs="Times"/>
          <w:bCs/>
          <w:sz w:val="24"/>
          <w:szCs w:val="24"/>
        </w:rPr>
        <w:t xml:space="preserve">, which in turn owns MAD Atelier, does not give him a sufficient interest in the </w:t>
      </w:r>
      <w:r w:rsidR="005148E2" w:rsidRPr="005252E2">
        <w:rPr>
          <w:rFonts w:ascii="Times" w:hAnsi="Times" w:cs="Times"/>
          <w:bCs/>
          <w:sz w:val="24"/>
          <w:szCs w:val="24"/>
        </w:rPr>
        <w:t>French Civil Proceedings</w:t>
      </w:r>
      <w:r w:rsidRPr="005252E2">
        <w:rPr>
          <w:rFonts w:ascii="Times" w:hAnsi="Times" w:cs="Times"/>
          <w:bCs/>
          <w:sz w:val="24"/>
          <w:szCs w:val="24"/>
        </w:rPr>
        <w:t xml:space="preserve"> against those companies for the purposes of </w:t>
      </w:r>
      <w:r w:rsidRPr="005252E2">
        <w:rPr>
          <w:rFonts w:ascii="Times" w:hAnsi="Times" w:cs="Times"/>
          <w:bCs/>
          <w:i/>
          <w:iCs/>
          <w:sz w:val="24"/>
          <w:szCs w:val="24"/>
        </w:rPr>
        <w:t>Gleeson</w:t>
      </w:r>
      <w:r w:rsidRPr="005252E2">
        <w:rPr>
          <w:rFonts w:ascii="Times" w:hAnsi="Times" w:cs="Times"/>
          <w:bCs/>
          <w:sz w:val="24"/>
          <w:szCs w:val="24"/>
        </w:rPr>
        <w:t xml:space="preserve">. </w:t>
      </w:r>
      <w:r w:rsidR="00D00543" w:rsidRPr="005252E2">
        <w:rPr>
          <w:rFonts w:ascii="Times" w:hAnsi="Times" w:cs="Times"/>
          <w:bCs/>
          <w:sz w:val="24"/>
          <w:szCs w:val="24"/>
        </w:rPr>
        <w:t xml:space="preserve">It gives him a mere financial and commercial interest in the outcome of the </w:t>
      </w:r>
      <w:r w:rsidR="005148E2" w:rsidRPr="005252E2">
        <w:rPr>
          <w:rFonts w:ascii="Times" w:hAnsi="Times" w:cs="Times"/>
          <w:bCs/>
          <w:sz w:val="24"/>
          <w:szCs w:val="24"/>
        </w:rPr>
        <w:t>French Civil Proceedings</w:t>
      </w:r>
      <w:r w:rsidR="00D00543" w:rsidRPr="005252E2">
        <w:rPr>
          <w:rFonts w:ascii="Times" w:hAnsi="Times" w:cs="Times"/>
          <w:bCs/>
          <w:sz w:val="24"/>
          <w:szCs w:val="24"/>
        </w:rPr>
        <w:t xml:space="preserve">, which is not sufficient (or particularly </w:t>
      </w:r>
      <w:r w:rsidR="00D00543" w:rsidRPr="005252E2">
        <w:rPr>
          <w:rFonts w:ascii="Times" w:hAnsi="Times" w:cs="Times"/>
          <w:bCs/>
          <w:sz w:val="24"/>
          <w:szCs w:val="24"/>
        </w:rPr>
        <w:lastRenderedPageBreak/>
        <w:t>persuasive, in the absence of other factors) in establishing privity for the reasons I have set out above at [</w:t>
      </w:r>
      <w:r w:rsidR="009D7CB6" w:rsidRPr="005252E2">
        <w:rPr>
          <w:rFonts w:ascii="Times" w:hAnsi="Times" w:cs="Times"/>
          <w:bCs/>
          <w:sz w:val="24"/>
          <w:szCs w:val="24"/>
        </w:rPr>
        <w:t>6</w:t>
      </w:r>
      <w:r w:rsidR="00D46032">
        <w:rPr>
          <w:rFonts w:ascii="Times" w:hAnsi="Times" w:cs="Times"/>
          <w:bCs/>
          <w:sz w:val="24"/>
          <w:szCs w:val="24"/>
        </w:rPr>
        <w:t>2</w:t>
      </w:r>
      <w:r w:rsidR="009D7CB6" w:rsidRPr="005252E2">
        <w:rPr>
          <w:rFonts w:ascii="Times" w:hAnsi="Times" w:cs="Times"/>
          <w:bCs/>
          <w:sz w:val="24"/>
          <w:szCs w:val="24"/>
        </w:rPr>
        <w:t>] to [</w:t>
      </w:r>
      <w:r w:rsidR="00D46032">
        <w:rPr>
          <w:rFonts w:ascii="Times" w:hAnsi="Times" w:cs="Times"/>
          <w:bCs/>
          <w:sz w:val="24"/>
          <w:szCs w:val="24"/>
        </w:rPr>
        <w:t>71</w:t>
      </w:r>
      <w:r w:rsidR="009D7CB6" w:rsidRPr="005252E2">
        <w:rPr>
          <w:rFonts w:ascii="Times" w:hAnsi="Times" w:cs="Times"/>
          <w:bCs/>
          <w:sz w:val="24"/>
          <w:szCs w:val="24"/>
        </w:rPr>
        <w:t xml:space="preserve">] above. </w:t>
      </w:r>
    </w:p>
    <w:p w14:paraId="7DA56449" w14:textId="5EBF66DB" w:rsidR="00D00543" w:rsidRPr="005252E2" w:rsidRDefault="00D0054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and importantly,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could not have been joined to the </w:t>
      </w:r>
      <w:r w:rsidR="005148E2" w:rsidRPr="005252E2">
        <w:rPr>
          <w:rFonts w:ascii="Times" w:hAnsi="Times" w:cs="Times"/>
          <w:bCs/>
          <w:sz w:val="24"/>
          <w:szCs w:val="24"/>
        </w:rPr>
        <w:t>French Civil Proceedings</w:t>
      </w:r>
      <w:r w:rsidRPr="005252E2">
        <w:rPr>
          <w:rFonts w:ascii="Times" w:hAnsi="Times" w:cs="Times"/>
          <w:bCs/>
          <w:sz w:val="24"/>
          <w:szCs w:val="24"/>
        </w:rPr>
        <w:t xml:space="preserve">. </w:t>
      </w:r>
      <w:r w:rsidR="005148E2" w:rsidRPr="005252E2">
        <w:rPr>
          <w:rFonts w:ascii="Times" w:hAnsi="Times" w:cs="Times"/>
          <w:bCs/>
          <w:sz w:val="24"/>
          <w:szCs w:val="24"/>
        </w:rPr>
        <w:t>Those</w:t>
      </w:r>
      <w:r w:rsidRPr="005252E2">
        <w:rPr>
          <w:rFonts w:ascii="Times" w:hAnsi="Times" w:cs="Times"/>
          <w:bCs/>
          <w:sz w:val="24"/>
          <w:szCs w:val="24"/>
        </w:rPr>
        <w:t xml:space="preserve"> </w:t>
      </w:r>
      <w:r w:rsidR="005148E2" w:rsidRPr="005252E2">
        <w:rPr>
          <w:rFonts w:ascii="Times" w:hAnsi="Times" w:cs="Times"/>
          <w:bCs/>
          <w:sz w:val="24"/>
          <w:szCs w:val="24"/>
        </w:rPr>
        <w:t>p</w:t>
      </w:r>
      <w:r w:rsidRPr="005252E2">
        <w:rPr>
          <w:rFonts w:ascii="Times" w:hAnsi="Times" w:cs="Times"/>
          <w:bCs/>
          <w:sz w:val="24"/>
          <w:szCs w:val="24"/>
        </w:rPr>
        <w:t>roceedings were concerned with the reversal of the Share Transfer Agreement, to which he was not a party. This is an important factor in relation to privity, where the main contention relied on i</w:t>
      </w:r>
      <w:r w:rsidR="00CB4093" w:rsidRPr="005252E2">
        <w:rPr>
          <w:rFonts w:ascii="Times" w:hAnsi="Times" w:cs="Times"/>
          <w:bCs/>
          <w:sz w:val="24"/>
          <w:szCs w:val="24"/>
        </w:rPr>
        <w:t>s control over a party to the original proceedings: t</w:t>
      </w:r>
      <w:r w:rsidRPr="005252E2">
        <w:rPr>
          <w:rFonts w:ascii="Times" w:hAnsi="Times" w:cs="Times"/>
          <w:bCs/>
          <w:sz w:val="24"/>
          <w:szCs w:val="24"/>
        </w:rPr>
        <w:t>he fact that</w:t>
      </w:r>
      <w:r w:rsidR="00444D3A" w:rsidRPr="005252E2">
        <w:rPr>
          <w:rFonts w:ascii="Times" w:hAnsi="Times" w:cs="Times"/>
          <w:bCs/>
          <w:sz w:val="24"/>
          <w:szCs w:val="24"/>
        </w:rPr>
        <w:t xml:space="preserve"> in </w:t>
      </w:r>
      <w:r w:rsidR="00444D3A" w:rsidRPr="005252E2">
        <w:rPr>
          <w:rFonts w:ascii="Times" w:hAnsi="Times" w:cs="Times"/>
          <w:bCs/>
          <w:i/>
          <w:iCs/>
          <w:sz w:val="24"/>
          <w:szCs w:val="24"/>
        </w:rPr>
        <w:t>Johnson v Gore-Wood,</w:t>
      </w:r>
      <w:r w:rsidRPr="005252E2">
        <w:rPr>
          <w:rFonts w:ascii="Times" w:hAnsi="Times" w:cs="Times"/>
          <w:bCs/>
          <w:sz w:val="24"/>
          <w:szCs w:val="24"/>
        </w:rPr>
        <w:t xml:space="preserve"> </w:t>
      </w:r>
      <w:r w:rsidR="000C3E67">
        <w:rPr>
          <w:rFonts w:ascii="Times" w:hAnsi="Times" w:cs="Times"/>
          <w:bCs/>
          <w:sz w:val="24"/>
          <w:szCs w:val="24"/>
        </w:rPr>
        <w:t xml:space="preserve">Mr </w:t>
      </w:r>
      <w:r w:rsidRPr="005252E2">
        <w:rPr>
          <w:rFonts w:ascii="Times" w:hAnsi="Times" w:cs="Times"/>
          <w:bCs/>
          <w:sz w:val="24"/>
          <w:szCs w:val="24"/>
        </w:rPr>
        <w:t xml:space="preserve">Johnson </w:t>
      </w:r>
      <w:r w:rsidRPr="005252E2">
        <w:rPr>
          <w:rFonts w:ascii="Times" w:hAnsi="Times" w:cs="Times"/>
          <w:bCs/>
          <w:i/>
          <w:iCs/>
          <w:sz w:val="24"/>
          <w:szCs w:val="24"/>
        </w:rPr>
        <w:t xml:space="preserve">could </w:t>
      </w:r>
      <w:r w:rsidRPr="005252E2">
        <w:rPr>
          <w:rFonts w:ascii="Times" w:hAnsi="Times" w:cs="Times"/>
          <w:bCs/>
          <w:sz w:val="24"/>
          <w:szCs w:val="24"/>
        </w:rPr>
        <w:t xml:space="preserve">have been joined to the earlier proceedings through his connection with W appeared to be the main reason why Lord Bingham considered </w:t>
      </w:r>
      <w:r w:rsidR="00497599">
        <w:rPr>
          <w:rFonts w:ascii="Times" w:hAnsi="Times" w:cs="Times"/>
          <w:bCs/>
          <w:sz w:val="24"/>
          <w:szCs w:val="24"/>
        </w:rPr>
        <w:t>Mr</w:t>
      </w:r>
      <w:r w:rsidRPr="005252E2">
        <w:rPr>
          <w:rFonts w:ascii="Times" w:hAnsi="Times" w:cs="Times"/>
          <w:bCs/>
          <w:sz w:val="24"/>
          <w:szCs w:val="24"/>
        </w:rPr>
        <w:t xml:space="preserve"> Johnson’s control over that company to be important (32D)</w:t>
      </w:r>
      <w:r w:rsidR="00CB4093" w:rsidRPr="005252E2">
        <w:rPr>
          <w:rFonts w:ascii="Times" w:hAnsi="Times" w:cs="Times"/>
          <w:bCs/>
          <w:sz w:val="24"/>
          <w:szCs w:val="24"/>
        </w:rPr>
        <w:t xml:space="preserve">. The company and </w:t>
      </w:r>
      <w:r w:rsidR="00497599">
        <w:rPr>
          <w:rFonts w:ascii="Times" w:hAnsi="Times" w:cs="Times"/>
          <w:bCs/>
          <w:sz w:val="24"/>
          <w:szCs w:val="24"/>
        </w:rPr>
        <w:t>Mr</w:t>
      </w:r>
      <w:r w:rsidR="00CB4093" w:rsidRPr="005252E2">
        <w:rPr>
          <w:rFonts w:ascii="Times" w:hAnsi="Times" w:cs="Times"/>
          <w:bCs/>
          <w:sz w:val="24"/>
          <w:szCs w:val="24"/>
        </w:rPr>
        <w:t xml:space="preserve"> Johnson both had similar tortious causes of action against the defendant solicitors</w:t>
      </w:r>
      <w:r w:rsidRPr="005252E2">
        <w:rPr>
          <w:rFonts w:ascii="Times" w:hAnsi="Times" w:cs="Times"/>
          <w:bCs/>
          <w:sz w:val="24"/>
          <w:szCs w:val="24"/>
        </w:rPr>
        <w:t xml:space="preserve">. </w:t>
      </w:r>
      <w:r w:rsidR="00CB4093" w:rsidRPr="005252E2">
        <w:rPr>
          <w:rFonts w:ascii="Times" w:hAnsi="Times" w:cs="Times"/>
          <w:bCs/>
          <w:sz w:val="24"/>
          <w:szCs w:val="24"/>
        </w:rPr>
        <w:t xml:space="preserve">In </w:t>
      </w:r>
      <w:r w:rsidR="00CB4093" w:rsidRPr="005252E2">
        <w:rPr>
          <w:rFonts w:ascii="Times" w:hAnsi="Times" w:cs="Times"/>
          <w:bCs/>
          <w:i/>
          <w:iCs/>
          <w:sz w:val="24"/>
          <w:szCs w:val="24"/>
        </w:rPr>
        <w:t>S</w:t>
      </w:r>
      <w:r w:rsidR="009D7CB6" w:rsidRPr="005252E2">
        <w:rPr>
          <w:rFonts w:ascii="Times" w:hAnsi="Times" w:cs="Times"/>
          <w:bCs/>
          <w:i/>
          <w:iCs/>
          <w:sz w:val="24"/>
          <w:szCs w:val="24"/>
        </w:rPr>
        <w:t>CB</w:t>
      </w:r>
      <w:r w:rsidR="00CB4093" w:rsidRPr="005252E2">
        <w:rPr>
          <w:rFonts w:ascii="Times" w:hAnsi="Times" w:cs="Times"/>
          <w:bCs/>
          <w:i/>
          <w:iCs/>
          <w:sz w:val="24"/>
          <w:szCs w:val="24"/>
        </w:rPr>
        <w:t>,</w:t>
      </w:r>
      <w:r w:rsidR="00CB4093" w:rsidRPr="005252E2">
        <w:rPr>
          <w:rFonts w:ascii="Times" w:hAnsi="Times" w:cs="Times"/>
          <w:bCs/>
          <w:sz w:val="24"/>
          <w:szCs w:val="24"/>
        </w:rPr>
        <w:t xml:space="preserve"> both Flaux J (at [146]) and Longmore LJ (at [31]) placed considerable emphasis on the fact that there was “no jurisdiction” to join SCBHK as a defendant to the New York proceedings. </w:t>
      </w:r>
      <w:r w:rsidR="00E160FB" w:rsidRPr="005252E2">
        <w:rPr>
          <w:rFonts w:ascii="Times" w:hAnsi="Times" w:cs="Times"/>
          <w:bCs/>
          <w:sz w:val="24"/>
          <w:szCs w:val="24"/>
        </w:rPr>
        <w:t xml:space="preserve">Further, even if </w:t>
      </w:r>
      <w:r w:rsidR="00497599">
        <w:rPr>
          <w:rFonts w:ascii="Times" w:hAnsi="Times" w:cs="Times"/>
          <w:bCs/>
          <w:sz w:val="24"/>
          <w:szCs w:val="24"/>
        </w:rPr>
        <w:t>Mr</w:t>
      </w:r>
      <w:r w:rsidR="00E160FB" w:rsidRPr="005252E2">
        <w:rPr>
          <w:rFonts w:ascii="Times" w:hAnsi="Times" w:cs="Times"/>
          <w:bCs/>
          <w:sz w:val="24"/>
          <w:szCs w:val="24"/>
        </w:rPr>
        <w:t xml:space="preserve"> </w:t>
      </w:r>
      <w:r w:rsidR="00CF2522" w:rsidRPr="005252E2">
        <w:rPr>
          <w:rFonts w:ascii="Times" w:hAnsi="Times" w:cs="Times"/>
          <w:bCs/>
          <w:sz w:val="24"/>
          <w:szCs w:val="24"/>
        </w:rPr>
        <w:t>Manès</w:t>
      </w:r>
      <w:r w:rsidR="00E160FB" w:rsidRPr="005252E2">
        <w:rPr>
          <w:rFonts w:ascii="Times" w:hAnsi="Times" w:cs="Times"/>
          <w:bCs/>
          <w:sz w:val="24"/>
          <w:szCs w:val="24"/>
        </w:rPr>
        <w:t xml:space="preserve"> </w:t>
      </w:r>
      <w:r w:rsidR="00E160FB" w:rsidRPr="005252E2">
        <w:rPr>
          <w:rFonts w:ascii="Times" w:hAnsi="Times" w:cs="Times"/>
          <w:bCs/>
          <w:i/>
          <w:iCs/>
          <w:sz w:val="24"/>
          <w:szCs w:val="24"/>
        </w:rPr>
        <w:t xml:space="preserve">could </w:t>
      </w:r>
      <w:r w:rsidR="00E160FB" w:rsidRPr="005252E2">
        <w:rPr>
          <w:rFonts w:ascii="Times" w:hAnsi="Times" w:cs="Times"/>
          <w:bCs/>
          <w:sz w:val="24"/>
          <w:szCs w:val="24"/>
        </w:rPr>
        <w:t xml:space="preserve">have been joined to the </w:t>
      </w:r>
      <w:r w:rsidR="005148E2" w:rsidRPr="005252E2">
        <w:rPr>
          <w:rFonts w:ascii="Times" w:hAnsi="Times" w:cs="Times"/>
          <w:bCs/>
          <w:sz w:val="24"/>
          <w:szCs w:val="24"/>
        </w:rPr>
        <w:t>French Civil Proceedings</w:t>
      </w:r>
      <w:r w:rsidR="00E160FB" w:rsidRPr="005252E2">
        <w:rPr>
          <w:rFonts w:ascii="Times" w:hAnsi="Times" w:cs="Times"/>
          <w:bCs/>
          <w:sz w:val="24"/>
          <w:szCs w:val="24"/>
        </w:rPr>
        <w:t>, the fact is that he was not so joined by the Claimants (</w:t>
      </w:r>
      <w:r w:rsidR="00444D3A" w:rsidRPr="005252E2">
        <w:rPr>
          <w:rFonts w:ascii="Times" w:hAnsi="Times" w:cs="Times"/>
          <w:bCs/>
          <w:i/>
          <w:iCs/>
          <w:sz w:val="24"/>
          <w:szCs w:val="24"/>
        </w:rPr>
        <w:t xml:space="preserve">SCB </w:t>
      </w:r>
      <w:r w:rsidR="00444D3A" w:rsidRPr="005252E2">
        <w:rPr>
          <w:rFonts w:ascii="Times" w:hAnsi="Times" w:cs="Times"/>
          <w:bCs/>
          <w:sz w:val="24"/>
          <w:szCs w:val="24"/>
        </w:rPr>
        <w:t>at</w:t>
      </w:r>
      <w:r w:rsidR="009D7CB6" w:rsidRPr="005252E2">
        <w:rPr>
          <w:rFonts w:ascii="Times" w:hAnsi="Times" w:cs="Times"/>
          <w:bCs/>
          <w:sz w:val="24"/>
          <w:szCs w:val="24"/>
        </w:rPr>
        <w:t xml:space="preserve"> </w:t>
      </w:r>
      <w:r w:rsidR="00E160FB" w:rsidRPr="005252E2">
        <w:rPr>
          <w:rFonts w:ascii="Times" w:hAnsi="Times" w:cs="Times"/>
          <w:bCs/>
          <w:sz w:val="24"/>
          <w:szCs w:val="24"/>
        </w:rPr>
        <w:t xml:space="preserve">[31]). The Paris Commercial Court noted that </w:t>
      </w:r>
      <w:r w:rsidR="009D7CB6" w:rsidRPr="005252E2">
        <w:rPr>
          <w:rFonts w:ascii="Times" w:hAnsi="Times" w:cs="Times"/>
          <w:bCs/>
          <w:sz w:val="24"/>
          <w:szCs w:val="24"/>
        </w:rPr>
        <w:t xml:space="preserve">there </w:t>
      </w:r>
      <w:r w:rsidR="00E160FB" w:rsidRPr="005252E2">
        <w:rPr>
          <w:rFonts w:ascii="Times" w:hAnsi="Times" w:cs="Times"/>
          <w:bCs/>
          <w:sz w:val="24"/>
          <w:szCs w:val="24"/>
        </w:rPr>
        <w:t xml:space="preserve">was no tort claim brought by MAD International against </w:t>
      </w:r>
      <w:r w:rsidR="00497599">
        <w:rPr>
          <w:rFonts w:ascii="Times" w:hAnsi="Times" w:cs="Times"/>
          <w:bCs/>
          <w:sz w:val="24"/>
          <w:szCs w:val="24"/>
        </w:rPr>
        <w:t>Mr</w:t>
      </w:r>
      <w:r w:rsidR="00E160FB" w:rsidRPr="005252E2">
        <w:rPr>
          <w:rFonts w:ascii="Times" w:hAnsi="Times" w:cs="Times"/>
          <w:bCs/>
          <w:sz w:val="24"/>
          <w:szCs w:val="24"/>
        </w:rPr>
        <w:t xml:space="preserve"> </w:t>
      </w:r>
      <w:r w:rsidR="00CF2522" w:rsidRPr="005252E2">
        <w:rPr>
          <w:rFonts w:ascii="Times" w:hAnsi="Times" w:cs="Times"/>
          <w:bCs/>
          <w:sz w:val="24"/>
          <w:szCs w:val="24"/>
        </w:rPr>
        <w:t>Manès</w:t>
      </w:r>
      <w:r w:rsidR="00E160FB" w:rsidRPr="005252E2">
        <w:rPr>
          <w:rFonts w:ascii="Times" w:hAnsi="Times" w:cs="Times"/>
          <w:bCs/>
          <w:sz w:val="24"/>
          <w:szCs w:val="24"/>
        </w:rPr>
        <w:t xml:space="preserve"> (p.18 of the Paris Judgment).</w:t>
      </w:r>
    </w:p>
    <w:p w14:paraId="07625482" w14:textId="67B1C2D5" w:rsidR="00CB4093" w:rsidRPr="005252E2" w:rsidRDefault="00CB4093" w:rsidP="00D51759">
      <w:pPr>
        <w:pStyle w:val="ListParagraph"/>
        <w:numPr>
          <w:ilvl w:val="0"/>
          <w:numId w:val="1"/>
        </w:numPr>
        <w:spacing w:afterLines="120" w:after="288" w:line="360" w:lineRule="auto"/>
        <w:contextualSpacing w:val="0"/>
        <w:jc w:val="both"/>
        <w:rPr>
          <w:rFonts w:ascii="Times" w:hAnsi="Times" w:cs="Times"/>
          <w:bCs/>
          <w:i/>
          <w:iCs/>
          <w:sz w:val="24"/>
          <w:szCs w:val="24"/>
        </w:rPr>
      </w:pPr>
      <w:r w:rsidRPr="005252E2">
        <w:rPr>
          <w:rFonts w:ascii="Times" w:hAnsi="Times" w:cs="Times"/>
          <w:bCs/>
          <w:sz w:val="24"/>
          <w:szCs w:val="24"/>
        </w:rPr>
        <w:t>Thirdly</w:t>
      </w:r>
      <w:r w:rsidR="009D7CB6" w:rsidRPr="005252E2">
        <w:rPr>
          <w:rFonts w:ascii="Times" w:hAnsi="Times" w:cs="Times"/>
          <w:bCs/>
          <w:sz w:val="24"/>
          <w:szCs w:val="24"/>
        </w:rPr>
        <w:t xml:space="preserve">, </w:t>
      </w:r>
      <w:r w:rsidR="001264FB" w:rsidRPr="005252E2">
        <w:rPr>
          <w:rFonts w:ascii="Times" w:hAnsi="Times" w:cs="Times"/>
          <w:bCs/>
          <w:sz w:val="24"/>
          <w:szCs w:val="24"/>
        </w:rPr>
        <w:t xml:space="preserve">MA </w:t>
      </w:r>
      <w:r w:rsidR="005148E2" w:rsidRPr="005252E2">
        <w:rPr>
          <w:rFonts w:ascii="Times" w:hAnsi="Times" w:cs="Times"/>
          <w:bCs/>
          <w:sz w:val="24"/>
          <w:szCs w:val="24"/>
        </w:rPr>
        <w:t>Développement</w:t>
      </w:r>
      <w:r w:rsidR="001264FB" w:rsidRPr="005252E2">
        <w:rPr>
          <w:rFonts w:ascii="Times" w:hAnsi="Times" w:cs="Times"/>
          <w:bCs/>
          <w:sz w:val="24"/>
          <w:szCs w:val="24"/>
        </w:rPr>
        <w:t xml:space="preserve"> and MAD Atelier’s involvement before the Paris Commercial Court was involuntary (as defendants). Therefore, </w:t>
      </w:r>
      <w:r w:rsidR="00E160FB" w:rsidRPr="005252E2">
        <w:rPr>
          <w:rFonts w:ascii="Times" w:hAnsi="Times" w:cs="Times"/>
          <w:bCs/>
          <w:sz w:val="24"/>
          <w:szCs w:val="24"/>
        </w:rPr>
        <w:t xml:space="preserve">the note of caution raised by Lord Millett in </w:t>
      </w:r>
      <w:r w:rsidR="00E160FB" w:rsidRPr="005252E2">
        <w:rPr>
          <w:rFonts w:ascii="Times" w:hAnsi="Times" w:cs="Times"/>
          <w:bCs/>
          <w:i/>
          <w:iCs/>
          <w:sz w:val="24"/>
          <w:szCs w:val="24"/>
        </w:rPr>
        <w:t xml:space="preserve">Johnson v Gore-Wood </w:t>
      </w:r>
      <w:r w:rsidR="00E160FB" w:rsidRPr="005252E2">
        <w:rPr>
          <w:rFonts w:ascii="Times" w:hAnsi="Times" w:cs="Times"/>
          <w:bCs/>
          <w:sz w:val="24"/>
          <w:szCs w:val="24"/>
        </w:rPr>
        <w:t>with regards to privity applies to an even greater extent</w:t>
      </w:r>
      <w:r w:rsidR="00F91644" w:rsidRPr="005252E2">
        <w:rPr>
          <w:rFonts w:ascii="Times" w:hAnsi="Times" w:cs="Times"/>
          <w:bCs/>
          <w:sz w:val="24"/>
          <w:szCs w:val="24"/>
        </w:rPr>
        <w:t xml:space="preserve"> here</w:t>
      </w:r>
      <w:r w:rsidR="007E2C97" w:rsidRPr="005252E2">
        <w:rPr>
          <w:rFonts w:ascii="Times" w:hAnsi="Times" w:cs="Times"/>
          <w:bCs/>
          <w:sz w:val="24"/>
          <w:szCs w:val="24"/>
        </w:rPr>
        <w:t>. I</w:t>
      </w:r>
      <w:r w:rsidR="009D7CB6" w:rsidRPr="005252E2">
        <w:rPr>
          <w:rFonts w:ascii="Times" w:hAnsi="Times" w:cs="Times"/>
          <w:bCs/>
          <w:sz w:val="24"/>
          <w:szCs w:val="24"/>
        </w:rPr>
        <w:t>n</w:t>
      </w:r>
      <w:r w:rsidR="00F91644" w:rsidRPr="005252E2">
        <w:rPr>
          <w:rFonts w:ascii="Times" w:hAnsi="Times" w:cs="Times"/>
          <w:bCs/>
          <w:sz w:val="24"/>
          <w:szCs w:val="24"/>
        </w:rPr>
        <w:t xml:space="preserve"> </w:t>
      </w:r>
      <w:r w:rsidR="00F91644" w:rsidRPr="005252E2">
        <w:rPr>
          <w:rFonts w:ascii="Times" w:hAnsi="Times" w:cs="Times"/>
          <w:bCs/>
          <w:i/>
          <w:iCs/>
          <w:sz w:val="24"/>
          <w:szCs w:val="24"/>
        </w:rPr>
        <w:t>S</w:t>
      </w:r>
      <w:r w:rsidR="009D7CB6" w:rsidRPr="005252E2">
        <w:rPr>
          <w:rFonts w:ascii="Times" w:hAnsi="Times" w:cs="Times"/>
          <w:bCs/>
          <w:i/>
          <w:iCs/>
          <w:sz w:val="24"/>
          <w:szCs w:val="24"/>
        </w:rPr>
        <w:t>CB</w:t>
      </w:r>
      <w:r w:rsidR="00F91644" w:rsidRPr="005252E2">
        <w:rPr>
          <w:rFonts w:ascii="Times" w:hAnsi="Times" w:cs="Times"/>
          <w:bCs/>
          <w:i/>
          <w:iCs/>
          <w:sz w:val="24"/>
          <w:szCs w:val="24"/>
        </w:rPr>
        <w:t xml:space="preserve">, </w:t>
      </w:r>
      <w:r w:rsidR="00F91644" w:rsidRPr="005252E2">
        <w:rPr>
          <w:rFonts w:ascii="Times" w:hAnsi="Times" w:cs="Times"/>
          <w:bCs/>
          <w:sz w:val="24"/>
          <w:szCs w:val="24"/>
        </w:rPr>
        <w:t xml:space="preserve">Flaux J </w:t>
      </w:r>
      <w:r w:rsidR="007E2C97" w:rsidRPr="005252E2">
        <w:rPr>
          <w:rFonts w:ascii="Times" w:hAnsi="Times" w:cs="Times"/>
          <w:bCs/>
          <w:sz w:val="24"/>
          <w:szCs w:val="24"/>
        </w:rPr>
        <w:t xml:space="preserve">drew attention to this </w:t>
      </w:r>
      <w:r w:rsidR="00E854D0">
        <w:rPr>
          <w:rFonts w:ascii="Times" w:hAnsi="Times" w:cs="Times"/>
          <w:bCs/>
          <w:sz w:val="24"/>
          <w:szCs w:val="24"/>
        </w:rPr>
        <w:t>at</w:t>
      </w:r>
      <w:r w:rsidR="007E2C97" w:rsidRPr="005252E2">
        <w:rPr>
          <w:rFonts w:ascii="Times" w:hAnsi="Times" w:cs="Times"/>
          <w:bCs/>
          <w:sz w:val="24"/>
          <w:szCs w:val="24"/>
        </w:rPr>
        <w:t xml:space="preserve"> [14</w:t>
      </w:r>
      <w:r w:rsidR="000C3E67">
        <w:rPr>
          <w:rFonts w:ascii="Times" w:hAnsi="Times" w:cs="Times"/>
          <w:bCs/>
          <w:sz w:val="24"/>
          <w:szCs w:val="24"/>
        </w:rPr>
        <w:t>7</w:t>
      </w:r>
      <w:r w:rsidR="007E2C97" w:rsidRPr="005252E2">
        <w:rPr>
          <w:rFonts w:ascii="Times" w:hAnsi="Times" w:cs="Times"/>
          <w:bCs/>
          <w:sz w:val="24"/>
          <w:szCs w:val="24"/>
        </w:rPr>
        <w:t xml:space="preserve">] </w:t>
      </w:r>
      <w:r w:rsidR="00F91644" w:rsidRPr="005252E2">
        <w:rPr>
          <w:rFonts w:ascii="Times" w:hAnsi="Times" w:cs="Times"/>
          <w:bCs/>
          <w:i/>
          <w:iCs/>
          <w:sz w:val="24"/>
          <w:szCs w:val="24"/>
        </w:rPr>
        <w:t>“In my judgment, that need for caution is all the greater where the claimant in the second action, here SCBHK, is not only a different party to SCB but SCB was involuntarily involved in the first action in New York as a defendant, not as a claimant.”</w:t>
      </w:r>
      <w:r w:rsidR="007E2C97" w:rsidRPr="005252E2">
        <w:rPr>
          <w:rFonts w:ascii="Times" w:hAnsi="Times" w:cs="Times"/>
          <w:bCs/>
          <w:i/>
          <w:iCs/>
          <w:sz w:val="24"/>
          <w:szCs w:val="24"/>
        </w:rPr>
        <w:t xml:space="preserve"> </w:t>
      </w:r>
    </w:p>
    <w:p w14:paraId="78878C97" w14:textId="10763B0A" w:rsidR="001264FB" w:rsidRPr="005252E2" w:rsidRDefault="001264FB"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7" w:name="_Ref35794128"/>
      <w:r w:rsidRPr="005252E2">
        <w:rPr>
          <w:rFonts w:ascii="Times" w:hAnsi="Times" w:cs="Times"/>
          <w:bCs/>
          <w:sz w:val="24"/>
          <w:szCs w:val="24"/>
        </w:rPr>
        <w:t xml:space="preserve">Fourthly,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contended that his </w:t>
      </w:r>
      <w:r w:rsidRPr="005252E2">
        <w:rPr>
          <w:rFonts w:ascii="Times" w:hAnsi="Times" w:cs="Times"/>
          <w:bCs/>
          <w:i/>
          <w:iCs/>
          <w:sz w:val="24"/>
          <w:szCs w:val="24"/>
        </w:rPr>
        <w:t>involvement</w:t>
      </w:r>
      <w:r w:rsidRPr="005252E2">
        <w:rPr>
          <w:rFonts w:ascii="Times" w:hAnsi="Times" w:cs="Times"/>
          <w:bCs/>
          <w:sz w:val="24"/>
          <w:szCs w:val="24"/>
        </w:rPr>
        <w:t xml:space="preserve"> in the </w:t>
      </w:r>
      <w:r w:rsidR="005148E2" w:rsidRPr="005252E2">
        <w:rPr>
          <w:rFonts w:ascii="Times" w:hAnsi="Times" w:cs="Times"/>
          <w:bCs/>
          <w:sz w:val="24"/>
          <w:szCs w:val="24"/>
        </w:rPr>
        <w:t>French Civil Proceedings</w:t>
      </w:r>
      <w:r w:rsidR="00A22868" w:rsidRPr="005252E2">
        <w:rPr>
          <w:rFonts w:ascii="Times" w:hAnsi="Times" w:cs="Times"/>
          <w:bCs/>
          <w:sz w:val="24"/>
          <w:szCs w:val="24"/>
        </w:rPr>
        <w:t xml:space="preserve">, and the allegations made against him, </w:t>
      </w:r>
      <w:r w:rsidRPr="005252E2">
        <w:rPr>
          <w:rFonts w:ascii="Times" w:hAnsi="Times" w:cs="Times"/>
          <w:bCs/>
          <w:sz w:val="24"/>
          <w:szCs w:val="24"/>
        </w:rPr>
        <w:t>was sufficient to give him a relevant interest in those proceedings, and make him in reality party to those proceedings</w:t>
      </w:r>
      <w:r w:rsidR="00A22868" w:rsidRPr="005252E2">
        <w:rPr>
          <w:rFonts w:ascii="Times" w:hAnsi="Times" w:cs="Times"/>
          <w:bCs/>
          <w:sz w:val="24"/>
          <w:szCs w:val="24"/>
        </w:rPr>
        <w:t>.</w:t>
      </w:r>
      <w:bookmarkEnd w:id="7"/>
      <w:r w:rsidR="001201CD" w:rsidRPr="005252E2">
        <w:rPr>
          <w:rFonts w:ascii="Times" w:hAnsi="Times" w:cs="Times"/>
          <w:bCs/>
          <w:sz w:val="24"/>
          <w:szCs w:val="24"/>
        </w:rPr>
        <w:t xml:space="preserve"> </w:t>
      </w:r>
      <w:r w:rsidR="009D7CB6" w:rsidRPr="005252E2">
        <w:rPr>
          <w:rFonts w:ascii="Times" w:hAnsi="Times" w:cs="Times"/>
          <w:bCs/>
          <w:sz w:val="24"/>
          <w:szCs w:val="24"/>
        </w:rPr>
        <w:t xml:space="preserve">That contention does not bear examination and I reject it </w:t>
      </w:r>
      <w:r w:rsidR="001201CD" w:rsidRPr="005252E2">
        <w:rPr>
          <w:rFonts w:ascii="Times" w:hAnsi="Times" w:cs="Times"/>
          <w:bCs/>
          <w:sz w:val="24"/>
          <w:szCs w:val="24"/>
        </w:rPr>
        <w:t xml:space="preserve">for the following reasons: </w:t>
      </w:r>
    </w:p>
    <w:p w14:paraId="7B5652F3" w14:textId="450F6AC7" w:rsidR="00E160FB" w:rsidRPr="00D46032" w:rsidRDefault="00497599" w:rsidP="00D51759">
      <w:pPr>
        <w:pStyle w:val="ListParagraph"/>
        <w:numPr>
          <w:ilvl w:val="1"/>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lastRenderedPageBreak/>
        <w:t>Mr</w:t>
      </w:r>
      <w:r w:rsidR="001264FB" w:rsidRPr="00D46032">
        <w:rPr>
          <w:rFonts w:ascii="Times" w:hAnsi="Times" w:cs="Times"/>
          <w:bCs/>
          <w:sz w:val="24"/>
          <w:szCs w:val="24"/>
        </w:rPr>
        <w:t xml:space="preserve"> </w:t>
      </w:r>
      <w:r w:rsidR="00CF2522" w:rsidRPr="00D46032">
        <w:rPr>
          <w:rFonts w:ascii="Times" w:hAnsi="Times" w:cs="Times"/>
          <w:bCs/>
          <w:sz w:val="24"/>
          <w:szCs w:val="24"/>
        </w:rPr>
        <w:t>Manès</w:t>
      </w:r>
      <w:r w:rsidR="001264FB" w:rsidRPr="00D46032">
        <w:rPr>
          <w:rFonts w:ascii="Times" w:hAnsi="Times" w:cs="Times"/>
          <w:bCs/>
          <w:sz w:val="24"/>
          <w:szCs w:val="24"/>
        </w:rPr>
        <w:t xml:space="preserve">’ involvement in the </w:t>
      </w:r>
      <w:r w:rsidR="005148E2" w:rsidRPr="00D46032">
        <w:rPr>
          <w:rFonts w:ascii="Times" w:hAnsi="Times" w:cs="Times"/>
          <w:bCs/>
          <w:sz w:val="24"/>
          <w:szCs w:val="24"/>
        </w:rPr>
        <w:t>French Civil Proceedings</w:t>
      </w:r>
      <w:r w:rsidR="001264FB" w:rsidRPr="00D46032">
        <w:rPr>
          <w:rFonts w:ascii="Times" w:hAnsi="Times" w:cs="Times"/>
          <w:bCs/>
          <w:sz w:val="24"/>
          <w:szCs w:val="24"/>
        </w:rPr>
        <w:t xml:space="preserve"> is </w:t>
      </w:r>
      <w:r w:rsidR="00AF31A7" w:rsidRPr="00D46032">
        <w:rPr>
          <w:rFonts w:ascii="Times" w:hAnsi="Times" w:cs="Times"/>
          <w:bCs/>
          <w:sz w:val="24"/>
          <w:szCs w:val="24"/>
        </w:rPr>
        <w:t>not</w:t>
      </w:r>
      <w:r w:rsidR="001264FB" w:rsidRPr="00D46032">
        <w:rPr>
          <w:rFonts w:ascii="Times" w:hAnsi="Times" w:cs="Times"/>
          <w:bCs/>
          <w:sz w:val="24"/>
          <w:szCs w:val="24"/>
        </w:rPr>
        <w:t xml:space="preserve"> surprising: it is his purportedly fraudulent conduct which was in issue, so he had all the relevant knowledge</w:t>
      </w:r>
      <w:r w:rsidR="00E160FB" w:rsidRPr="00D46032">
        <w:rPr>
          <w:rFonts w:ascii="Times" w:hAnsi="Times" w:cs="Times"/>
          <w:bCs/>
          <w:sz w:val="24"/>
          <w:szCs w:val="24"/>
        </w:rPr>
        <w:t xml:space="preserve"> to instruct French counsel and/or to give relevant witness statements. </w:t>
      </w:r>
      <w:r w:rsidR="009D7CB6" w:rsidRPr="00D46032">
        <w:rPr>
          <w:rFonts w:ascii="Times" w:hAnsi="Times" w:cs="Times"/>
          <w:bCs/>
          <w:sz w:val="24"/>
          <w:szCs w:val="24"/>
        </w:rPr>
        <w:t xml:space="preserve">A similar </w:t>
      </w:r>
      <w:r w:rsidR="00E160FB" w:rsidRPr="00D46032">
        <w:rPr>
          <w:rFonts w:ascii="Times" w:hAnsi="Times" w:cs="Times"/>
          <w:bCs/>
          <w:sz w:val="24"/>
          <w:szCs w:val="24"/>
        </w:rPr>
        <w:t xml:space="preserve">factor was rejected in </w:t>
      </w:r>
      <w:r w:rsidR="00E160FB" w:rsidRPr="00D46032">
        <w:rPr>
          <w:rFonts w:ascii="Times" w:hAnsi="Times" w:cs="Times"/>
          <w:bCs/>
          <w:i/>
          <w:iCs/>
          <w:sz w:val="24"/>
          <w:szCs w:val="24"/>
        </w:rPr>
        <w:t>S</w:t>
      </w:r>
      <w:r w:rsidR="009D7CB6" w:rsidRPr="00D46032">
        <w:rPr>
          <w:rFonts w:ascii="Times" w:hAnsi="Times" w:cs="Times"/>
          <w:bCs/>
          <w:i/>
          <w:iCs/>
          <w:sz w:val="24"/>
          <w:szCs w:val="24"/>
        </w:rPr>
        <w:t>CB</w:t>
      </w:r>
      <w:r w:rsidR="00E160FB" w:rsidRPr="00D46032">
        <w:rPr>
          <w:rFonts w:ascii="Times" w:hAnsi="Times" w:cs="Times"/>
          <w:bCs/>
          <w:i/>
          <w:iCs/>
          <w:sz w:val="24"/>
          <w:szCs w:val="24"/>
        </w:rPr>
        <w:t xml:space="preserve"> </w:t>
      </w:r>
      <w:r w:rsidR="00E160FB" w:rsidRPr="00D46032">
        <w:rPr>
          <w:rFonts w:ascii="Times" w:hAnsi="Times" w:cs="Times"/>
          <w:bCs/>
          <w:sz w:val="24"/>
          <w:szCs w:val="24"/>
        </w:rPr>
        <w:t xml:space="preserve">by the Court of </w:t>
      </w:r>
      <w:r w:rsidR="009D7CB6" w:rsidRPr="00D46032">
        <w:rPr>
          <w:rFonts w:ascii="Times" w:hAnsi="Times" w:cs="Times"/>
          <w:bCs/>
          <w:sz w:val="24"/>
          <w:szCs w:val="24"/>
        </w:rPr>
        <w:t>A</w:t>
      </w:r>
      <w:r w:rsidR="00E160FB" w:rsidRPr="00D46032">
        <w:rPr>
          <w:rFonts w:ascii="Times" w:hAnsi="Times" w:cs="Times"/>
          <w:bCs/>
          <w:sz w:val="24"/>
          <w:szCs w:val="24"/>
        </w:rPr>
        <w:t xml:space="preserve">ppeal </w:t>
      </w:r>
      <w:r w:rsidR="007E2C97" w:rsidRPr="00D46032">
        <w:rPr>
          <w:rFonts w:ascii="Times" w:hAnsi="Times" w:cs="Times"/>
          <w:bCs/>
          <w:sz w:val="24"/>
          <w:szCs w:val="24"/>
        </w:rPr>
        <w:t xml:space="preserve">at [32] </w:t>
      </w:r>
      <w:r w:rsidR="00E160FB" w:rsidRPr="00D46032">
        <w:rPr>
          <w:rFonts w:ascii="Times" w:hAnsi="Times" w:cs="Times"/>
          <w:bCs/>
          <w:sz w:val="24"/>
          <w:szCs w:val="24"/>
        </w:rPr>
        <w:t>for the same reason</w:t>
      </w:r>
      <w:r w:rsidR="007E2C97" w:rsidRPr="00D46032">
        <w:rPr>
          <w:rFonts w:ascii="Times" w:hAnsi="Times" w:cs="Times"/>
          <w:bCs/>
          <w:sz w:val="24"/>
          <w:szCs w:val="24"/>
        </w:rPr>
        <w:t xml:space="preserve">. </w:t>
      </w:r>
    </w:p>
    <w:p w14:paraId="18A53563" w14:textId="1CE0F40C" w:rsidR="0046725C" w:rsidRPr="005252E2" w:rsidRDefault="0046725C"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There was some dispute over whether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w:t>
      </w:r>
      <w:r w:rsidR="00D46032">
        <w:rPr>
          <w:rFonts w:ascii="Times" w:hAnsi="Times" w:cs="Times"/>
          <w:bCs/>
          <w:sz w:val="24"/>
          <w:szCs w:val="24"/>
        </w:rPr>
        <w:t>made</w:t>
      </w:r>
      <w:r w:rsidRPr="005252E2">
        <w:rPr>
          <w:rFonts w:ascii="Times" w:hAnsi="Times" w:cs="Times"/>
          <w:bCs/>
          <w:sz w:val="24"/>
          <w:szCs w:val="24"/>
        </w:rPr>
        <w:t xml:space="preserve"> oral submissions in the French Civil Proceedings</w:t>
      </w:r>
      <w:r w:rsidR="00CB0B6E" w:rsidRPr="005252E2">
        <w:rPr>
          <w:rFonts w:ascii="Times" w:hAnsi="Times" w:cs="Times"/>
          <w:bCs/>
          <w:sz w:val="24"/>
          <w:szCs w:val="24"/>
        </w:rPr>
        <w:t xml:space="preserve">. The Paris Commercial Court mentioned a certain fact in its motifs as “stated by </w:t>
      </w:r>
      <w:r w:rsidR="00497599">
        <w:rPr>
          <w:rFonts w:ascii="Times" w:hAnsi="Times" w:cs="Times"/>
          <w:bCs/>
          <w:sz w:val="24"/>
          <w:szCs w:val="24"/>
        </w:rPr>
        <w:t>Mr</w:t>
      </w:r>
      <w:r w:rsidR="00CB0B6E" w:rsidRPr="005252E2">
        <w:rPr>
          <w:rFonts w:ascii="Times" w:hAnsi="Times" w:cs="Times"/>
          <w:bCs/>
          <w:sz w:val="24"/>
          <w:szCs w:val="24"/>
        </w:rPr>
        <w:t xml:space="preserve"> Axel </w:t>
      </w:r>
      <w:r w:rsidR="00CF2522" w:rsidRPr="005252E2">
        <w:rPr>
          <w:rFonts w:ascii="Times" w:hAnsi="Times" w:cs="Times"/>
          <w:bCs/>
          <w:sz w:val="24"/>
          <w:szCs w:val="24"/>
        </w:rPr>
        <w:t>MANÈS</w:t>
      </w:r>
      <w:r w:rsidR="00CB0B6E" w:rsidRPr="005252E2">
        <w:rPr>
          <w:rFonts w:ascii="Times" w:hAnsi="Times" w:cs="Times"/>
          <w:bCs/>
          <w:sz w:val="24"/>
          <w:szCs w:val="24"/>
        </w:rPr>
        <w:t xml:space="preserve"> during the oral hearing”</w:t>
      </w:r>
      <w:r w:rsidR="00B11C92" w:rsidRPr="005252E2">
        <w:rPr>
          <w:rFonts w:ascii="Times" w:hAnsi="Times" w:cs="Times"/>
          <w:bCs/>
          <w:sz w:val="24"/>
          <w:szCs w:val="24"/>
        </w:rPr>
        <w:t>.</w:t>
      </w:r>
      <w:r w:rsidR="00697F71" w:rsidRPr="005252E2">
        <w:rPr>
          <w:rFonts w:ascii="Times" w:hAnsi="Times" w:cs="Times"/>
          <w:bCs/>
          <w:sz w:val="24"/>
          <w:szCs w:val="24"/>
        </w:rPr>
        <w:t xml:space="preserve"> Mr </w:t>
      </w:r>
      <w:r w:rsidR="00CF2522" w:rsidRPr="005252E2">
        <w:rPr>
          <w:rFonts w:ascii="Times" w:hAnsi="Times" w:cs="Times"/>
          <w:bCs/>
          <w:sz w:val="24"/>
          <w:szCs w:val="24"/>
        </w:rPr>
        <w:t>Manès</w:t>
      </w:r>
      <w:r w:rsidR="00697F71" w:rsidRPr="005252E2">
        <w:rPr>
          <w:rFonts w:ascii="Times" w:hAnsi="Times" w:cs="Times"/>
          <w:bCs/>
          <w:sz w:val="24"/>
          <w:szCs w:val="24"/>
        </w:rPr>
        <w:t xml:space="preserve">’ counsel relied on this during the hearing to show that </w:t>
      </w:r>
      <w:r w:rsidR="00BD0B6E" w:rsidRPr="005252E2">
        <w:rPr>
          <w:rFonts w:ascii="Times" w:hAnsi="Times" w:cs="Times"/>
          <w:bCs/>
          <w:sz w:val="24"/>
          <w:szCs w:val="24"/>
        </w:rPr>
        <w:t>M</w:t>
      </w:r>
      <w:r w:rsidR="00D46032">
        <w:rPr>
          <w:rFonts w:ascii="Times" w:hAnsi="Times" w:cs="Times"/>
          <w:bCs/>
          <w:sz w:val="24"/>
          <w:szCs w:val="24"/>
        </w:rPr>
        <w:t>r</w:t>
      </w:r>
      <w:r w:rsidR="00697F71" w:rsidRPr="005252E2">
        <w:rPr>
          <w:rFonts w:ascii="Times" w:hAnsi="Times" w:cs="Times"/>
          <w:bCs/>
          <w:sz w:val="24"/>
          <w:szCs w:val="24"/>
        </w:rPr>
        <w:t xml:space="preserve"> </w:t>
      </w:r>
      <w:r w:rsidR="00CF2522" w:rsidRPr="005252E2">
        <w:rPr>
          <w:rFonts w:ascii="Times" w:hAnsi="Times" w:cs="Times"/>
          <w:bCs/>
          <w:sz w:val="24"/>
          <w:szCs w:val="24"/>
        </w:rPr>
        <w:t>Manès</w:t>
      </w:r>
      <w:r w:rsidR="00697F71" w:rsidRPr="005252E2">
        <w:rPr>
          <w:rFonts w:ascii="Times" w:hAnsi="Times" w:cs="Times"/>
          <w:bCs/>
          <w:sz w:val="24"/>
          <w:szCs w:val="24"/>
        </w:rPr>
        <w:t xml:space="preserve"> appeared before the Paris Court and/or gave written witness evidence. I understand that</w:t>
      </w:r>
      <w:r w:rsidR="00B11C92" w:rsidRPr="005252E2">
        <w:rPr>
          <w:rFonts w:ascii="Times" w:hAnsi="Times" w:cs="Times"/>
          <w:bCs/>
          <w:sz w:val="24"/>
          <w:szCs w:val="24"/>
        </w:rPr>
        <w:t xml:space="preserve"> </w:t>
      </w:r>
      <w:r w:rsidR="00497599">
        <w:rPr>
          <w:rFonts w:ascii="Times" w:hAnsi="Times" w:cs="Times"/>
          <w:bCs/>
          <w:sz w:val="24"/>
          <w:szCs w:val="24"/>
        </w:rPr>
        <w:t>Mr</w:t>
      </w:r>
      <w:r w:rsidR="00B11C92" w:rsidRPr="005252E2">
        <w:rPr>
          <w:rFonts w:ascii="Times" w:hAnsi="Times" w:cs="Times"/>
          <w:bCs/>
          <w:sz w:val="24"/>
          <w:szCs w:val="24"/>
        </w:rPr>
        <w:t xml:space="preserve"> </w:t>
      </w:r>
      <w:r w:rsidR="00CF2522" w:rsidRPr="005252E2">
        <w:rPr>
          <w:rFonts w:ascii="Times" w:hAnsi="Times" w:cs="Times"/>
          <w:bCs/>
          <w:sz w:val="24"/>
          <w:szCs w:val="24"/>
        </w:rPr>
        <w:t>Manès</w:t>
      </w:r>
      <w:r w:rsidR="00B11C92" w:rsidRPr="005252E2">
        <w:rPr>
          <w:rFonts w:ascii="Times" w:hAnsi="Times" w:cs="Times"/>
          <w:bCs/>
          <w:sz w:val="24"/>
          <w:szCs w:val="24"/>
        </w:rPr>
        <w:t xml:space="preserve"> did not give oral evidence or make any oral submissions to the Paris Commercial Court: he also did not provide a written witness statement. The above reference in the motifs is to the fact that at the hearing on the merits, the Paris Commercial Court asked a question </w:t>
      </w:r>
      <w:r w:rsidR="00AF31A7" w:rsidRPr="005252E2">
        <w:rPr>
          <w:rFonts w:ascii="Times" w:hAnsi="Times" w:cs="Times"/>
          <w:bCs/>
          <w:sz w:val="24"/>
          <w:szCs w:val="24"/>
        </w:rPr>
        <w:t>to which</w:t>
      </w:r>
      <w:r w:rsidR="00B11C92" w:rsidRPr="005252E2">
        <w:rPr>
          <w:rFonts w:ascii="Times" w:hAnsi="Times" w:cs="Times"/>
          <w:bCs/>
          <w:sz w:val="24"/>
          <w:szCs w:val="24"/>
        </w:rPr>
        <w:t xml:space="preserve"> Mr </w:t>
      </w:r>
      <w:r w:rsidR="00CF2522" w:rsidRPr="005252E2">
        <w:rPr>
          <w:rFonts w:ascii="Times" w:hAnsi="Times" w:cs="Times"/>
          <w:bCs/>
          <w:sz w:val="24"/>
          <w:szCs w:val="24"/>
        </w:rPr>
        <w:t>Manès</w:t>
      </w:r>
      <w:r w:rsidR="00B11C92" w:rsidRPr="005252E2">
        <w:rPr>
          <w:rFonts w:ascii="Times" w:hAnsi="Times" w:cs="Times"/>
          <w:bCs/>
          <w:sz w:val="24"/>
          <w:szCs w:val="24"/>
        </w:rPr>
        <w:t xml:space="preserve"> responded personally</w:t>
      </w:r>
      <w:r w:rsidR="00CB0B6E" w:rsidRPr="005252E2">
        <w:rPr>
          <w:rFonts w:ascii="Times" w:hAnsi="Times" w:cs="Times"/>
          <w:bCs/>
          <w:sz w:val="24"/>
          <w:szCs w:val="24"/>
        </w:rPr>
        <w:t xml:space="preserve">. </w:t>
      </w:r>
      <w:r w:rsidR="00BD0B6E" w:rsidRPr="005252E2">
        <w:rPr>
          <w:rFonts w:ascii="Times" w:hAnsi="Times" w:cs="Times"/>
          <w:bCs/>
          <w:sz w:val="24"/>
          <w:szCs w:val="24"/>
        </w:rPr>
        <w:t xml:space="preserve">I do not consider this to be of any relevance. As already noted, the </w:t>
      </w:r>
      <w:r w:rsidR="00697F71" w:rsidRPr="005252E2">
        <w:rPr>
          <w:rFonts w:ascii="Times" w:hAnsi="Times" w:cs="Times"/>
          <w:bCs/>
          <w:sz w:val="24"/>
          <w:szCs w:val="24"/>
        </w:rPr>
        <w:t xml:space="preserve">giving </w:t>
      </w:r>
      <w:r w:rsidR="00BD0B6E" w:rsidRPr="005252E2">
        <w:rPr>
          <w:rFonts w:ascii="Times" w:hAnsi="Times" w:cs="Times"/>
          <w:bCs/>
          <w:sz w:val="24"/>
          <w:szCs w:val="24"/>
        </w:rPr>
        <w:t xml:space="preserve">of </w:t>
      </w:r>
      <w:r w:rsidR="00697F71" w:rsidRPr="005252E2">
        <w:rPr>
          <w:rFonts w:ascii="Times" w:hAnsi="Times" w:cs="Times"/>
          <w:bCs/>
          <w:sz w:val="24"/>
          <w:szCs w:val="24"/>
        </w:rPr>
        <w:t xml:space="preserve">evidence, </w:t>
      </w:r>
      <w:r w:rsidR="00BD0B6E" w:rsidRPr="005252E2">
        <w:rPr>
          <w:rFonts w:ascii="Times" w:hAnsi="Times" w:cs="Times"/>
          <w:bCs/>
          <w:sz w:val="24"/>
          <w:szCs w:val="24"/>
        </w:rPr>
        <w:t xml:space="preserve">the </w:t>
      </w:r>
      <w:r w:rsidR="00697F71" w:rsidRPr="005252E2">
        <w:rPr>
          <w:rFonts w:ascii="Times" w:hAnsi="Times" w:cs="Times"/>
          <w:bCs/>
          <w:sz w:val="24"/>
          <w:szCs w:val="24"/>
        </w:rPr>
        <w:t xml:space="preserve">making submissions, or </w:t>
      </w:r>
      <w:r w:rsidR="00BD0B6E" w:rsidRPr="005252E2">
        <w:rPr>
          <w:rFonts w:ascii="Times" w:hAnsi="Times" w:cs="Times"/>
          <w:bCs/>
          <w:sz w:val="24"/>
          <w:szCs w:val="24"/>
        </w:rPr>
        <w:t xml:space="preserve">the </w:t>
      </w:r>
      <w:r w:rsidR="00697F71" w:rsidRPr="005252E2">
        <w:rPr>
          <w:rFonts w:ascii="Times" w:hAnsi="Times" w:cs="Times"/>
          <w:bCs/>
          <w:sz w:val="24"/>
          <w:szCs w:val="24"/>
        </w:rPr>
        <w:t xml:space="preserve">giving </w:t>
      </w:r>
      <w:r w:rsidR="00BD0B6E" w:rsidRPr="005252E2">
        <w:rPr>
          <w:rFonts w:ascii="Times" w:hAnsi="Times" w:cs="Times"/>
          <w:bCs/>
          <w:sz w:val="24"/>
          <w:szCs w:val="24"/>
        </w:rPr>
        <w:t xml:space="preserve">of </w:t>
      </w:r>
      <w:r w:rsidR="00697F71" w:rsidRPr="005252E2">
        <w:rPr>
          <w:rFonts w:ascii="Times" w:hAnsi="Times" w:cs="Times"/>
          <w:bCs/>
          <w:sz w:val="24"/>
          <w:szCs w:val="24"/>
        </w:rPr>
        <w:t xml:space="preserve">instructions to the relevant legal representatives at the </w:t>
      </w:r>
      <w:r w:rsidR="005148E2" w:rsidRPr="005252E2">
        <w:rPr>
          <w:rFonts w:ascii="Times" w:hAnsi="Times" w:cs="Times"/>
          <w:bCs/>
          <w:sz w:val="24"/>
          <w:szCs w:val="24"/>
        </w:rPr>
        <w:t>French Civil Proceedings</w:t>
      </w:r>
      <w:r w:rsidR="00697F71" w:rsidRPr="005252E2">
        <w:rPr>
          <w:rFonts w:ascii="Times" w:hAnsi="Times" w:cs="Times"/>
          <w:bCs/>
          <w:sz w:val="24"/>
          <w:szCs w:val="24"/>
        </w:rPr>
        <w:t xml:space="preserve"> would not have made </w:t>
      </w:r>
      <w:r w:rsidR="00497599">
        <w:rPr>
          <w:rFonts w:ascii="Times" w:hAnsi="Times" w:cs="Times"/>
          <w:bCs/>
          <w:sz w:val="24"/>
          <w:szCs w:val="24"/>
        </w:rPr>
        <w:t>Mr</w:t>
      </w:r>
      <w:r w:rsidR="00697F71" w:rsidRPr="005252E2">
        <w:rPr>
          <w:rFonts w:ascii="Times" w:hAnsi="Times" w:cs="Times"/>
          <w:bCs/>
          <w:sz w:val="24"/>
          <w:szCs w:val="24"/>
        </w:rPr>
        <w:t xml:space="preserve"> </w:t>
      </w:r>
      <w:r w:rsidR="00CF2522" w:rsidRPr="005252E2">
        <w:rPr>
          <w:rFonts w:ascii="Times" w:hAnsi="Times" w:cs="Times"/>
          <w:bCs/>
          <w:sz w:val="24"/>
          <w:szCs w:val="24"/>
        </w:rPr>
        <w:t>Manès</w:t>
      </w:r>
      <w:r w:rsidR="00697F71" w:rsidRPr="005252E2">
        <w:rPr>
          <w:rFonts w:ascii="Times" w:hAnsi="Times" w:cs="Times"/>
          <w:bCs/>
          <w:sz w:val="24"/>
          <w:szCs w:val="24"/>
        </w:rPr>
        <w:t xml:space="preserve"> the privy of MA </w:t>
      </w:r>
      <w:r w:rsidR="005148E2" w:rsidRPr="005252E2">
        <w:rPr>
          <w:rFonts w:ascii="Times" w:hAnsi="Times" w:cs="Times"/>
          <w:bCs/>
          <w:sz w:val="24"/>
          <w:szCs w:val="24"/>
        </w:rPr>
        <w:t>Développement</w:t>
      </w:r>
      <w:r w:rsidR="00697F71" w:rsidRPr="005252E2">
        <w:rPr>
          <w:rFonts w:ascii="Times" w:hAnsi="Times" w:cs="Times"/>
          <w:bCs/>
          <w:sz w:val="24"/>
          <w:szCs w:val="24"/>
        </w:rPr>
        <w:t xml:space="preserve"> or MAD Atelier.</w:t>
      </w:r>
    </w:p>
    <w:p w14:paraId="035D1025" w14:textId="67F3E207" w:rsidR="00F91644" w:rsidRPr="005252E2" w:rsidRDefault="00F91644"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As to the fraud allegations made against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the fact that those allegations were made against him does not give him some sort of heightened interest in the proceedings</w:t>
      </w:r>
      <w:r w:rsidR="00BD0B6E" w:rsidRPr="005252E2">
        <w:rPr>
          <w:rFonts w:ascii="Times" w:hAnsi="Times" w:cs="Times"/>
          <w:bCs/>
          <w:sz w:val="24"/>
          <w:szCs w:val="24"/>
        </w:rPr>
        <w:t xml:space="preserve"> that he would not have had </w:t>
      </w:r>
      <w:r w:rsidRPr="005252E2">
        <w:rPr>
          <w:rFonts w:ascii="Times" w:hAnsi="Times" w:cs="Times"/>
          <w:bCs/>
          <w:sz w:val="24"/>
          <w:szCs w:val="24"/>
        </w:rPr>
        <w:t xml:space="preserve">if the allegations made had been merely </w:t>
      </w:r>
      <w:r w:rsidR="00BD0B6E" w:rsidRPr="005252E2">
        <w:rPr>
          <w:rFonts w:ascii="Times" w:hAnsi="Times" w:cs="Times"/>
          <w:bCs/>
          <w:sz w:val="24"/>
          <w:szCs w:val="24"/>
        </w:rPr>
        <w:t xml:space="preserve">of </w:t>
      </w:r>
      <w:r w:rsidRPr="005252E2">
        <w:rPr>
          <w:rFonts w:ascii="Times" w:hAnsi="Times" w:cs="Times"/>
          <w:bCs/>
          <w:sz w:val="24"/>
          <w:szCs w:val="24"/>
        </w:rPr>
        <w:t xml:space="preserve">breach of contract or negligence. </w:t>
      </w:r>
      <w:r w:rsidR="00BD0B6E" w:rsidRPr="005252E2">
        <w:rPr>
          <w:rFonts w:ascii="Times" w:hAnsi="Times" w:cs="Times"/>
          <w:bCs/>
          <w:sz w:val="24"/>
          <w:szCs w:val="24"/>
        </w:rPr>
        <w:t>I</w:t>
      </w:r>
      <w:r w:rsidRPr="005252E2">
        <w:rPr>
          <w:rFonts w:ascii="Times" w:hAnsi="Times" w:cs="Times"/>
          <w:bCs/>
          <w:sz w:val="24"/>
          <w:szCs w:val="24"/>
        </w:rPr>
        <w:t xml:space="preserve">t is not uncommon for fraud to be alleged against witnesses who are not party to the proceedings (e.g. fraud alleged against the director of a company). </w:t>
      </w:r>
    </w:p>
    <w:p w14:paraId="46CFF022" w14:textId="4A8876ED" w:rsidR="00F91644" w:rsidRPr="005252E2" w:rsidRDefault="00F91644" w:rsidP="00D46032">
      <w:pPr>
        <w:pStyle w:val="ListParagraph"/>
        <w:numPr>
          <w:ilvl w:val="1"/>
          <w:numId w:val="1"/>
        </w:numPr>
        <w:spacing w:afterLines="120" w:after="288" w:line="360" w:lineRule="auto"/>
        <w:ind w:left="1800"/>
        <w:contextualSpacing w:val="0"/>
        <w:jc w:val="both"/>
        <w:rPr>
          <w:rFonts w:ascii="Times" w:hAnsi="Times" w:cs="Times"/>
          <w:bCs/>
          <w:sz w:val="24"/>
          <w:szCs w:val="24"/>
        </w:rPr>
      </w:pPr>
      <w:r w:rsidRPr="005252E2">
        <w:rPr>
          <w:rFonts w:ascii="Times" w:hAnsi="Times" w:cs="Times"/>
          <w:bCs/>
          <w:sz w:val="24"/>
          <w:szCs w:val="24"/>
        </w:rPr>
        <w:t xml:space="preserve">Finally, I </w:t>
      </w:r>
      <w:r w:rsidR="00BD0B6E" w:rsidRPr="005252E2">
        <w:rPr>
          <w:rFonts w:ascii="Times" w:hAnsi="Times" w:cs="Times"/>
          <w:bCs/>
          <w:sz w:val="24"/>
          <w:szCs w:val="24"/>
        </w:rPr>
        <w:t xml:space="preserve">do not consider that the fact that </w:t>
      </w:r>
      <w:r w:rsidRPr="005252E2">
        <w:rPr>
          <w:rFonts w:ascii="Times" w:hAnsi="Times" w:cs="Times"/>
          <w:bCs/>
          <w:sz w:val="24"/>
          <w:szCs w:val="24"/>
        </w:rPr>
        <w:t>separate criminal proceedings are under way in France</w:t>
      </w:r>
      <w:r w:rsidR="00BD0B6E" w:rsidRPr="005252E2">
        <w:rPr>
          <w:rFonts w:ascii="Times" w:hAnsi="Times" w:cs="Times"/>
          <w:bCs/>
          <w:sz w:val="24"/>
          <w:szCs w:val="24"/>
        </w:rPr>
        <w:t xml:space="preserve"> against Mr Manès makes Mr Manès a privy</w:t>
      </w:r>
      <w:r w:rsidRPr="005252E2">
        <w:rPr>
          <w:rFonts w:ascii="Times" w:hAnsi="Times" w:cs="Times"/>
          <w:bCs/>
          <w:sz w:val="24"/>
          <w:szCs w:val="24"/>
        </w:rPr>
        <w:t xml:space="preserve">. </w:t>
      </w:r>
      <w:r w:rsidR="00BD0B6E" w:rsidRPr="005252E2">
        <w:rPr>
          <w:rFonts w:ascii="Times" w:hAnsi="Times" w:cs="Times"/>
          <w:bCs/>
          <w:sz w:val="24"/>
          <w:szCs w:val="24"/>
        </w:rPr>
        <w:t xml:space="preserve">It is true that </w:t>
      </w:r>
      <w:r w:rsidR="007E2C97" w:rsidRPr="005252E2">
        <w:rPr>
          <w:rFonts w:ascii="Times" w:hAnsi="Times" w:cs="Times"/>
          <w:bCs/>
          <w:sz w:val="24"/>
          <w:szCs w:val="24"/>
        </w:rPr>
        <w:t>there is a</w:t>
      </w:r>
      <w:r w:rsidRPr="005252E2">
        <w:rPr>
          <w:rFonts w:ascii="Times" w:hAnsi="Times" w:cs="Times"/>
          <w:bCs/>
          <w:sz w:val="24"/>
          <w:szCs w:val="24"/>
        </w:rPr>
        <w:t xml:space="preserve"> criminal complaint against </w:t>
      </w:r>
      <w:r w:rsidR="00497599">
        <w:rPr>
          <w:rFonts w:ascii="Times" w:hAnsi="Times" w:cs="Times"/>
          <w:bCs/>
          <w:sz w:val="24"/>
          <w:szCs w:val="24"/>
        </w:rPr>
        <w:t>Mr</w:t>
      </w:r>
      <w:r w:rsidRPr="005252E2">
        <w:rPr>
          <w:rFonts w:ascii="Times" w:hAnsi="Times" w:cs="Times"/>
          <w:bCs/>
          <w:sz w:val="24"/>
          <w:szCs w:val="24"/>
        </w:rPr>
        <w:t xml:space="preserve"> </w:t>
      </w:r>
      <w:bookmarkStart w:id="8" w:name="_Hlk36643216"/>
      <w:r w:rsidR="00CF2522" w:rsidRPr="005252E2">
        <w:rPr>
          <w:rFonts w:ascii="Times" w:hAnsi="Times" w:cs="Times"/>
          <w:bCs/>
          <w:sz w:val="24"/>
          <w:szCs w:val="24"/>
        </w:rPr>
        <w:t>Manès</w:t>
      </w:r>
      <w:r w:rsidRPr="005252E2">
        <w:rPr>
          <w:rFonts w:ascii="Times" w:hAnsi="Times" w:cs="Times"/>
          <w:bCs/>
          <w:sz w:val="24"/>
          <w:szCs w:val="24"/>
        </w:rPr>
        <w:t xml:space="preserve"> </w:t>
      </w:r>
      <w:bookmarkEnd w:id="8"/>
      <w:r w:rsidRPr="005252E2">
        <w:rPr>
          <w:rFonts w:ascii="Times" w:hAnsi="Times" w:cs="Times"/>
          <w:bCs/>
          <w:sz w:val="24"/>
          <w:szCs w:val="24"/>
        </w:rPr>
        <w:t>concurrently with the civil proceedings, and</w:t>
      </w:r>
      <w:r w:rsidR="00BD0B6E" w:rsidRPr="005252E2">
        <w:rPr>
          <w:rFonts w:ascii="Times" w:hAnsi="Times" w:cs="Times"/>
          <w:bCs/>
          <w:sz w:val="24"/>
          <w:szCs w:val="24"/>
        </w:rPr>
        <w:t xml:space="preserve"> that </w:t>
      </w:r>
      <w:r w:rsidRPr="005252E2">
        <w:rPr>
          <w:rFonts w:ascii="Times" w:hAnsi="Times" w:cs="Times"/>
          <w:bCs/>
          <w:sz w:val="24"/>
          <w:szCs w:val="24"/>
        </w:rPr>
        <w:t xml:space="preserve">MAD International </w:t>
      </w:r>
      <w:r w:rsidR="0046725C" w:rsidRPr="005252E2">
        <w:rPr>
          <w:rFonts w:ascii="Times" w:hAnsi="Times" w:cs="Times"/>
          <w:bCs/>
          <w:sz w:val="24"/>
          <w:szCs w:val="24"/>
        </w:rPr>
        <w:t xml:space="preserve">were joined to those proceedings. However, the criminal and civil claims are </w:t>
      </w:r>
      <w:r w:rsidR="0046725C" w:rsidRPr="005252E2">
        <w:rPr>
          <w:rFonts w:ascii="Times" w:hAnsi="Times" w:cs="Times"/>
          <w:bCs/>
          <w:sz w:val="24"/>
          <w:szCs w:val="24"/>
        </w:rPr>
        <w:lastRenderedPageBreak/>
        <w:t>not substantively linked</w:t>
      </w:r>
      <w:r w:rsidR="00BD0B6E" w:rsidRPr="005252E2">
        <w:rPr>
          <w:rFonts w:ascii="Times" w:hAnsi="Times" w:cs="Times"/>
          <w:bCs/>
          <w:sz w:val="24"/>
          <w:szCs w:val="24"/>
        </w:rPr>
        <w:t xml:space="preserve">, and there is no evidence before me </w:t>
      </w:r>
      <w:r w:rsidR="0046725C" w:rsidRPr="005252E2">
        <w:rPr>
          <w:rFonts w:ascii="Times" w:hAnsi="Times" w:cs="Times"/>
          <w:bCs/>
          <w:sz w:val="24"/>
          <w:szCs w:val="24"/>
        </w:rPr>
        <w:t>that a determination in the French criminal proceedings will ha</w:t>
      </w:r>
      <w:r w:rsidR="000C3E67">
        <w:rPr>
          <w:rFonts w:ascii="Times" w:hAnsi="Times" w:cs="Times"/>
          <w:bCs/>
          <w:sz w:val="24"/>
          <w:szCs w:val="24"/>
        </w:rPr>
        <w:t>ve</w:t>
      </w:r>
      <w:r w:rsidR="0046725C" w:rsidRPr="005252E2">
        <w:rPr>
          <w:rFonts w:ascii="Times" w:hAnsi="Times" w:cs="Times"/>
          <w:bCs/>
          <w:sz w:val="24"/>
          <w:szCs w:val="24"/>
        </w:rPr>
        <w:t xml:space="preserve"> an effect on the appeal process in the French </w:t>
      </w:r>
      <w:r w:rsidR="000C3E67">
        <w:rPr>
          <w:rFonts w:ascii="Times" w:hAnsi="Times" w:cs="Times"/>
          <w:bCs/>
          <w:sz w:val="24"/>
          <w:szCs w:val="24"/>
        </w:rPr>
        <w:t>C</w:t>
      </w:r>
      <w:r w:rsidR="0046725C" w:rsidRPr="005252E2">
        <w:rPr>
          <w:rFonts w:ascii="Times" w:hAnsi="Times" w:cs="Times"/>
          <w:bCs/>
          <w:sz w:val="24"/>
          <w:szCs w:val="24"/>
        </w:rPr>
        <w:t xml:space="preserve">ivil </w:t>
      </w:r>
      <w:r w:rsidR="000C3E67">
        <w:rPr>
          <w:rFonts w:ascii="Times" w:hAnsi="Times" w:cs="Times"/>
          <w:bCs/>
          <w:sz w:val="24"/>
          <w:szCs w:val="24"/>
        </w:rPr>
        <w:t>P</w:t>
      </w:r>
      <w:r w:rsidR="0046725C" w:rsidRPr="005252E2">
        <w:rPr>
          <w:rFonts w:ascii="Times" w:hAnsi="Times" w:cs="Times"/>
          <w:bCs/>
          <w:sz w:val="24"/>
          <w:szCs w:val="24"/>
        </w:rPr>
        <w:t>roceedings.</w:t>
      </w:r>
    </w:p>
    <w:p w14:paraId="52C39CDA" w14:textId="2230442A" w:rsidR="00E02252" w:rsidRPr="005252E2" w:rsidRDefault="00B942C5" w:rsidP="00D46032">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(3)</w:t>
      </w:r>
      <w:r w:rsidR="00660721" w:rsidRPr="005252E2">
        <w:rPr>
          <w:rFonts w:ascii="Times" w:hAnsi="Times" w:cs="Times"/>
          <w:i/>
          <w:iCs/>
          <w:color w:val="auto"/>
          <w:u w:val="single"/>
        </w:rPr>
        <w:t xml:space="preserve"> Matters relied upon were not </w:t>
      </w:r>
      <w:r w:rsidR="00BD0B6E" w:rsidRPr="005252E2">
        <w:rPr>
          <w:rFonts w:ascii="Times" w:hAnsi="Times" w:cs="Times"/>
          <w:i/>
          <w:iCs/>
          <w:color w:val="auto"/>
          <w:u w:val="single"/>
        </w:rPr>
        <w:t xml:space="preserve">the </w:t>
      </w:r>
      <w:r w:rsidR="00660721" w:rsidRPr="005252E2">
        <w:rPr>
          <w:rFonts w:ascii="Times" w:hAnsi="Times" w:cs="Times"/>
          <w:i/>
          <w:iCs/>
          <w:color w:val="auto"/>
          <w:u w:val="single"/>
        </w:rPr>
        <w:t>subject of a clear decision on the relevant factual issues</w:t>
      </w:r>
      <w:r w:rsidR="00660721" w:rsidRPr="005252E2">
        <w:rPr>
          <w:rFonts w:ascii="Times" w:eastAsiaTheme="minorHAnsi" w:hAnsi="Times" w:cs="Times"/>
          <w:bCs/>
          <w:i/>
          <w:iCs/>
          <w:color w:val="auto"/>
        </w:rPr>
        <w:t xml:space="preserve"> </w:t>
      </w:r>
    </w:p>
    <w:p w14:paraId="0B1AB5EF" w14:textId="5B69F2B9" w:rsidR="00660721" w:rsidRPr="005252E2" w:rsidRDefault="00BD0B6E"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9" w:name="_Ref35801665"/>
      <w:r w:rsidRPr="005252E2">
        <w:rPr>
          <w:rFonts w:ascii="Times" w:hAnsi="Times" w:cs="Times"/>
          <w:bCs/>
          <w:sz w:val="24"/>
          <w:szCs w:val="24"/>
        </w:rPr>
        <w:t>O</w:t>
      </w:r>
      <w:r w:rsidR="00660721" w:rsidRPr="005252E2">
        <w:rPr>
          <w:rFonts w:ascii="Times" w:hAnsi="Times" w:cs="Times"/>
          <w:bCs/>
          <w:sz w:val="24"/>
          <w:szCs w:val="24"/>
        </w:rPr>
        <w:t xml:space="preserve">n </w:t>
      </w:r>
      <w:r w:rsidRPr="005252E2">
        <w:rPr>
          <w:rFonts w:ascii="Times" w:hAnsi="Times" w:cs="Times"/>
          <w:bCs/>
          <w:sz w:val="24"/>
          <w:szCs w:val="24"/>
        </w:rPr>
        <w:t xml:space="preserve">a </w:t>
      </w:r>
      <w:r w:rsidR="00660721" w:rsidRPr="005252E2">
        <w:rPr>
          <w:rFonts w:ascii="Times" w:hAnsi="Times" w:cs="Times"/>
          <w:bCs/>
          <w:sz w:val="24"/>
          <w:szCs w:val="24"/>
        </w:rPr>
        <w:t>consideration of the expert evidence</w:t>
      </w:r>
      <w:r w:rsidRPr="005252E2">
        <w:rPr>
          <w:rFonts w:ascii="Times" w:hAnsi="Times" w:cs="Times"/>
          <w:bCs/>
          <w:sz w:val="24"/>
          <w:szCs w:val="24"/>
        </w:rPr>
        <w:t xml:space="preserve"> before me</w:t>
      </w:r>
      <w:r w:rsidR="00AD1534" w:rsidRPr="005252E2">
        <w:rPr>
          <w:rFonts w:ascii="Times" w:hAnsi="Times" w:cs="Times"/>
          <w:bCs/>
          <w:sz w:val="24"/>
          <w:szCs w:val="24"/>
        </w:rPr>
        <w:t xml:space="preserve"> as applied to the judgment of the Paris Commercial Court, </w:t>
      </w:r>
      <w:r w:rsidRPr="005252E2">
        <w:rPr>
          <w:rFonts w:ascii="Times" w:hAnsi="Times" w:cs="Times"/>
          <w:bCs/>
          <w:sz w:val="24"/>
          <w:szCs w:val="24"/>
        </w:rPr>
        <w:t xml:space="preserve">I do not consider </w:t>
      </w:r>
      <w:r w:rsidR="00660721" w:rsidRPr="005252E2">
        <w:rPr>
          <w:rFonts w:ascii="Times" w:hAnsi="Times" w:cs="Times"/>
          <w:bCs/>
          <w:sz w:val="24"/>
          <w:szCs w:val="24"/>
        </w:rPr>
        <w:t xml:space="preserve">that </w:t>
      </w:r>
      <w:r w:rsidRPr="005252E2">
        <w:rPr>
          <w:rFonts w:ascii="Times" w:hAnsi="Times" w:cs="Times"/>
          <w:bCs/>
          <w:sz w:val="24"/>
          <w:szCs w:val="24"/>
        </w:rPr>
        <w:t xml:space="preserve">the </w:t>
      </w:r>
      <w:r w:rsidR="00EB2F99" w:rsidRPr="005252E2">
        <w:rPr>
          <w:rFonts w:ascii="Times" w:hAnsi="Times" w:cs="Times"/>
          <w:bCs/>
          <w:sz w:val="24"/>
          <w:szCs w:val="24"/>
        </w:rPr>
        <w:t xml:space="preserve">Paris Commercial Court </w:t>
      </w:r>
      <w:r w:rsidRPr="005252E2">
        <w:rPr>
          <w:rFonts w:ascii="Times" w:hAnsi="Times" w:cs="Times"/>
          <w:bCs/>
          <w:sz w:val="24"/>
          <w:szCs w:val="24"/>
        </w:rPr>
        <w:t xml:space="preserve">made </w:t>
      </w:r>
      <w:r w:rsidR="00EB2F99" w:rsidRPr="005252E2">
        <w:rPr>
          <w:rFonts w:ascii="Times" w:hAnsi="Times" w:cs="Times"/>
          <w:bCs/>
          <w:sz w:val="24"/>
          <w:szCs w:val="24"/>
        </w:rPr>
        <w:t xml:space="preserve">any conclusive findings of fact as to whether </w:t>
      </w:r>
      <w:r w:rsidR="00497599">
        <w:rPr>
          <w:rFonts w:ascii="Times" w:hAnsi="Times" w:cs="Times"/>
          <w:bCs/>
          <w:sz w:val="24"/>
          <w:szCs w:val="24"/>
        </w:rPr>
        <w:t>Mr</w:t>
      </w:r>
      <w:r w:rsidR="00EB2F99" w:rsidRPr="005252E2">
        <w:rPr>
          <w:rFonts w:ascii="Times" w:hAnsi="Times" w:cs="Times"/>
          <w:bCs/>
          <w:sz w:val="24"/>
          <w:szCs w:val="24"/>
        </w:rPr>
        <w:t xml:space="preserve"> </w:t>
      </w:r>
      <w:r w:rsidR="00CF2522" w:rsidRPr="005252E2">
        <w:rPr>
          <w:rFonts w:ascii="Times" w:hAnsi="Times" w:cs="Times"/>
          <w:bCs/>
          <w:sz w:val="24"/>
          <w:szCs w:val="24"/>
        </w:rPr>
        <w:t>Manès</w:t>
      </w:r>
      <w:r w:rsidR="00EB2F99" w:rsidRPr="005252E2">
        <w:rPr>
          <w:rFonts w:ascii="Times" w:hAnsi="Times" w:cs="Times"/>
          <w:bCs/>
          <w:sz w:val="24"/>
          <w:szCs w:val="24"/>
        </w:rPr>
        <w:t xml:space="preserve"> misled </w:t>
      </w:r>
      <w:r w:rsidR="00497599">
        <w:rPr>
          <w:rFonts w:ascii="Times" w:hAnsi="Times" w:cs="Times"/>
          <w:bCs/>
          <w:sz w:val="24"/>
          <w:szCs w:val="24"/>
        </w:rPr>
        <w:t>Mr</w:t>
      </w:r>
      <w:r w:rsidR="00EB2F99" w:rsidRPr="005252E2">
        <w:rPr>
          <w:rFonts w:ascii="Times" w:hAnsi="Times" w:cs="Times"/>
          <w:bCs/>
          <w:sz w:val="24"/>
          <w:szCs w:val="24"/>
        </w:rPr>
        <w:t xml:space="preserve"> Padberg as to the purpose of the </w:t>
      </w:r>
      <w:r w:rsidR="000C3E67">
        <w:rPr>
          <w:rFonts w:ascii="Times" w:hAnsi="Times" w:cs="Times"/>
          <w:bCs/>
          <w:sz w:val="24"/>
          <w:szCs w:val="24"/>
        </w:rPr>
        <w:t>3 August M</w:t>
      </w:r>
      <w:r w:rsidR="00EB2F99" w:rsidRPr="005252E2">
        <w:rPr>
          <w:rFonts w:ascii="Times" w:hAnsi="Times" w:cs="Times"/>
          <w:bCs/>
          <w:sz w:val="24"/>
          <w:szCs w:val="24"/>
        </w:rPr>
        <w:t xml:space="preserve">eeting, or </w:t>
      </w:r>
      <w:r w:rsidRPr="005252E2">
        <w:rPr>
          <w:rFonts w:ascii="Times" w:hAnsi="Times" w:cs="Times"/>
          <w:bCs/>
          <w:sz w:val="24"/>
          <w:szCs w:val="24"/>
        </w:rPr>
        <w:t xml:space="preserve">to the effect </w:t>
      </w:r>
      <w:r w:rsidR="00EB2F99" w:rsidRPr="005252E2">
        <w:rPr>
          <w:rFonts w:ascii="Times" w:hAnsi="Times" w:cs="Times"/>
          <w:bCs/>
          <w:sz w:val="24"/>
          <w:szCs w:val="24"/>
        </w:rPr>
        <w:t xml:space="preserve">that </w:t>
      </w:r>
      <w:r w:rsidR="00497599">
        <w:rPr>
          <w:rFonts w:ascii="Times" w:hAnsi="Times" w:cs="Times"/>
          <w:bCs/>
          <w:sz w:val="24"/>
          <w:szCs w:val="24"/>
        </w:rPr>
        <w:t>Mr</w:t>
      </w:r>
      <w:r w:rsidR="00EB2F99" w:rsidRPr="005252E2">
        <w:rPr>
          <w:rFonts w:ascii="Times" w:hAnsi="Times" w:cs="Times"/>
          <w:bCs/>
          <w:sz w:val="24"/>
          <w:szCs w:val="24"/>
        </w:rPr>
        <w:t xml:space="preserve"> Padberg failed to understand the meaning of the documents he was signing. </w:t>
      </w:r>
      <w:r w:rsidR="003A2B3A" w:rsidRPr="005252E2">
        <w:rPr>
          <w:rFonts w:ascii="Times" w:hAnsi="Times" w:cs="Times"/>
          <w:bCs/>
          <w:sz w:val="24"/>
          <w:szCs w:val="24"/>
        </w:rPr>
        <w:t>Therefore, there are no clear decisions on the relevant factual issues: only collateral comments.</w:t>
      </w:r>
      <w:bookmarkEnd w:id="9"/>
      <w:r w:rsidR="003A2B3A" w:rsidRPr="005252E2">
        <w:rPr>
          <w:rFonts w:ascii="Times" w:hAnsi="Times" w:cs="Times"/>
          <w:bCs/>
          <w:sz w:val="24"/>
          <w:szCs w:val="24"/>
        </w:rPr>
        <w:t xml:space="preserve"> </w:t>
      </w:r>
      <w:r w:rsidR="007E2C97" w:rsidRPr="005252E2">
        <w:rPr>
          <w:rFonts w:ascii="Times" w:hAnsi="Times" w:cs="Times"/>
          <w:bCs/>
          <w:sz w:val="24"/>
          <w:szCs w:val="24"/>
        </w:rPr>
        <w:t xml:space="preserve">This is an independent reason to find that there was no issue estoppel. </w:t>
      </w:r>
    </w:p>
    <w:p w14:paraId="7A5C64A7" w14:textId="0712BFE1" w:rsidR="005A1305" w:rsidRPr="005252E2" w:rsidRDefault="005A130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It is </w:t>
      </w:r>
      <w:r w:rsidR="006B2288" w:rsidRPr="005252E2">
        <w:rPr>
          <w:rFonts w:ascii="Times" w:hAnsi="Times" w:cs="Times"/>
          <w:bCs/>
          <w:sz w:val="24"/>
          <w:szCs w:val="24"/>
        </w:rPr>
        <w:t>MAD International</w:t>
      </w:r>
      <w:r w:rsidRPr="005252E2">
        <w:rPr>
          <w:rFonts w:ascii="Times" w:hAnsi="Times" w:cs="Times"/>
          <w:bCs/>
          <w:sz w:val="24"/>
          <w:szCs w:val="24"/>
        </w:rPr>
        <w:t xml:space="preserve">’s case </w:t>
      </w:r>
      <w:r w:rsidR="00660721" w:rsidRPr="005252E2">
        <w:rPr>
          <w:rFonts w:ascii="Times" w:hAnsi="Times" w:cs="Times"/>
          <w:bCs/>
          <w:sz w:val="24"/>
          <w:szCs w:val="24"/>
        </w:rPr>
        <w:t xml:space="preserve">that the </w:t>
      </w:r>
      <w:r w:rsidR="006B2288" w:rsidRPr="005252E2">
        <w:rPr>
          <w:rFonts w:ascii="Times" w:hAnsi="Times" w:cs="Times"/>
          <w:bCs/>
          <w:sz w:val="24"/>
          <w:szCs w:val="24"/>
        </w:rPr>
        <w:t xml:space="preserve">Paris Commercial Court </w:t>
      </w:r>
      <w:r w:rsidRPr="005252E2">
        <w:rPr>
          <w:rFonts w:ascii="Times" w:hAnsi="Times" w:cs="Times"/>
          <w:bCs/>
          <w:sz w:val="24"/>
          <w:szCs w:val="24"/>
        </w:rPr>
        <w:t xml:space="preserve">only </w:t>
      </w:r>
      <w:r w:rsidR="00660721" w:rsidRPr="005252E2">
        <w:rPr>
          <w:rFonts w:ascii="Times" w:hAnsi="Times" w:cs="Times"/>
          <w:bCs/>
          <w:sz w:val="24"/>
          <w:szCs w:val="24"/>
        </w:rPr>
        <w:t xml:space="preserve">reached </w:t>
      </w:r>
      <w:r w:rsidR="006B2288" w:rsidRPr="005252E2">
        <w:rPr>
          <w:rFonts w:ascii="Times" w:hAnsi="Times" w:cs="Times"/>
          <w:bCs/>
          <w:sz w:val="24"/>
          <w:szCs w:val="24"/>
        </w:rPr>
        <w:t xml:space="preserve">certain </w:t>
      </w:r>
      <w:r w:rsidR="00660721" w:rsidRPr="005252E2">
        <w:rPr>
          <w:rFonts w:ascii="Times" w:hAnsi="Times" w:cs="Times"/>
          <w:bCs/>
          <w:sz w:val="24"/>
          <w:szCs w:val="24"/>
        </w:rPr>
        <w:t>conclusions in the “motifs” section of its judgment</w:t>
      </w:r>
      <w:r w:rsidR="006B2288" w:rsidRPr="005252E2">
        <w:rPr>
          <w:rFonts w:ascii="Times" w:hAnsi="Times" w:cs="Times"/>
          <w:bCs/>
          <w:sz w:val="24"/>
          <w:szCs w:val="24"/>
        </w:rPr>
        <w:t xml:space="preserve"> on </w:t>
      </w:r>
      <w:r w:rsidR="006B2288" w:rsidRPr="005252E2">
        <w:rPr>
          <w:rFonts w:ascii="Times" w:hAnsi="Times" w:cs="Times"/>
          <w:bCs/>
          <w:sz w:val="24"/>
          <w:szCs w:val="24"/>
          <w:u w:val="single"/>
        </w:rPr>
        <w:t>whether MAD International had established to the requisite standard</w:t>
      </w:r>
      <w:r w:rsidR="006B2288" w:rsidRPr="005252E2">
        <w:rPr>
          <w:rFonts w:ascii="Times" w:hAnsi="Times" w:cs="Times"/>
          <w:bCs/>
          <w:sz w:val="24"/>
          <w:szCs w:val="24"/>
        </w:rPr>
        <w:t xml:space="preserve"> that </w:t>
      </w:r>
      <w:r w:rsidR="00497599">
        <w:rPr>
          <w:rFonts w:ascii="Times" w:hAnsi="Times" w:cs="Times"/>
          <w:bCs/>
          <w:sz w:val="24"/>
          <w:szCs w:val="24"/>
        </w:rPr>
        <w:t>Mr</w:t>
      </w:r>
      <w:r w:rsidR="006B2288" w:rsidRPr="005252E2">
        <w:rPr>
          <w:rFonts w:ascii="Times" w:hAnsi="Times" w:cs="Times"/>
          <w:bCs/>
          <w:sz w:val="24"/>
          <w:szCs w:val="24"/>
        </w:rPr>
        <w:t xml:space="preserve"> </w:t>
      </w:r>
      <w:r w:rsidR="0044527F" w:rsidRPr="005252E2">
        <w:rPr>
          <w:rFonts w:ascii="Times" w:hAnsi="Times" w:cs="Times"/>
          <w:bCs/>
          <w:sz w:val="24"/>
          <w:szCs w:val="24"/>
        </w:rPr>
        <w:t>Manès</w:t>
      </w:r>
      <w:r w:rsidR="006B2288" w:rsidRPr="005252E2">
        <w:rPr>
          <w:rFonts w:ascii="Times" w:hAnsi="Times" w:cs="Times"/>
          <w:bCs/>
          <w:sz w:val="24"/>
          <w:szCs w:val="24"/>
        </w:rPr>
        <w:t xml:space="preserve"> committed a fraud on </w:t>
      </w:r>
      <w:r w:rsidR="00497599">
        <w:rPr>
          <w:rFonts w:ascii="Times" w:hAnsi="Times" w:cs="Times"/>
          <w:bCs/>
          <w:sz w:val="24"/>
          <w:szCs w:val="24"/>
        </w:rPr>
        <w:t>Mr</w:t>
      </w:r>
      <w:r w:rsidR="006B2288" w:rsidRPr="005252E2">
        <w:rPr>
          <w:rFonts w:ascii="Times" w:hAnsi="Times" w:cs="Times"/>
          <w:bCs/>
          <w:sz w:val="24"/>
          <w:szCs w:val="24"/>
        </w:rPr>
        <w:t xml:space="preserve"> Padberg.</w:t>
      </w:r>
      <w:r w:rsidRPr="005252E2">
        <w:rPr>
          <w:rFonts w:ascii="Times" w:hAnsi="Times" w:cs="Times"/>
          <w:bCs/>
          <w:sz w:val="24"/>
          <w:szCs w:val="24"/>
        </w:rPr>
        <w:t xml:space="preserve"> </w:t>
      </w:r>
      <w:r w:rsidR="00D46032">
        <w:rPr>
          <w:rFonts w:ascii="Times" w:hAnsi="Times" w:cs="Times"/>
          <w:bCs/>
          <w:sz w:val="24"/>
          <w:szCs w:val="24"/>
        </w:rPr>
        <w:t>Professor</w:t>
      </w:r>
      <w:r w:rsidRPr="005252E2">
        <w:rPr>
          <w:rFonts w:ascii="Times" w:hAnsi="Times" w:cs="Times"/>
          <w:bCs/>
          <w:sz w:val="24"/>
          <w:szCs w:val="24"/>
        </w:rPr>
        <w:t xml:space="preserve"> Lagarde’s evidence is </w:t>
      </w:r>
      <w:r w:rsidR="00660721" w:rsidRPr="005252E2">
        <w:rPr>
          <w:rFonts w:ascii="Times" w:hAnsi="Times" w:cs="Times"/>
          <w:bCs/>
          <w:sz w:val="24"/>
          <w:szCs w:val="24"/>
        </w:rPr>
        <w:t xml:space="preserve">that the French Court’s conclusion only amounts to MAD International having </w:t>
      </w:r>
      <w:r w:rsidR="00660721" w:rsidRPr="005252E2">
        <w:rPr>
          <w:rFonts w:ascii="Times" w:hAnsi="Times" w:cs="Times"/>
          <w:bCs/>
          <w:sz w:val="24"/>
          <w:szCs w:val="24"/>
          <w:u w:val="single"/>
        </w:rPr>
        <w:t>failed to prove its case</w:t>
      </w:r>
      <w:r w:rsidRPr="005252E2">
        <w:rPr>
          <w:rFonts w:ascii="Times" w:hAnsi="Times" w:cs="Times"/>
          <w:bCs/>
          <w:sz w:val="24"/>
          <w:szCs w:val="24"/>
        </w:rPr>
        <w:t xml:space="preserve"> - i</w:t>
      </w:r>
      <w:r w:rsidR="00660721" w:rsidRPr="005252E2">
        <w:rPr>
          <w:rFonts w:ascii="Times" w:hAnsi="Times" w:cs="Times"/>
          <w:bCs/>
          <w:sz w:val="24"/>
          <w:szCs w:val="24"/>
        </w:rPr>
        <w:t xml:space="preserve">t does not mean that the French Court accepted the French defendants’ </w:t>
      </w:r>
      <w:r w:rsidR="00AD1534" w:rsidRPr="005252E2">
        <w:rPr>
          <w:rFonts w:ascii="Times" w:hAnsi="Times" w:cs="Times"/>
          <w:bCs/>
          <w:sz w:val="24"/>
          <w:szCs w:val="24"/>
          <w:u w:val="single"/>
        </w:rPr>
        <w:t>factual</w:t>
      </w:r>
      <w:r w:rsidR="00AD1534" w:rsidRPr="005252E2">
        <w:rPr>
          <w:rFonts w:ascii="Times" w:hAnsi="Times" w:cs="Times"/>
          <w:bCs/>
          <w:sz w:val="24"/>
          <w:szCs w:val="24"/>
        </w:rPr>
        <w:t xml:space="preserve"> </w:t>
      </w:r>
      <w:r w:rsidR="00660721" w:rsidRPr="005252E2">
        <w:rPr>
          <w:rFonts w:ascii="Times" w:hAnsi="Times" w:cs="Times"/>
          <w:bCs/>
          <w:sz w:val="24"/>
          <w:szCs w:val="24"/>
        </w:rPr>
        <w:t xml:space="preserve">case that MAD International had freely consented to the transfer of its shares. </w:t>
      </w:r>
      <w:r w:rsidRPr="005252E2">
        <w:rPr>
          <w:rFonts w:ascii="Times" w:hAnsi="Times" w:cs="Times"/>
          <w:bCs/>
          <w:sz w:val="24"/>
          <w:szCs w:val="24"/>
        </w:rPr>
        <w:t xml:space="preserve">He explains that </w:t>
      </w:r>
      <w:r w:rsidR="00660721" w:rsidRPr="005252E2">
        <w:rPr>
          <w:rFonts w:ascii="Times" w:hAnsi="Times" w:cs="Times"/>
          <w:bCs/>
          <w:sz w:val="24"/>
          <w:szCs w:val="24"/>
        </w:rPr>
        <w:t xml:space="preserve">this stems from the fact that (at </w:t>
      </w:r>
      <w:r w:rsidR="007E2C97" w:rsidRPr="005252E2">
        <w:rPr>
          <w:rFonts w:ascii="Times" w:hAnsi="Times" w:cs="Times"/>
          <w:bCs/>
          <w:sz w:val="24"/>
          <w:szCs w:val="24"/>
        </w:rPr>
        <w:t xml:space="preserve">Lagarde-1, </w:t>
      </w:r>
      <w:r w:rsidR="00660721" w:rsidRPr="005252E2">
        <w:rPr>
          <w:rFonts w:ascii="Times" w:hAnsi="Times" w:cs="Times"/>
          <w:bCs/>
          <w:sz w:val="24"/>
          <w:szCs w:val="24"/>
        </w:rPr>
        <w:t xml:space="preserve">[23]), </w:t>
      </w:r>
      <w:r w:rsidR="00660721" w:rsidRPr="005252E2">
        <w:rPr>
          <w:rFonts w:ascii="Times" w:hAnsi="Times" w:cs="Times"/>
          <w:bCs/>
          <w:i/>
          <w:iCs/>
          <w:sz w:val="24"/>
          <w:szCs w:val="24"/>
        </w:rPr>
        <w:t>“in French law there is no concept of making findings of fact on the balance of probabilities and when faced with two contrary assertions, the judge cannot simply accept which one he considers to be the most likely one […] he must express certainty on the findings of fact which form the basis of his decision”</w:t>
      </w:r>
      <w:r w:rsidR="00660721" w:rsidRPr="005252E2">
        <w:rPr>
          <w:rFonts w:ascii="Times" w:hAnsi="Times" w:cs="Times"/>
          <w:bCs/>
          <w:sz w:val="24"/>
          <w:szCs w:val="24"/>
        </w:rPr>
        <w:t>. This is referred to as a “system of quasi-certainty”</w:t>
      </w:r>
      <w:r w:rsidRPr="005252E2">
        <w:rPr>
          <w:rFonts w:ascii="Times" w:hAnsi="Times" w:cs="Times"/>
          <w:bCs/>
          <w:sz w:val="24"/>
          <w:szCs w:val="24"/>
        </w:rPr>
        <w:t>. T</w:t>
      </w:r>
      <w:r w:rsidR="00660721" w:rsidRPr="005252E2">
        <w:rPr>
          <w:rFonts w:ascii="Times" w:hAnsi="Times" w:cs="Times"/>
          <w:bCs/>
          <w:sz w:val="24"/>
          <w:szCs w:val="24"/>
        </w:rPr>
        <w:t>he burden of proof is essentially the “risk of evidence”</w:t>
      </w:r>
      <w:r w:rsidRPr="005252E2">
        <w:rPr>
          <w:rFonts w:ascii="Times" w:hAnsi="Times" w:cs="Times"/>
          <w:bCs/>
          <w:sz w:val="24"/>
          <w:szCs w:val="24"/>
        </w:rPr>
        <w:t xml:space="preserve"> - </w:t>
      </w:r>
      <w:r w:rsidR="00660721" w:rsidRPr="005252E2">
        <w:rPr>
          <w:rFonts w:ascii="Times" w:hAnsi="Times" w:cs="Times"/>
          <w:bCs/>
          <w:sz w:val="24"/>
          <w:szCs w:val="24"/>
        </w:rPr>
        <w:t>who fails to obtain their remedy if there is uncertainty at the end of proceedings, or doubt about the contested facts (quoting</w:t>
      </w:r>
      <w:r w:rsidRPr="005252E2">
        <w:rPr>
          <w:rFonts w:ascii="Times" w:hAnsi="Times" w:cs="Times"/>
          <w:bCs/>
          <w:sz w:val="24"/>
          <w:szCs w:val="24"/>
        </w:rPr>
        <w:t xml:space="preserve"> </w:t>
      </w:r>
      <w:r w:rsidR="00660721" w:rsidRPr="005252E2">
        <w:rPr>
          <w:rFonts w:ascii="Times" w:hAnsi="Times" w:cs="Times"/>
          <w:bCs/>
          <w:sz w:val="24"/>
          <w:szCs w:val="24"/>
        </w:rPr>
        <w:t xml:space="preserve">Professor Lardeux). </w:t>
      </w:r>
    </w:p>
    <w:p w14:paraId="125A94A7" w14:textId="243319EE" w:rsidR="00660721" w:rsidRPr="005252E2" w:rsidRDefault="00F32252"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Professor </w:t>
      </w:r>
      <w:r w:rsidR="005A1305" w:rsidRPr="005252E2">
        <w:rPr>
          <w:rFonts w:ascii="Times" w:hAnsi="Times" w:cs="Times"/>
          <w:bCs/>
          <w:sz w:val="24"/>
          <w:szCs w:val="24"/>
        </w:rPr>
        <w:t xml:space="preserve">Boucobza suggests that </w:t>
      </w:r>
      <w:r w:rsidR="00660721" w:rsidRPr="005252E2">
        <w:rPr>
          <w:rFonts w:ascii="Times" w:hAnsi="Times" w:cs="Times"/>
          <w:bCs/>
          <w:sz w:val="24"/>
          <w:szCs w:val="24"/>
        </w:rPr>
        <w:t xml:space="preserve">the reasoning followed in the Paris Judgment leads to the conclusion that there were no fraudulent manoeuvres prior to the signing of the Share Transfer Contract. In law, the burden was on the </w:t>
      </w:r>
      <w:r w:rsidR="00660721" w:rsidRPr="005252E2">
        <w:rPr>
          <w:rFonts w:ascii="Times" w:hAnsi="Times" w:cs="Times"/>
          <w:bCs/>
          <w:sz w:val="24"/>
          <w:szCs w:val="24"/>
        </w:rPr>
        <w:lastRenderedPageBreak/>
        <w:t xml:space="preserve">claimant (MAD International) to prove the elements of fraud or deceit that it alleged. The court did not have to rule on anything other than the question of whether the fraud/deceit was well-grounded or not established. This means that “legally” the fraud or deceit </w:t>
      </w:r>
      <w:r w:rsidR="00AD1534" w:rsidRPr="005252E2">
        <w:rPr>
          <w:rFonts w:ascii="Times" w:hAnsi="Times" w:cs="Times"/>
          <w:bCs/>
          <w:sz w:val="24"/>
          <w:szCs w:val="24"/>
        </w:rPr>
        <w:t>is</w:t>
      </w:r>
      <w:r w:rsidR="00660721" w:rsidRPr="005252E2">
        <w:rPr>
          <w:rFonts w:ascii="Times" w:hAnsi="Times" w:cs="Times"/>
          <w:bCs/>
          <w:sz w:val="24"/>
          <w:szCs w:val="24"/>
        </w:rPr>
        <w:t xml:space="preserve"> not recognised – there was no need for the Paris Court to state expressly in a positive way that there was no fraud or deceit ([33] Boucobza-1</w:t>
      </w:r>
      <w:r w:rsidR="003263A7">
        <w:rPr>
          <w:rFonts w:ascii="Times" w:hAnsi="Times" w:cs="Times"/>
          <w:bCs/>
          <w:sz w:val="24"/>
          <w:szCs w:val="24"/>
        </w:rPr>
        <w:t xml:space="preserve"> at [33]</w:t>
      </w:r>
      <w:r w:rsidR="00660721" w:rsidRPr="005252E2">
        <w:rPr>
          <w:rFonts w:ascii="Times" w:hAnsi="Times" w:cs="Times"/>
          <w:bCs/>
          <w:sz w:val="24"/>
          <w:szCs w:val="24"/>
        </w:rPr>
        <w:t xml:space="preserve">). </w:t>
      </w:r>
    </w:p>
    <w:p w14:paraId="269E5C28" w14:textId="153096A9" w:rsidR="00660721" w:rsidRPr="005252E2" w:rsidRDefault="005A130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 am satisfied that </w:t>
      </w:r>
      <w:r w:rsidR="00F32252" w:rsidRPr="005252E2">
        <w:rPr>
          <w:rFonts w:ascii="Times" w:hAnsi="Times" w:cs="Times"/>
          <w:bCs/>
          <w:sz w:val="24"/>
          <w:szCs w:val="24"/>
        </w:rPr>
        <w:t xml:space="preserve">Professor </w:t>
      </w:r>
      <w:r w:rsidRPr="005252E2">
        <w:rPr>
          <w:rFonts w:ascii="Times" w:hAnsi="Times" w:cs="Times"/>
          <w:bCs/>
          <w:sz w:val="24"/>
          <w:szCs w:val="24"/>
        </w:rPr>
        <w:t>Lagarde’s evidence accurately states the position in F</w:t>
      </w:r>
      <w:r w:rsidR="00AB5EF3" w:rsidRPr="005252E2">
        <w:rPr>
          <w:rFonts w:ascii="Times" w:hAnsi="Times" w:cs="Times"/>
          <w:bCs/>
          <w:sz w:val="24"/>
          <w:szCs w:val="24"/>
        </w:rPr>
        <w:t>r</w:t>
      </w:r>
      <w:r w:rsidRPr="005252E2">
        <w:rPr>
          <w:rFonts w:ascii="Times" w:hAnsi="Times" w:cs="Times"/>
          <w:bCs/>
          <w:sz w:val="24"/>
          <w:szCs w:val="24"/>
        </w:rPr>
        <w:t>e</w:t>
      </w:r>
      <w:r w:rsidR="00AB5EF3" w:rsidRPr="005252E2">
        <w:rPr>
          <w:rFonts w:ascii="Times" w:hAnsi="Times" w:cs="Times"/>
          <w:bCs/>
          <w:sz w:val="24"/>
          <w:szCs w:val="24"/>
        </w:rPr>
        <w:t>n</w:t>
      </w:r>
      <w:r w:rsidRPr="005252E2">
        <w:rPr>
          <w:rFonts w:ascii="Times" w:hAnsi="Times" w:cs="Times"/>
          <w:bCs/>
          <w:sz w:val="24"/>
          <w:szCs w:val="24"/>
        </w:rPr>
        <w:t xml:space="preserve">ch law. </w:t>
      </w:r>
      <w:r w:rsidR="007E2C97" w:rsidRPr="005252E2">
        <w:rPr>
          <w:rFonts w:ascii="Times" w:hAnsi="Times" w:cs="Times"/>
          <w:bCs/>
          <w:sz w:val="24"/>
          <w:szCs w:val="24"/>
        </w:rPr>
        <w:t>This is for four main reasons</w:t>
      </w:r>
      <w:r w:rsidR="003263A7">
        <w:rPr>
          <w:rFonts w:ascii="Times" w:hAnsi="Times" w:cs="Times"/>
          <w:bCs/>
          <w:sz w:val="24"/>
          <w:szCs w:val="24"/>
        </w:rPr>
        <w:t>:</w:t>
      </w:r>
    </w:p>
    <w:p w14:paraId="2E911F85" w14:textId="26512E9F" w:rsidR="00660721" w:rsidRPr="005252E2" w:rsidRDefault="005A130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First,</w:t>
      </w:r>
      <w:r w:rsidR="003263A7">
        <w:rPr>
          <w:rFonts w:ascii="Times" w:hAnsi="Times" w:cs="Times"/>
          <w:bCs/>
          <w:sz w:val="24"/>
          <w:szCs w:val="24"/>
        </w:rPr>
        <w:t xml:space="preserve"> Professor </w:t>
      </w:r>
      <w:r w:rsidR="003A2B3A" w:rsidRPr="005252E2">
        <w:rPr>
          <w:rFonts w:ascii="Times" w:hAnsi="Times" w:cs="Times"/>
          <w:bCs/>
          <w:sz w:val="24"/>
          <w:szCs w:val="24"/>
        </w:rPr>
        <w:t>Lagarde’s views are well-supported by</w:t>
      </w:r>
      <w:r w:rsidR="00AF31A7" w:rsidRPr="005252E2">
        <w:rPr>
          <w:rFonts w:ascii="Times" w:hAnsi="Times" w:cs="Times"/>
          <w:bCs/>
          <w:sz w:val="24"/>
          <w:szCs w:val="24"/>
        </w:rPr>
        <w:t xml:space="preserve"> French legal materials: </w:t>
      </w:r>
      <w:r w:rsidR="003263A7">
        <w:rPr>
          <w:rFonts w:ascii="Times" w:hAnsi="Times" w:cs="Times"/>
          <w:bCs/>
          <w:sz w:val="24"/>
          <w:szCs w:val="24"/>
        </w:rPr>
        <w:t>Professor</w:t>
      </w:r>
      <w:r w:rsidR="00660721" w:rsidRPr="005252E2">
        <w:rPr>
          <w:rFonts w:ascii="Times" w:hAnsi="Times" w:cs="Times"/>
          <w:bCs/>
          <w:sz w:val="24"/>
          <w:szCs w:val="24"/>
        </w:rPr>
        <w:t xml:space="preserve"> Lagarde’s view of the “system of quasi-certainty” is supported by references to the work of a French professor (Professor Lardeux), and two cases of the </w:t>
      </w:r>
      <w:r w:rsidRPr="005252E2">
        <w:rPr>
          <w:rFonts w:ascii="Times" w:hAnsi="Times" w:cs="Times"/>
          <w:bCs/>
          <w:sz w:val="24"/>
          <w:szCs w:val="24"/>
        </w:rPr>
        <w:t>C</w:t>
      </w:r>
      <w:r w:rsidR="00660721" w:rsidRPr="005252E2">
        <w:rPr>
          <w:rFonts w:ascii="Times" w:hAnsi="Times" w:cs="Times"/>
          <w:bCs/>
          <w:sz w:val="24"/>
          <w:szCs w:val="24"/>
        </w:rPr>
        <w:t xml:space="preserve">ourt of </w:t>
      </w:r>
      <w:r w:rsidRPr="005252E2">
        <w:rPr>
          <w:rFonts w:ascii="Times" w:hAnsi="Times" w:cs="Times"/>
          <w:bCs/>
          <w:sz w:val="24"/>
          <w:szCs w:val="24"/>
        </w:rPr>
        <w:t>C</w:t>
      </w:r>
      <w:r w:rsidR="00660721" w:rsidRPr="005252E2">
        <w:rPr>
          <w:rFonts w:ascii="Times" w:hAnsi="Times" w:cs="Times"/>
          <w:bCs/>
          <w:sz w:val="24"/>
          <w:szCs w:val="24"/>
        </w:rPr>
        <w:t>assation (at [23] and [24]). In Lagarde-2, he</w:t>
      </w:r>
      <w:r w:rsidRPr="005252E2">
        <w:rPr>
          <w:rFonts w:ascii="Times" w:hAnsi="Times" w:cs="Times"/>
          <w:bCs/>
          <w:sz w:val="24"/>
          <w:szCs w:val="24"/>
        </w:rPr>
        <w:t xml:space="preserve"> also refers to</w:t>
      </w:r>
      <w:r w:rsidR="00660721" w:rsidRPr="005252E2">
        <w:rPr>
          <w:rFonts w:ascii="Times" w:hAnsi="Times" w:cs="Times"/>
          <w:bCs/>
          <w:sz w:val="24"/>
          <w:szCs w:val="24"/>
        </w:rPr>
        <w:t xml:space="preserve"> the supportive views of Professor Goubeaux and Roland and Boyer. The relevant extracts are provided in the report in English translation. There is little engagement by Professor Boucobza with </w:t>
      </w:r>
      <w:r w:rsidRPr="005252E2">
        <w:rPr>
          <w:rFonts w:ascii="Times" w:hAnsi="Times" w:cs="Times"/>
          <w:bCs/>
          <w:sz w:val="24"/>
          <w:szCs w:val="24"/>
        </w:rPr>
        <w:t xml:space="preserve">these sources other than to question </w:t>
      </w:r>
      <w:r w:rsidR="00660721" w:rsidRPr="005252E2">
        <w:rPr>
          <w:rFonts w:ascii="Times" w:hAnsi="Times" w:cs="Times"/>
          <w:bCs/>
          <w:sz w:val="24"/>
          <w:szCs w:val="24"/>
        </w:rPr>
        <w:t xml:space="preserve">the premises of </w:t>
      </w:r>
      <w:r w:rsidR="00BD1703" w:rsidRPr="005252E2">
        <w:rPr>
          <w:rFonts w:ascii="Times" w:hAnsi="Times" w:cs="Times"/>
          <w:bCs/>
          <w:sz w:val="24"/>
          <w:szCs w:val="24"/>
        </w:rPr>
        <w:t>Professor Lagarde’s</w:t>
      </w:r>
      <w:r w:rsidR="00660721" w:rsidRPr="005252E2">
        <w:rPr>
          <w:rFonts w:ascii="Times" w:hAnsi="Times" w:cs="Times"/>
          <w:bCs/>
          <w:sz w:val="24"/>
          <w:szCs w:val="24"/>
        </w:rPr>
        <w:t xml:space="preserve"> argument as a matter of logic. </w:t>
      </w:r>
    </w:p>
    <w:p w14:paraId="69D266B4" w14:textId="2B0091A7" w:rsidR="00AB5EF3" w:rsidRPr="005252E2" w:rsidRDefault="005A130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Secondly</w:t>
      </w:r>
      <w:r w:rsidR="007E2C97" w:rsidRPr="005252E2">
        <w:rPr>
          <w:rFonts w:ascii="Times" w:hAnsi="Times" w:cs="Times"/>
          <w:bCs/>
          <w:sz w:val="24"/>
          <w:szCs w:val="24"/>
        </w:rPr>
        <w:t>,</w:t>
      </w:r>
      <w:r w:rsidRPr="005252E2">
        <w:rPr>
          <w:rFonts w:ascii="Times" w:hAnsi="Times" w:cs="Times"/>
          <w:bCs/>
          <w:sz w:val="24"/>
          <w:szCs w:val="24"/>
        </w:rPr>
        <w:t xml:space="preserve"> when expressing a contrary</w:t>
      </w:r>
      <w:r w:rsidR="00AD1534" w:rsidRPr="005252E2">
        <w:rPr>
          <w:rFonts w:ascii="Times" w:hAnsi="Times" w:cs="Times"/>
          <w:bCs/>
          <w:sz w:val="24"/>
          <w:szCs w:val="24"/>
        </w:rPr>
        <w:t xml:space="preserve"> view</w:t>
      </w:r>
      <w:r w:rsidR="00BD1703" w:rsidRPr="005252E2">
        <w:rPr>
          <w:rFonts w:ascii="Times" w:hAnsi="Times" w:cs="Times"/>
          <w:bCs/>
          <w:sz w:val="24"/>
          <w:szCs w:val="24"/>
        </w:rPr>
        <w:t xml:space="preserve">, </w:t>
      </w:r>
      <w:r w:rsidR="00660721" w:rsidRPr="005252E2">
        <w:rPr>
          <w:rFonts w:ascii="Times" w:hAnsi="Times" w:cs="Times"/>
          <w:bCs/>
          <w:sz w:val="24"/>
          <w:szCs w:val="24"/>
        </w:rPr>
        <w:t>Professor Boucobza</w:t>
      </w:r>
      <w:r w:rsidRPr="005252E2">
        <w:rPr>
          <w:rFonts w:ascii="Times" w:hAnsi="Times" w:cs="Times"/>
          <w:bCs/>
          <w:sz w:val="24"/>
          <w:szCs w:val="24"/>
        </w:rPr>
        <w:t xml:space="preserve"> cites </w:t>
      </w:r>
      <w:r w:rsidR="00660721" w:rsidRPr="005252E2">
        <w:rPr>
          <w:rFonts w:ascii="Times" w:hAnsi="Times" w:cs="Times"/>
          <w:bCs/>
          <w:sz w:val="24"/>
          <w:szCs w:val="24"/>
        </w:rPr>
        <w:t xml:space="preserve">little </w:t>
      </w:r>
      <w:r w:rsidRPr="005252E2">
        <w:rPr>
          <w:rFonts w:ascii="Times" w:hAnsi="Times" w:cs="Times"/>
          <w:bCs/>
          <w:sz w:val="24"/>
          <w:szCs w:val="24"/>
        </w:rPr>
        <w:t xml:space="preserve">by way of </w:t>
      </w:r>
      <w:r w:rsidR="00660721" w:rsidRPr="005252E2">
        <w:rPr>
          <w:rFonts w:ascii="Times" w:hAnsi="Times" w:cs="Times"/>
          <w:bCs/>
          <w:sz w:val="24"/>
          <w:szCs w:val="24"/>
        </w:rPr>
        <w:t xml:space="preserve">authority </w:t>
      </w:r>
      <w:r w:rsidR="00AD1534" w:rsidRPr="005252E2">
        <w:rPr>
          <w:rFonts w:ascii="Times" w:hAnsi="Times" w:cs="Times"/>
          <w:bCs/>
          <w:sz w:val="24"/>
          <w:szCs w:val="24"/>
        </w:rPr>
        <w:t xml:space="preserve">in </w:t>
      </w:r>
      <w:r w:rsidRPr="005252E2">
        <w:rPr>
          <w:rFonts w:ascii="Times" w:hAnsi="Times" w:cs="Times"/>
          <w:bCs/>
          <w:sz w:val="24"/>
          <w:szCs w:val="24"/>
        </w:rPr>
        <w:t xml:space="preserve">support </w:t>
      </w:r>
      <w:r w:rsidR="00AD1534" w:rsidRPr="005252E2">
        <w:rPr>
          <w:rFonts w:ascii="Times" w:hAnsi="Times" w:cs="Times"/>
          <w:bCs/>
          <w:sz w:val="24"/>
          <w:szCs w:val="24"/>
        </w:rPr>
        <w:t xml:space="preserve">of </w:t>
      </w:r>
      <w:r w:rsidRPr="005252E2">
        <w:rPr>
          <w:rFonts w:ascii="Times" w:hAnsi="Times" w:cs="Times"/>
          <w:bCs/>
          <w:sz w:val="24"/>
          <w:szCs w:val="24"/>
        </w:rPr>
        <w:t>his view</w:t>
      </w:r>
      <w:r w:rsidR="00AB5EF3" w:rsidRPr="005252E2">
        <w:rPr>
          <w:rFonts w:ascii="Times" w:hAnsi="Times" w:cs="Times"/>
          <w:bCs/>
          <w:sz w:val="24"/>
          <w:szCs w:val="24"/>
        </w:rPr>
        <w:t>. First</w:t>
      </w:r>
      <w:r w:rsidR="00BD1703" w:rsidRPr="005252E2">
        <w:rPr>
          <w:rFonts w:ascii="Times" w:hAnsi="Times" w:cs="Times"/>
          <w:bCs/>
          <w:sz w:val="24"/>
          <w:szCs w:val="24"/>
        </w:rPr>
        <w:t>,</w:t>
      </w:r>
      <w:r w:rsidR="00AB5EF3" w:rsidRPr="005252E2">
        <w:rPr>
          <w:rFonts w:ascii="Times" w:hAnsi="Times" w:cs="Times"/>
          <w:bCs/>
          <w:sz w:val="24"/>
          <w:szCs w:val="24"/>
        </w:rPr>
        <w:t xml:space="preserve"> he </w:t>
      </w:r>
      <w:r w:rsidR="00660721" w:rsidRPr="005252E2">
        <w:rPr>
          <w:rFonts w:ascii="Times" w:hAnsi="Times" w:cs="Times"/>
          <w:bCs/>
          <w:sz w:val="24"/>
          <w:szCs w:val="24"/>
        </w:rPr>
        <w:t xml:space="preserve">cites </w:t>
      </w:r>
      <w:r w:rsidR="00AB5EF3" w:rsidRPr="005252E2">
        <w:rPr>
          <w:rFonts w:ascii="Times" w:hAnsi="Times" w:cs="Times"/>
          <w:bCs/>
          <w:sz w:val="24"/>
          <w:szCs w:val="24"/>
        </w:rPr>
        <w:t xml:space="preserve">a </w:t>
      </w:r>
      <w:r w:rsidR="000C3E67">
        <w:rPr>
          <w:rFonts w:ascii="Times" w:hAnsi="Times" w:cs="Times"/>
          <w:bCs/>
          <w:sz w:val="24"/>
          <w:szCs w:val="24"/>
        </w:rPr>
        <w:t>C</w:t>
      </w:r>
      <w:r w:rsidR="00660721" w:rsidRPr="005252E2">
        <w:rPr>
          <w:rFonts w:ascii="Times" w:hAnsi="Times" w:cs="Times"/>
          <w:bCs/>
          <w:sz w:val="24"/>
          <w:szCs w:val="24"/>
        </w:rPr>
        <w:t xml:space="preserve">ourt of </w:t>
      </w:r>
      <w:r w:rsidR="000C3E67">
        <w:rPr>
          <w:rFonts w:ascii="Times" w:hAnsi="Times" w:cs="Times"/>
          <w:bCs/>
          <w:sz w:val="24"/>
          <w:szCs w:val="24"/>
        </w:rPr>
        <w:t>C</w:t>
      </w:r>
      <w:r w:rsidR="00660721" w:rsidRPr="005252E2">
        <w:rPr>
          <w:rFonts w:ascii="Times" w:hAnsi="Times" w:cs="Times"/>
          <w:bCs/>
          <w:sz w:val="24"/>
          <w:szCs w:val="24"/>
        </w:rPr>
        <w:t xml:space="preserve">assation case for the proposition that </w:t>
      </w:r>
      <w:r w:rsidR="00660721" w:rsidRPr="005252E2">
        <w:rPr>
          <w:rFonts w:ascii="Times" w:hAnsi="Times" w:cs="Times"/>
          <w:bCs/>
          <w:i/>
          <w:iCs/>
          <w:sz w:val="24"/>
          <w:szCs w:val="24"/>
        </w:rPr>
        <w:t>“since a judge cannot refuse to rule on the basis of the inadequacy of the evidence provided to him by the parties without committing a denial of justice”</w:t>
      </w:r>
      <w:r w:rsidR="00660721" w:rsidRPr="005252E2">
        <w:rPr>
          <w:rFonts w:ascii="Times" w:hAnsi="Times" w:cs="Times"/>
          <w:bCs/>
          <w:sz w:val="24"/>
          <w:szCs w:val="24"/>
        </w:rPr>
        <w:t xml:space="preserve">, </w:t>
      </w:r>
      <w:r w:rsidRPr="005252E2">
        <w:rPr>
          <w:rFonts w:ascii="Times" w:hAnsi="Times" w:cs="Times"/>
          <w:bCs/>
          <w:sz w:val="24"/>
          <w:szCs w:val="24"/>
        </w:rPr>
        <w:t xml:space="preserve">he concludes that </w:t>
      </w:r>
      <w:r w:rsidR="00660721" w:rsidRPr="005252E2">
        <w:rPr>
          <w:rFonts w:ascii="Times" w:hAnsi="Times" w:cs="Times"/>
          <w:bCs/>
          <w:i/>
          <w:iCs/>
          <w:sz w:val="24"/>
          <w:szCs w:val="24"/>
        </w:rPr>
        <w:t xml:space="preserve">“the judge must instead dismiss the </w:t>
      </w:r>
      <w:r w:rsidR="00660721" w:rsidRPr="005252E2">
        <w:rPr>
          <w:rFonts w:ascii="Times" w:hAnsi="Times" w:cs="Times"/>
          <w:bCs/>
          <w:i/>
          <w:iCs/>
          <w:sz w:val="24"/>
          <w:szCs w:val="24"/>
          <w:u w:val="single"/>
        </w:rPr>
        <w:t>case</w:t>
      </w:r>
      <w:r w:rsidR="00660721" w:rsidRPr="005252E2">
        <w:rPr>
          <w:rFonts w:ascii="Times" w:hAnsi="Times" w:cs="Times"/>
          <w:bCs/>
          <w:i/>
          <w:iCs/>
          <w:sz w:val="24"/>
          <w:szCs w:val="24"/>
        </w:rPr>
        <w:t xml:space="preserve"> of the party who bears the burden of proof, after having possibly ordered the appropriate investigative measures or having invited the parties to produce useful evidence</w:t>
      </w:r>
      <w:r w:rsidR="003263A7">
        <w:rPr>
          <w:rFonts w:ascii="Times" w:hAnsi="Times" w:cs="Times"/>
          <w:bCs/>
          <w:i/>
          <w:iCs/>
          <w:sz w:val="24"/>
          <w:szCs w:val="24"/>
        </w:rPr>
        <w:t>.</w:t>
      </w:r>
      <w:r w:rsidRPr="005252E2">
        <w:rPr>
          <w:rFonts w:ascii="Times" w:hAnsi="Times" w:cs="Times"/>
          <w:bCs/>
          <w:i/>
          <w:iCs/>
          <w:sz w:val="24"/>
          <w:szCs w:val="24"/>
        </w:rPr>
        <w:t>”</w:t>
      </w:r>
      <w:r w:rsidR="00EB2F99" w:rsidRPr="005252E2">
        <w:rPr>
          <w:rFonts w:ascii="Times" w:hAnsi="Times" w:cs="Times"/>
          <w:bCs/>
          <w:sz w:val="24"/>
          <w:szCs w:val="24"/>
        </w:rPr>
        <w:t xml:space="preserve"> </w:t>
      </w:r>
      <w:r w:rsidR="00660721" w:rsidRPr="005252E2">
        <w:rPr>
          <w:rFonts w:ascii="Times" w:hAnsi="Times" w:cs="Times"/>
          <w:bCs/>
          <w:sz w:val="24"/>
          <w:szCs w:val="24"/>
        </w:rPr>
        <w:t xml:space="preserve">By “case”, </w:t>
      </w:r>
      <w:r w:rsidR="003263A7">
        <w:rPr>
          <w:rFonts w:ascii="Times" w:hAnsi="Times" w:cs="Times"/>
          <w:bCs/>
          <w:sz w:val="24"/>
          <w:szCs w:val="24"/>
        </w:rPr>
        <w:t xml:space="preserve">Professor </w:t>
      </w:r>
      <w:r w:rsidR="00660721" w:rsidRPr="005252E2">
        <w:rPr>
          <w:rFonts w:ascii="Times" w:hAnsi="Times" w:cs="Times"/>
          <w:bCs/>
          <w:sz w:val="24"/>
          <w:szCs w:val="24"/>
        </w:rPr>
        <w:t xml:space="preserve">Boucobza appears to mean the entirety of the factual allegations proposed by the party with the burden of proof. </w:t>
      </w:r>
      <w:r w:rsidR="00AB5EF3" w:rsidRPr="005252E2">
        <w:rPr>
          <w:rFonts w:ascii="Times" w:hAnsi="Times" w:cs="Times"/>
          <w:bCs/>
          <w:sz w:val="24"/>
          <w:szCs w:val="24"/>
        </w:rPr>
        <w:t>However</w:t>
      </w:r>
      <w:r w:rsidR="00BD1703" w:rsidRPr="005252E2">
        <w:rPr>
          <w:rFonts w:ascii="Times" w:hAnsi="Times" w:cs="Times"/>
          <w:bCs/>
          <w:sz w:val="24"/>
          <w:szCs w:val="24"/>
        </w:rPr>
        <w:t>,</w:t>
      </w:r>
      <w:r w:rsidR="00AB5EF3" w:rsidRPr="005252E2">
        <w:rPr>
          <w:rFonts w:ascii="Times" w:hAnsi="Times" w:cs="Times"/>
          <w:bCs/>
          <w:sz w:val="24"/>
          <w:szCs w:val="24"/>
        </w:rPr>
        <w:t xml:space="preserve"> </w:t>
      </w:r>
      <w:r w:rsidR="00660721" w:rsidRPr="005252E2">
        <w:rPr>
          <w:rFonts w:ascii="Times" w:hAnsi="Times" w:cs="Times"/>
          <w:bCs/>
          <w:sz w:val="24"/>
          <w:szCs w:val="24"/>
        </w:rPr>
        <w:t xml:space="preserve">a finding </w:t>
      </w:r>
      <w:r w:rsidR="00AB5EF3" w:rsidRPr="005252E2">
        <w:rPr>
          <w:rFonts w:ascii="Times" w:hAnsi="Times" w:cs="Times"/>
          <w:bCs/>
          <w:sz w:val="24"/>
          <w:szCs w:val="24"/>
        </w:rPr>
        <w:t xml:space="preserve">that the </w:t>
      </w:r>
      <w:r w:rsidR="00660721" w:rsidRPr="005252E2">
        <w:rPr>
          <w:rFonts w:ascii="Times" w:hAnsi="Times" w:cs="Times"/>
          <w:bCs/>
          <w:sz w:val="24"/>
          <w:szCs w:val="24"/>
        </w:rPr>
        <w:t xml:space="preserve">burden of proof was not met </w:t>
      </w:r>
      <w:r w:rsidR="00AB5EF3" w:rsidRPr="005252E2">
        <w:rPr>
          <w:rFonts w:ascii="Times" w:hAnsi="Times" w:cs="Times"/>
          <w:bCs/>
          <w:sz w:val="24"/>
          <w:szCs w:val="24"/>
        </w:rPr>
        <w:t xml:space="preserve">is no more than that – it justifies a finding that </w:t>
      </w:r>
      <w:r w:rsidR="00660721" w:rsidRPr="005252E2">
        <w:rPr>
          <w:rFonts w:ascii="Times" w:hAnsi="Times" w:cs="Times"/>
          <w:bCs/>
          <w:sz w:val="24"/>
          <w:szCs w:val="24"/>
        </w:rPr>
        <w:t xml:space="preserve">the burden of proof was not met. </w:t>
      </w:r>
      <w:r w:rsidR="00AB5EF3" w:rsidRPr="005252E2">
        <w:rPr>
          <w:rFonts w:ascii="Times" w:hAnsi="Times" w:cs="Times"/>
          <w:bCs/>
          <w:sz w:val="24"/>
          <w:szCs w:val="24"/>
        </w:rPr>
        <w:t xml:space="preserve">It does not lead to the conclusion as to what the particular facts were. A judge may decline to make factual conclusions because they </w:t>
      </w:r>
      <w:r w:rsidR="00660721" w:rsidRPr="005252E2">
        <w:rPr>
          <w:rFonts w:ascii="Times" w:hAnsi="Times" w:cs="Times"/>
          <w:bCs/>
          <w:sz w:val="24"/>
          <w:szCs w:val="24"/>
        </w:rPr>
        <w:t>lack sufficient evidence to be certain.</w:t>
      </w:r>
      <w:r w:rsidR="00660721" w:rsidRPr="00C83F54">
        <w:rPr>
          <w:rFonts w:ascii="Times" w:hAnsi="Times" w:cs="Times"/>
          <w:bCs/>
          <w:sz w:val="24"/>
          <w:szCs w:val="24"/>
        </w:rPr>
        <w:t xml:space="preserve"> </w:t>
      </w:r>
    </w:p>
    <w:p w14:paraId="1F167297" w14:textId="4E592B78" w:rsidR="00AB5EF3" w:rsidRPr="005252E2" w:rsidRDefault="00660721"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The second case cited by Prof</w:t>
      </w:r>
      <w:r w:rsidR="003263A7">
        <w:rPr>
          <w:rFonts w:ascii="Times" w:hAnsi="Times" w:cs="Times"/>
          <w:bCs/>
          <w:sz w:val="24"/>
          <w:szCs w:val="24"/>
        </w:rPr>
        <w:t>essor</w:t>
      </w:r>
      <w:r w:rsidRPr="005252E2">
        <w:rPr>
          <w:rFonts w:ascii="Times" w:hAnsi="Times" w:cs="Times"/>
          <w:bCs/>
          <w:sz w:val="24"/>
          <w:szCs w:val="24"/>
        </w:rPr>
        <w:t xml:space="preserve"> Boucobza supports the proposition that the </w:t>
      </w:r>
      <w:r w:rsidR="000C3E67">
        <w:rPr>
          <w:rFonts w:ascii="Times" w:hAnsi="Times" w:cs="Times"/>
          <w:bCs/>
          <w:sz w:val="24"/>
          <w:szCs w:val="24"/>
        </w:rPr>
        <w:t>C</w:t>
      </w:r>
      <w:r w:rsidRPr="005252E2">
        <w:rPr>
          <w:rFonts w:ascii="Times" w:hAnsi="Times" w:cs="Times"/>
          <w:bCs/>
          <w:sz w:val="24"/>
          <w:szCs w:val="24"/>
        </w:rPr>
        <w:t xml:space="preserve">ourt of </w:t>
      </w:r>
      <w:r w:rsidR="000C3E67">
        <w:rPr>
          <w:rFonts w:ascii="Times" w:hAnsi="Times" w:cs="Times"/>
          <w:bCs/>
          <w:sz w:val="24"/>
          <w:szCs w:val="24"/>
        </w:rPr>
        <w:t>C</w:t>
      </w:r>
      <w:r w:rsidRPr="005252E2">
        <w:rPr>
          <w:rFonts w:ascii="Times" w:hAnsi="Times" w:cs="Times"/>
          <w:bCs/>
          <w:sz w:val="24"/>
          <w:szCs w:val="24"/>
        </w:rPr>
        <w:t>assation has consistently ruled out th</w:t>
      </w:r>
      <w:r w:rsidR="00AB5EF3" w:rsidRPr="005252E2">
        <w:rPr>
          <w:rFonts w:ascii="Times" w:hAnsi="Times" w:cs="Times"/>
          <w:bCs/>
          <w:sz w:val="24"/>
          <w:szCs w:val="24"/>
        </w:rPr>
        <w:t xml:space="preserve">e making of a </w:t>
      </w:r>
      <w:r w:rsidRPr="005252E2">
        <w:rPr>
          <w:rFonts w:ascii="Times" w:hAnsi="Times" w:cs="Times"/>
          <w:bCs/>
          <w:sz w:val="24"/>
          <w:szCs w:val="24"/>
        </w:rPr>
        <w:t xml:space="preserve">new application </w:t>
      </w:r>
      <w:r w:rsidRPr="005252E2">
        <w:rPr>
          <w:rFonts w:ascii="Times" w:hAnsi="Times" w:cs="Times"/>
          <w:bCs/>
          <w:sz w:val="24"/>
          <w:szCs w:val="24"/>
          <w:u w:val="single"/>
        </w:rPr>
        <w:t>on the same claim</w:t>
      </w:r>
      <w:r w:rsidRPr="000C3E67">
        <w:rPr>
          <w:rFonts w:ascii="Times" w:hAnsi="Times" w:cs="Times"/>
          <w:bCs/>
          <w:sz w:val="24"/>
          <w:szCs w:val="24"/>
        </w:rPr>
        <w:t xml:space="preserve"> </w:t>
      </w:r>
      <w:r w:rsidRPr="005252E2">
        <w:rPr>
          <w:rFonts w:ascii="Times" w:hAnsi="Times" w:cs="Times"/>
          <w:bCs/>
          <w:sz w:val="24"/>
          <w:szCs w:val="24"/>
        </w:rPr>
        <w:t>based solely on new evidence, which he claims tends to undermine Prof</w:t>
      </w:r>
      <w:r w:rsidR="00BD1703" w:rsidRPr="005252E2">
        <w:rPr>
          <w:rFonts w:ascii="Times" w:hAnsi="Times" w:cs="Times"/>
          <w:bCs/>
          <w:sz w:val="24"/>
          <w:szCs w:val="24"/>
        </w:rPr>
        <w:t>essor</w:t>
      </w:r>
      <w:r w:rsidRPr="005252E2">
        <w:rPr>
          <w:rFonts w:ascii="Times" w:hAnsi="Times" w:cs="Times"/>
          <w:bCs/>
          <w:sz w:val="24"/>
          <w:szCs w:val="24"/>
        </w:rPr>
        <w:t xml:space="preserve"> Lagarde’s views, which </w:t>
      </w:r>
      <w:r w:rsidRPr="005252E2">
        <w:rPr>
          <w:rFonts w:ascii="Times" w:hAnsi="Times" w:cs="Times"/>
          <w:bCs/>
          <w:i/>
          <w:iCs/>
          <w:sz w:val="24"/>
          <w:szCs w:val="24"/>
        </w:rPr>
        <w:t>“</w:t>
      </w:r>
      <w:r w:rsidRPr="005252E2">
        <w:rPr>
          <w:rFonts w:ascii="Times" w:hAnsi="Times" w:cs="Times"/>
          <w:bCs/>
          <w:sz w:val="24"/>
          <w:szCs w:val="24"/>
        </w:rPr>
        <w:t xml:space="preserve">suggest that a claim dismissed for insufficient evidence could later return to the judge with new evidence since their opponent’s hypothesis was not established” ([47] Boucobza-1). </w:t>
      </w:r>
      <w:r w:rsidR="00AB5EF3" w:rsidRPr="005252E2">
        <w:rPr>
          <w:rFonts w:ascii="Times" w:hAnsi="Times" w:cs="Times"/>
          <w:bCs/>
          <w:sz w:val="24"/>
          <w:szCs w:val="24"/>
        </w:rPr>
        <w:t>I do not consider that this is a fair characterisation of Professor Lagarde’s views. In any event i</w:t>
      </w:r>
      <w:r w:rsidRPr="005252E2">
        <w:rPr>
          <w:rFonts w:ascii="Times" w:hAnsi="Times" w:cs="Times"/>
          <w:bCs/>
          <w:sz w:val="24"/>
          <w:szCs w:val="24"/>
        </w:rPr>
        <w:t>t is perfectly possible for a legal system to decide, for the sa</w:t>
      </w:r>
      <w:r w:rsidR="00AB5EF3" w:rsidRPr="005252E2">
        <w:rPr>
          <w:rFonts w:ascii="Times" w:hAnsi="Times" w:cs="Times"/>
          <w:bCs/>
          <w:sz w:val="24"/>
          <w:szCs w:val="24"/>
        </w:rPr>
        <w:t>k</w:t>
      </w:r>
      <w:r w:rsidRPr="005252E2">
        <w:rPr>
          <w:rFonts w:ascii="Times" w:hAnsi="Times" w:cs="Times"/>
          <w:bCs/>
          <w:sz w:val="24"/>
          <w:szCs w:val="24"/>
        </w:rPr>
        <w:t xml:space="preserve">e of legal certainty, that the </w:t>
      </w:r>
      <w:r w:rsidRPr="005252E2">
        <w:rPr>
          <w:rFonts w:ascii="Times" w:hAnsi="Times" w:cs="Times"/>
          <w:bCs/>
          <w:sz w:val="24"/>
          <w:szCs w:val="24"/>
          <w:u w:val="single"/>
        </w:rPr>
        <w:t>same remedy</w:t>
      </w:r>
      <w:r w:rsidRPr="005252E2">
        <w:rPr>
          <w:rFonts w:ascii="Times" w:hAnsi="Times" w:cs="Times"/>
          <w:bCs/>
          <w:sz w:val="24"/>
          <w:szCs w:val="24"/>
        </w:rPr>
        <w:t xml:space="preserve"> cannot be applied for multiple times, even where the first dismissal of that remedy was based on a failure to come up to proof, and there is no concrete finding in favour of the party opposing the remedy. </w:t>
      </w:r>
    </w:p>
    <w:p w14:paraId="49E84E21" w14:textId="4F3BB8C4" w:rsidR="00660721" w:rsidRPr="005252E2" w:rsidRDefault="00660721"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Further, </w:t>
      </w:r>
      <w:r w:rsidR="00AB5EF3" w:rsidRPr="005252E2">
        <w:rPr>
          <w:rFonts w:ascii="Times" w:hAnsi="Times" w:cs="Times"/>
          <w:bCs/>
          <w:sz w:val="24"/>
          <w:szCs w:val="24"/>
        </w:rPr>
        <w:t xml:space="preserve">I do not consider that </w:t>
      </w:r>
      <w:r w:rsidRPr="005252E2">
        <w:rPr>
          <w:rFonts w:ascii="Times" w:hAnsi="Times" w:cs="Times"/>
          <w:bCs/>
          <w:sz w:val="24"/>
          <w:szCs w:val="24"/>
        </w:rPr>
        <w:t>Professor Boucobza’s reliance on the maxim</w:t>
      </w:r>
      <w:r w:rsidRPr="005252E2">
        <w:rPr>
          <w:rFonts w:ascii="Times" w:hAnsi="Times" w:cs="Times"/>
          <w:bCs/>
          <w:i/>
          <w:iCs/>
          <w:sz w:val="24"/>
          <w:szCs w:val="24"/>
        </w:rPr>
        <w:t xml:space="preserve"> “idem est non esse aut non probari”</w:t>
      </w:r>
      <w:r w:rsidRPr="005252E2">
        <w:rPr>
          <w:rFonts w:ascii="Times" w:hAnsi="Times" w:cs="Times"/>
          <w:bCs/>
          <w:sz w:val="24"/>
          <w:szCs w:val="24"/>
        </w:rPr>
        <w:t xml:space="preserve"> (the right claimed does not exist, because not being able to prove that right amounts to not having that right) is </w:t>
      </w:r>
      <w:r w:rsidR="00AD1534" w:rsidRPr="005252E2">
        <w:rPr>
          <w:rFonts w:ascii="Times" w:hAnsi="Times" w:cs="Times"/>
          <w:bCs/>
          <w:sz w:val="24"/>
          <w:szCs w:val="24"/>
        </w:rPr>
        <w:t xml:space="preserve">apt or </w:t>
      </w:r>
      <w:r w:rsidR="003E25FE" w:rsidRPr="005252E2">
        <w:rPr>
          <w:rFonts w:ascii="Times" w:hAnsi="Times" w:cs="Times"/>
          <w:bCs/>
          <w:sz w:val="24"/>
          <w:szCs w:val="24"/>
        </w:rPr>
        <w:t xml:space="preserve">in point. </w:t>
      </w:r>
      <w:r w:rsidRPr="005252E2">
        <w:rPr>
          <w:rFonts w:ascii="Times" w:hAnsi="Times" w:cs="Times"/>
          <w:bCs/>
          <w:sz w:val="24"/>
          <w:szCs w:val="24"/>
        </w:rPr>
        <w:t xml:space="preserve">I prefer the </w:t>
      </w:r>
      <w:r w:rsidR="003E25FE" w:rsidRPr="005252E2">
        <w:rPr>
          <w:rFonts w:ascii="Times" w:hAnsi="Times" w:cs="Times"/>
          <w:bCs/>
          <w:sz w:val="24"/>
          <w:szCs w:val="24"/>
        </w:rPr>
        <w:t xml:space="preserve">evidence </w:t>
      </w:r>
      <w:r w:rsidRPr="005252E2">
        <w:rPr>
          <w:rFonts w:ascii="Times" w:hAnsi="Times" w:cs="Times"/>
          <w:bCs/>
          <w:sz w:val="24"/>
          <w:szCs w:val="24"/>
        </w:rPr>
        <w:t>of Prof</w:t>
      </w:r>
      <w:r w:rsidR="003263A7">
        <w:rPr>
          <w:rFonts w:ascii="Times" w:hAnsi="Times" w:cs="Times"/>
          <w:bCs/>
          <w:sz w:val="24"/>
          <w:szCs w:val="24"/>
        </w:rPr>
        <w:t>essor</w:t>
      </w:r>
      <w:r w:rsidRPr="005252E2">
        <w:rPr>
          <w:rFonts w:ascii="Times" w:hAnsi="Times" w:cs="Times"/>
          <w:bCs/>
          <w:sz w:val="24"/>
          <w:szCs w:val="24"/>
        </w:rPr>
        <w:t xml:space="preserve"> Lagarde at [10] that a </w:t>
      </w:r>
      <w:r w:rsidRPr="005252E2">
        <w:rPr>
          <w:rFonts w:ascii="Times" w:hAnsi="Times" w:cs="Times"/>
          <w:bCs/>
          <w:sz w:val="24"/>
          <w:szCs w:val="24"/>
          <w:u w:val="single"/>
        </w:rPr>
        <w:t>legal matter</w:t>
      </w:r>
      <w:r w:rsidRPr="005252E2">
        <w:rPr>
          <w:rFonts w:ascii="Times" w:hAnsi="Times" w:cs="Times"/>
          <w:bCs/>
          <w:sz w:val="24"/>
          <w:szCs w:val="24"/>
        </w:rPr>
        <w:t xml:space="preserve"> (the nullity of the share transfer) cannot be upheld if the factual issue on which the claim is based (the alleged frau</w:t>
      </w:r>
      <w:r w:rsidR="00AF31A7" w:rsidRPr="005252E2">
        <w:rPr>
          <w:rFonts w:ascii="Times" w:hAnsi="Times" w:cs="Times"/>
          <w:bCs/>
          <w:sz w:val="24"/>
          <w:szCs w:val="24"/>
        </w:rPr>
        <w:t>d)</w:t>
      </w:r>
      <w:r w:rsidRPr="005252E2">
        <w:rPr>
          <w:rFonts w:ascii="Times" w:hAnsi="Times" w:cs="Times"/>
          <w:bCs/>
          <w:sz w:val="24"/>
          <w:szCs w:val="24"/>
        </w:rPr>
        <w:t xml:space="preserve"> is insufficiently proved</w:t>
      </w:r>
      <w:r w:rsidR="003E25FE" w:rsidRPr="005252E2">
        <w:rPr>
          <w:rFonts w:ascii="Times" w:hAnsi="Times" w:cs="Times"/>
          <w:bCs/>
          <w:sz w:val="24"/>
          <w:szCs w:val="24"/>
        </w:rPr>
        <w:t xml:space="preserve">. This </w:t>
      </w:r>
      <w:r w:rsidRPr="005252E2">
        <w:rPr>
          <w:rFonts w:ascii="Times" w:hAnsi="Times" w:cs="Times"/>
          <w:bCs/>
          <w:sz w:val="24"/>
          <w:szCs w:val="24"/>
        </w:rPr>
        <w:t xml:space="preserve">does not mean that when a particular fact is not proved, the court must conclude that </w:t>
      </w:r>
      <w:r w:rsidR="00AD1534" w:rsidRPr="005252E2">
        <w:rPr>
          <w:rFonts w:ascii="Times" w:hAnsi="Times" w:cs="Times"/>
          <w:bCs/>
          <w:sz w:val="24"/>
          <w:szCs w:val="24"/>
        </w:rPr>
        <w:t xml:space="preserve">the fact </w:t>
      </w:r>
      <w:r w:rsidRPr="005252E2">
        <w:rPr>
          <w:rFonts w:ascii="Times" w:hAnsi="Times" w:cs="Times"/>
          <w:bCs/>
          <w:sz w:val="24"/>
          <w:szCs w:val="24"/>
        </w:rPr>
        <w:t xml:space="preserve">does not exist and the opposite fact has been established. </w:t>
      </w:r>
    </w:p>
    <w:p w14:paraId="4E6A8314" w14:textId="592A9455" w:rsidR="00660721" w:rsidRPr="005252E2" w:rsidRDefault="003A2B3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Thirdly</w:t>
      </w:r>
      <w:r w:rsidR="00BD1703" w:rsidRPr="005252E2">
        <w:rPr>
          <w:rFonts w:ascii="Times" w:hAnsi="Times" w:cs="Times"/>
          <w:bCs/>
          <w:sz w:val="24"/>
          <w:szCs w:val="24"/>
        </w:rPr>
        <w:t>,</w:t>
      </w:r>
      <w:r w:rsidRPr="005252E2">
        <w:rPr>
          <w:rFonts w:ascii="Times" w:hAnsi="Times" w:cs="Times"/>
          <w:bCs/>
          <w:sz w:val="24"/>
          <w:szCs w:val="24"/>
        </w:rPr>
        <w:t xml:space="preserve"> </w:t>
      </w:r>
      <w:r w:rsidR="00660721" w:rsidRPr="005252E2">
        <w:rPr>
          <w:rFonts w:ascii="Times" w:hAnsi="Times" w:cs="Times"/>
          <w:bCs/>
          <w:sz w:val="24"/>
          <w:szCs w:val="24"/>
        </w:rPr>
        <w:t xml:space="preserve">there is </w:t>
      </w:r>
      <w:r w:rsidR="00AD1534" w:rsidRPr="005252E2">
        <w:rPr>
          <w:rFonts w:ascii="Times" w:hAnsi="Times" w:cs="Times"/>
          <w:bCs/>
          <w:sz w:val="24"/>
          <w:szCs w:val="24"/>
        </w:rPr>
        <w:t xml:space="preserve">a difference between the experts </w:t>
      </w:r>
      <w:r w:rsidR="00F108BB" w:rsidRPr="005252E2">
        <w:rPr>
          <w:rFonts w:ascii="Times" w:hAnsi="Times" w:cs="Times"/>
          <w:bCs/>
          <w:sz w:val="24"/>
          <w:szCs w:val="24"/>
        </w:rPr>
        <w:t xml:space="preserve">in relation to the relevance of the fact that the Paris Commercial Court refused to grant MAD Atelier’s claim. </w:t>
      </w:r>
      <w:r w:rsidR="00AD1534" w:rsidRPr="005252E2">
        <w:rPr>
          <w:rFonts w:ascii="Times" w:hAnsi="Times" w:cs="Times"/>
          <w:bCs/>
          <w:sz w:val="24"/>
          <w:szCs w:val="24"/>
        </w:rPr>
        <w:t xml:space="preserve">In his first report </w:t>
      </w:r>
      <w:r w:rsidR="00F32252" w:rsidRPr="005252E2">
        <w:rPr>
          <w:rFonts w:ascii="Times" w:hAnsi="Times" w:cs="Times"/>
          <w:bCs/>
          <w:sz w:val="24"/>
          <w:szCs w:val="24"/>
        </w:rPr>
        <w:t xml:space="preserve">Professor </w:t>
      </w:r>
      <w:r w:rsidR="00AD1534" w:rsidRPr="005252E2">
        <w:rPr>
          <w:rFonts w:ascii="Times" w:hAnsi="Times" w:cs="Times"/>
          <w:bCs/>
          <w:sz w:val="24"/>
          <w:szCs w:val="24"/>
        </w:rPr>
        <w:t xml:space="preserve">Lagarde considers that </w:t>
      </w:r>
      <w:r w:rsidR="00660721" w:rsidRPr="005252E2">
        <w:rPr>
          <w:rFonts w:ascii="Times" w:hAnsi="Times" w:cs="Times"/>
          <w:bCs/>
          <w:sz w:val="24"/>
          <w:szCs w:val="24"/>
        </w:rPr>
        <w:t>his view o</w:t>
      </w:r>
      <w:r w:rsidR="00F108BB" w:rsidRPr="005252E2">
        <w:rPr>
          <w:rFonts w:ascii="Times" w:hAnsi="Times" w:cs="Times"/>
          <w:bCs/>
          <w:sz w:val="24"/>
          <w:szCs w:val="24"/>
        </w:rPr>
        <w:t>f</w:t>
      </w:r>
      <w:r w:rsidR="00660721" w:rsidRPr="005252E2">
        <w:rPr>
          <w:rFonts w:ascii="Times" w:hAnsi="Times" w:cs="Times"/>
          <w:bCs/>
          <w:sz w:val="24"/>
          <w:szCs w:val="24"/>
        </w:rPr>
        <w:t xml:space="preserve"> what the French court determined is supported by the fact that </w:t>
      </w:r>
      <w:r w:rsidR="00660721" w:rsidRPr="005252E2">
        <w:rPr>
          <w:rFonts w:ascii="Times" w:hAnsi="Times" w:cs="Times"/>
          <w:bCs/>
          <w:i/>
          <w:iCs/>
          <w:sz w:val="24"/>
          <w:szCs w:val="24"/>
        </w:rPr>
        <w:t>“the Paris Commercial Court expressly refused to grant MAD Atelier’s claim”</w:t>
      </w:r>
      <w:r w:rsidR="00660721" w:rsidRPr="005252E2">
        <w:rPr>
          <w:rFonts w:ascii="Times" w:hAnsi="Times" w:cs="Times"/>
          <w:bCs/>
          <w:sz w:val="24"/>
          <w:szCs w:val="24"/>
        </w:rPr>
        <w:t xml:space="preserve"> to the effect that the 3 August 2016 agreement was valid ([31] and [34]). This is based on the court’s recital at pages 8-9:</w:t>
      </w:r>
    </w:p>
    <w:p w14:paraId="67336769" w14:textId="77777777" w:rsidR="00660721" w:rsidRPr="005252E2" w:rsidRDefault="00660721" w:rsidP="00D51759">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“MAD Atelier SAS requested the court in its latest iteration of its claims to:</w:t>
      </w:r>
    </w:p>
    <w:p w14:paraId="3A131C7C" w14:textId="77777777" w:rsidR="00660721" w:rsidRPr="005252E2" w:rsidRDefault="00660721" w:rsidP="00D51759">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u w:val="single"/>
        </w:rPr>
        <w:t xml:space="preserve">On the merits of the claims </w:t>
      </w:r>
    </w:p>
    <w:p w14:paraId="0A3885C2" w14:textId="77777777" w:rsidR="00660721" w:rsidRPr="005252E2" w:rsidRDefault="00660721" w:rsidP="00D51759">
      <w:pPr>
        <w:pStyle w:val="ListParagraph"/>
        <w:numPr>
          <w:ilvl w:val="0"/>
          <w:numId w:val="12"/>
        </w:numPr>
        <w:spacing w:afterLines="120" w:after="288" w:line="240" w:lineRule="auto"/>
        <w:ind w:left="1800"/>
        <w:contextualSpacing w:val="0"/>
        <w:jc w:val="both"/>
        <w:rPr>
          <w:rFonts w:ascii="Times" w:hAnsi="Times" w:cs="Times"/>
          <w:bCs/>
          <w:sz w:val="24"/>
          <w:szCs w:val="24"/>
        </w:rPr>
      </w:pPr>
      <w:r w:rsidRPr="005252E2">
        <w:rPr>
          <w:rFonts w:ascii="Times" w:hAnsi="Times" w:cs="Times"/>
          <w:bCs/>
          <w:sz w:val="24"/>
          <w:szCs w:val="24"/>
        </w:rPr>
        <w:t>FINDING that the sale of the shares in MAD Atelier SAS on 3 August 2016 took place in full observation of provisions of the Articles of Association of MAD Atelier SAS</w:t>
      </w:r>
    </w:p>
    <w:p w14:paraId="35702C9C" w14:textId="77777777" w:rsidR="00660721" w:rsidRPr="005252E2" w:rsidRDefault="00660721" w:rsidP="00D51759">
      <w:pPr>
        <w:pStyle w:val="ListParagraph"/>
        <w:numPr>
          <w:ilvl w:val="0"/>
          <w:numId w:val="12"/>
        </w:numPr>
        <w:spacing w:afterLines="120" w:after="288" w:line="240" w:lineRule="auto"/>
        <w:ind w:left="1800"/>
        <w:contextualSpacing w:val="0"/>
        <w:jc w:val="both"/>
        <w:rPr>
          <w:rFonts w:ascii="Times" w:hAnsi="Times" w:cs="Times"/>
          <w:bCs/>
          <w:sz w:val="24"/>
          <w:szCs w:val="24"/>
        </w:rPr>
      </w:pPr>
      <w:r w:rsidRPr="005252E2">
        <w:rPr>
          <w:rFonts w:ascii="Times" w:hAnsi="Times" w:cs="Times"/>
          <w:bCs/>
          <w:sz w:val="24"/>
          <w:szCs w:val="24"/>
        </w:rPr>
        <w:lastRenderedPageBreak/>
        <w:t xml:space="preserve">FINDING that MAD Atelier International BV has given its consent to the sale of the shares in MAD Atelier SAS on 3 August 2016. </w:t>
      </w:r>
    </w:p>
    <w:p w14:paraId="2B6C1AF0" w14:textId="77777777" w:rsidR="00660721" w:rsidRPr="005252E2" w:rsidRDefault="00660721" w:rsidP="00D51759">
      <w:pPr>
        <w:spacing w:afterLines="120" w:after="288"/>
        <w:ind w:left="1440"/>
        <w:jc w:val="both"/>
        <w:rPr>
          <w:rFonts w:ascii="Times" w:hAnsi="Times" w:cs="Times"/>
          <w:bCs/>
        </w:rPr>
      </w:pPr>
      <w:r w:rsidRPr="005252E2">
        <w:rPr>
          <w:rFonts w:ascii="Times" w:hAnsi="Times" w:cs="Times"/>
          <w:bCs/>
        </w:rPr>
        <w:t xml:space="preserve">Therefore, </w:t>
      </w:r>
    </w:p>
    <w:p w14:paraId="6D5240DA" w14:textId="29E4BD94" w:rsidR="00660721" w:rsidRPr="005252E2" w:rsidRDefault="00660721" w:rsidP="00D51759">
      <w:pPr>
        <w:pStyle w:val="ListParagraph"/>
        <w:numPr>
          <w:ilvl w:val="0"/>
          <w:numId w:val="12"/>
        </w:numPr>
        <w:spacing w:afterLines="120" w:after="288" w:line="240" w:lineRule="auto"/>
        <w:ind w:left="1800"/>
        <w:contextualSpacing w:val="0"/>
        <w:jc w:val="both"/>
        <w:rPr>
          <w:rFonts w:ascii="Times" w:hAnsi="Times" w:cs="Times"/>
          <w:bCs/>
          <w:sz w:val="24"/>
          <w:szCs w:val="24"/>
        </w:rPr>
      </w:pPr>
      <w:r w:rsidRPr="005252E2">
        <w:rPr>
          <w:rFonts w:ascii="Times" w:hAnsi="Times" w:cs="Times"/>
          <w:bCs/>
          <w:sz w:val="24"/>
          <w:szCs w:val="24"/>
        </w:rPr>
        <w:t>DENY all claims, objectives and assumptions of MAD Atelier International BV […]</w:t>
      </w:r>
      <w:r w:rsidR="001201B5" w:rsidRPr="005252E2">
        <w:rPr>
          <w:rFonts w:ascii="Times" w:hAnsi="Times" w:cs="Times"/>
          <w:bCs/>
          <w:sz w:val="24"/>
          <w:szCs w:val="24"/>
        </w:rPr>
        <w:t>”</w:t>
      </w:r>
    </w:p>
    <w:p w14:paraId="320C87AE" w14:textId="7BDFDBE3" w:rsidR="00AD1534" w:rsidRPr="005252E2" w:rsidRDefault="00660721" w:rsidP="00D51759">
      <w:pPr>
        <w:pStyle w:val="ListParagraph"/>
        <w:numPr>
          <w:ilvl w:val="0"/>
          <w:numId w:val="1"/>
        </w:numPr>
        <w:spacing w:afterLines="120" w:after="288" w:line="360" w:lineRule="auto"/>
        <w:jc w:val="both"/>
        <w:rPr>
          <w:rFonts w:ascii="Times" w:hAnsi="Times" w:cs="Times"/>
          <w:bCs/>
          <w:sz w:val="24"/>
          <w:szCs w:val="24"/>
        </w:rPr>
      </w:pPr>
      <w:r w:rsidRPr="005252E2">
        <w:rPr>
          <w:rFonts w:ascii="Times" w:hAnsi="Times" w:cs="Times"/>
          <w:bCs/>
          <w:sz w:val="24"/>
          <w:szCs w:val="24"/>
        </w:rPr>
        <w:t xml:space="preserve">In the operative part of the judgment the French Court merely dismissed MAD International’s claim on the nullity of the transfer of the shares and its claim for compensation; it did not grant MAD Atelier’s “claim” for a declaration or “finding” that MAD International had validly given its consent. Further, the French Court stated that it “denies the parties their other, </w:t>
      </w:r>
      <w:r w:rsidRPr="005252E2">
        <w:rPr>
          <w:rFonts w:ascii="Times" w:hAnsi="Times" w:cs="Times"/>
          <w:bCs/>
          <w:sz w:val="24"/>
          <w:szCs w:val="24"/>
          <w:u w:val="single"/>
        </w:rPr>
        <w:t>broader</w:t>
      </w:r>
      <w:r w:rsidRPr="005252E2">
        <w:rPr>
          <w:rFonts w:ascii="Times" w:hAnsi="Times" w:cs="Times"/>
          <w:bCs/>
          <w:sz w:val="24"/>
          <w:szCs w:val="24"/>
        </w:rPr>
        <w:t xml:space="preserve"> or contrary requests” (emphasis</w:t>
      </w:r>
      <w:r w:rsidR="00F108BB" w:rsidRPr="005252E2">
        <w:rPr>
          <w:rFonts w:ascii="Times" w:hAnsi="Times" w:cs="Times"/>
          <w:bCs/>
          <w:sz w:val="24"/>
          <w:szCs w:val="24"/>
        </w:rPr>
        <w:t xml:space="preserve"> added</w:t>
      </w:r>
      <w:r w:rsidRPr="005252E2">
        <w:rPr>
          <w:rFonts w:ascii="Times" w:hAnsi="Times" w:cs="Times"/>
          <w:bCs/>
          <w:sz w:val="24"/>
          <w:szCs w:val="24"/>
        </w:rPr>
        <w:t xml:space="preserve">) which were not referred to in the operative part of the judgment. </w:t>
      </w:r>
    </w:p>
    <w:p w14:paraId="0163B91C" w14:textId="77777777" w:rsidR="00AD1534" w:rsidRPr="005252E2" w:rsidRDefault="00AD1534" w:rsidP="00D51759">
      <w:pPr>
        <w:pStyle w:val="ListParagraph"/>
        <w:spacing w:afterLines="120" w:after="288" w:line="360" w:lineRule="auto"/>
        <w:ind w:left="360"/>
        <w:jc w:val="both"/>
        <w:rPr>
          <w:rFonts w:ascii="Times" w:hAnsi="Times" w:cs="Times"/>
          <w:bCs/>
          <w:sz w:val="24"/>
          <w:szCs w:val="24"/>
        </w:rPr>
      </w:pPr>
    </w:p>
    <w:p w14:paraId="74BB0126" w14:textId="2D123C66" w:rsidR="00150A69" w:rsidRPr="003263A7" w:rsidRDefault="00F108BB" w:rsidP="003263A7">
      <w:pPr>
        <w:pStyle w:val="ListParagraph"/>
        <w:numPr>
          <w:ilvl w:val="0"/>
          <w:numId w:val="1"/>
        </w:numPr>
        <w:spacing w:afterLines="120" w:after="288" w:line="360" w:lineRule="auto"/>
        <w:jc w:val="both"/>
        <w:rPr>
          <w:rFonts w:ascii="Times" w:hAnsi="Times" w:cs="Times"/>
          <w:bCs/>
          <w:sz w:val="24"/>
          <w:szCs w:val="24"/>
        </w:rPr>
      </w:pPr>
      <w:r w:rsidRPr="005252E2">
        <w:rPr>
          <w:rFonts w:ascii="Times" w:hAnsi="Times" w:cs="Times"/>
          <w:bCs/>
          <w:sz w:val="24"/>
          <w:szCs w:val="24"/>
        </w:rPr>
        <w:t xml:space="preserve">I am not convinced that this point takes </w:t>
      </w:r>
      <w:r w:rsidR="003263A7">
        <w:rPr>
          <w:rFonts w:ascii="Times" w:hAnsi="Times" w:cs="Times"/>
          <w:bCs/>
          <w:sz w:val="24"/>
          <w:szCs w:val="24"/>
        </w:rPr>
        <w:t xml:space="preserve">MAD International’s </w:t>
      </w:r>
      <w:r w:rsidRPr="005252E2">
        <w:rPr>
          <w:rFonts w:ascii="Times" w:hAnsi="Times" w:cs="Times"/>
          <w:bCs/>
          <w:sz w:val="24"/>
          <w:szCs w:val="24"/>
        </w:rPr>
        <w:t xml:space="preserve">case much further.  </w:t>
      </w:r>
      <w:r w:rsidR="00F32252" w:rsidRPr="005252E2">
        <w:rPr>
          <w:rFonts w:ascii="Times" w:hAnsi="Times" w:cs="Times"/>
          <w:bCs/>
          <w:sz w:val="24"/>
          <w:szCs w:val="24"/>
        </w:rPr>
        <w:t xml:space="preserve">Professor </w:t>
      </w:r>
      <w:r w:rsidR="00660721" w:rsidRPr="005252E2">
        <w:rPr>
          <w:rFonts w:ascii="Times" w:hAnsi="Times" w:cs="Times"/>
          <w:bCs/>
          <w:sz w:val="24"/>
          <w:szCs w:val="24"/>
        </w:rPr>
        <w:t>Boucobza</w:t>
      </w:r>
      <w:r w:rsidRPr="005252E2">
        <w:rPr>
          <w:rFonts w:ascii="Times" w:hAnsi="Times" w:cs="Times"/>
          <w:bCs/>
          <w:sz w:val="24"/>
          <w:szCs w:val="24"/>
        </w:rPr>
        <w:t xml:space="preserve">’s </w:t>
      </w:r>
      <w:r w:rsidR="00AD1534" w:rsidRPr="005252E2">
        <w:rPr>
          <w:rFonts w:ascii="Times" w:hAnsi="Times" w:cs="Times"/>
          <w:bCs/>
          <w:sz w:val="24"/>
          <w:szCs w:val="24"/>
        </w:rPr>
        <w:t>view (</w:t>
      </w:r>
      <w:r w:rsidRPr="005252E2">
        <w:rPr>
          <w:rFonts w:ascii="Times" w:hAnsi="Times" w:cs="Times"/>
          <w:bCs/>
          <w:sz w:val="24"/>
          <w:szCs w:val="24"/>
        </w:rPr>
        <w:t xml:space="preserve">Boucobza-1 </w:t>
      </w:r>
      <w:r w:rsidR="00660721" w:rsidRPr="005252E2">
        <w:rPr>
          <w:rFonts w:ascii="Times" w:hAnsi="Times" w:cs="Times"/>
          <w:bCs/>
          <w:sz w:val="24"/>
          <w:szCs w:val="24"/>
        </w:rPr>
        <w:t>at [50] ff</w:t>
      </w:r>
      <w:r w:rsidRPr="005252E2">
        <w:rPr>
          <w:rFonts w:ascii="Times" w:hAnsi="Times" w:cs="Times"/>
          <w:bCs/>
          <w:sz w:val="24"/>
          <w:szCs w:val="24"/>
        </w:rPr>
        <w:t>)</w:t>
      </w:r>
      <w:r w:rsidR="00660721" w:rsidRPr="005252E2">
        <w:rPr>
          <w:rFonts w:ascii="Times" w:hAnsi="Times" w:cs="Times"/>
          <w:bCs/>
          <w:sz w:val="24"/>
          <w:szCs w:val="24"/>
        </w:rPr>
        <w:t xml:space="preserve"> </w:t>
      </w:r>
      <w:r w:rsidRPr="005252E2">
        <w:rPr>
          <w:rFonts w:ascii="Times" w:hAnsi="Times" w:cs="Times"/>
          <w:bCs/>
          <w:sz w:val="24"/>
          <w:szCs w:val="24"/>
        </w:rPr>
        <w:t xml:space="preserve">is that </w:t>
      </w:r>
      <w:r w:rsidR="00660721" w:rsidRPr="005252E2">
        <w:rPr>
          <w:rFonts w:ascii="Times" w:hAnsi="Times" w:cs="Times"/>
          <w:bCs/>
          <w:sz w:val="24"/>
          <w:szCs w:val="24"/>
        </w:rPr>
        <w:t xml:space="preserve">it is not possible to draw any inference </w:t>
      </w:r>
      <w:r w:rsidR="00AF31A7" w:rsidRPr="005252E2">
        <w:rPr>
          <w:rFonts w:ascii="Times" w:hAnsi="Times" w:cs="Times"/>
          <w:bCs/>
          <w:sz w:val="24"/>
          <w:szCs w:val="24"/>
        </w:rPr>
        <w:t xml:space="preserve">from this denial, because MAD Atelier did not make a substantive counterclaim, and because such a counterclaim would serve no practical purpose: </w:t>
      </w:r>
      <w:proofErr w:type="gramStart"/>
      <w:r w:rsidR="00AF31A7" w:rsidRPr="005252E2">
        <w:rPr>
          <w:rFonts w:ascii="Times" w:hAnsi="Times" w:cs="Times"/>
          <w:bCs/>
          <w:sz w:val="24"/>
          <w:szCs w:val="24"/>
        </w:rPr>
        <w:t>the</w:t>
      </w:r>
      <w:proofErr w:type="gramEnd"/>
      <w:r w:rsidR="00AF31A7" w:rsidRPr="005252E2">
        <w:rPr>
          <w:rFonts w:ascii="Times" w:hAnsi="Times" w:cs="Times"/>
          <w:bCs/>
          <w:sz w:val="24"/>
          <w:szCs w:val="24"/>
        </w:rPr>
        <w:t xml:space="preserve"> Share Transfer Agreement was valid and binding until it was overturned under French law</w:t>
      </w:r>
      <w:r w:rsidRPr="005252E2">
        <w:rPr>
          <w:rFonts w:ascii="Times" w:hAnsi="Times" w:cs="Times"/>
          <w:bCs/>
          <w:sz w:val="24"/>
          <w:szCs w:val="24"/>
        </w:rPr>
        <w:t xml:space="preserve">. </w:t>
      </w:r>
      <w:r w:rsidR="00F32252" w:rsidRPr="005252E2">
        <w:rPr>
          <w:rFonts w:ascii="Times" w:hAnsi="Times" w:cs="Times"/>
          <w:bCs/>
          <w:sz w:val="24"/>
          <w:szCs w:val="24"/>
        </w:rPr>
        <w:t xml:space="preserve">Professor </w:t>
      </w:r>
      <w:r w:rsidRPr="005252E2">
        <w:rPr>
          <w:rFonts w:ascii="Times" w:hAnsi="Times" w:cs="Times"/>
          <w:bCs/>
          <w:sz w:val="24"/>
          <w:szCs w:val="24"/>
        </w:rPr>
        <w:t>Lagarde accepts that the French court may have thought MAD Atelier’s request, in the form of a declaration</w:t>
      </w:r>
      <w:r w:rsidR="003263A7">
        <w:rPr>
          <w:rFonts w:ascii="Times" w:hAnsi="Times" w:cs="Times"/>
          <w:bCs/>
          <w:sz w:val="24"/>
          <w:szCs w:val="24"/>
        </w:rPr>
        <w:t xml:space="preserve">, </w:t>
      </w:r>
      <w:r w:rsidR="00660721" w:rsidRPr="005252E2">
        <w:rPr>
          <w:rFonts w:ascii="Times" w:hAnsi="Times" w:cs="Times"/>
          <w:bCs/>
          <w:sz w:val="24"/>
          <w:szCs w:val="24"/>
        </w:rPr>
        <w:t>was unnecessary because the transfer of the shares was prima facie valid.</w:t>
      </w:r>
      <w:r w:rsidR="00660721" w:rsidRPr="00C83F54">
        <w:rPr>
          <w:rFonts w:ascii="Times" w:hAnsi="Times" w:cs="Times"/>
          <w:bCs/>
          <w:sz w:val="24"/>
          <w:szCs w:val="24"/>
        </w:rPr>
        <w:t xml:space="preserve"> </w:t>
      </w:r>
    </w:p>
    <w:p w14:paraId="003E6526" w14:textId="77777777" w:rsidR="00150A69" w:rsidRPr="005252E2" w:rsidRDefault="00150A69" w:rsidP="00D51759">
      <w:pPr>
        <w:pStyle w:val="ListParagraph"/>
        <w:spacing w:afterLines="120" w:after="288" w:line="360" w:lineRule="auto"/>
        <w:ind w:left="360"/>
        <w:jc w:val="both"/>
        <w:rPr>
          <w:rFonts w:ascii="Times" w:hAnsi="Times" w:cs="Times"/>
          <w:bCs/>
          <w:sz w:val="24"/>
          <w:szCs w:val="24"/>
        </w:rPr>
      </w:pPr>
    </w:p>
    <w:p w14:paraId="2B3E36B1" w14:textId="2FA3ED8C" w:rsidR="00660721" w:rsidRPr="005252E2" w:rsidRDefault="003A2B3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Fourthly</w:t>
      </w:r>
      <w:r w:rsidR="00660721" w:rsidRPr="005252E2">
        <w:rPr>
          <w:rFonts w:ascii="Times" w:hAnsi="Times" w:cs="Times"/>
          <w:bCs/>
          <w:sz w:val="24"/>
          <w:szCs w:val="24"/>
        </w:rPr>
        <w:t xml:space="preserve">, and without prejudice to the above conclusion that the Paris Judgment only found that MAD International had not met the standard of proof in its case on fraud, some of the conclusions reached by the French </w:t>
      </w:r>
      <w:r w:rsidR="00150A69" w:rsidRPr="005252E2">
        <w:rPr>
          <w:rFonts w:ascii="Times" w:hAnsi="Times" w:cs="Times"/>
          <w:bCs/>
          <w:sz w:val="24"/>
          <w:szCs w:val="24"/>
        </w:rPr>
        <w:t>c</w:t>
      </w:r>
      <w:r w:rsidR="00660721" w:rsidRPr="005252E2">
        <w:rPr>
          <w:rFonts w:ascii="Times" w:hAnsi="Times" w:cs="Times"/>
          <w:bCs/>
          <w:sz w:val="24"/>
          <w:szCs w:val="24"/>
        </w:rPr>
        <w:t>ourt were not on the critical path of any relevant conclusions</w:t>
      </w:r>
      <w:r w:rsidR="006B2288" w:rsidRPr="005252E2">
        <w:rPr>
          <w:rFonts w:ascii="Times" w:hAnsi="Times" w:cs="Times"/>
          <w:bCs/>
          <w:sz w:val="24"/>
          <w:szCs w:val="24"/>
        </w:rPr>
        <w:t xml:space="preserve">. </w:t>
      </w:r>
      <w:r w:rsidR="00150A69" w:rsidRPr="005252E2">
        <w:rPr>
          <w:rFonts w:ascii="Times" w:hAnsi="Times" w:cs="Times"/>
          <w:bCs/>
          <w:sz w:val="24"/>
          <w:szCs w:val="24"/>
        </w:rPr>
        <w:t>In this regard:</w:t>
      </w:r>
    </w:p>
    <w:p w14:paraId="0CC4EC03" w14:textId="21976C95" w:rsidR="00660721" w:rsidRPr="005252E2" w:rsidRDefault="0066072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 cour</w:t>
      </w:r>
      <w:r w:rsidR="00150A69" w:rsidRPr="005252E2">
        <w:rPr>
          <w:rFonts w:ascii="Times" w:hAnsi="Times" w:cs="Times"/>
          <w:bCs/>
          <w:sz w:val="24"/>
          <w:szCs w:val="24"/>
        </w:rPr>
        <w:t>t</w:t>
      </w:r>
      <w:r w:rsidRPr="005252E2">
        <w:rPr>
          <w:rFonts w:ascii="Times" w:hAnsi="Times" w:cs="Times"/>
          <w:bCs/>
          <w:sz w:val="24"/>
          <w:szCs w:val="24"/>
        </w:rPr>
        <w:t xml:space="preserve"> make</w:t>
      </w:r>
      <w:r w:rsidR="00150A69" w:rsidRPr="005252E2">
        <w:rPr>
          <w:rFonts w:ascii="Times" w:hAnsi="Times" w:cs="Times"/>
          <w:bCs/>
          <w:sz w:val="24"/>
          <w:szCs w:val="24"/>
        </w:rPr>
        <w:t>s</w:t>
      </w:r>
      <w:r w:rsidRPr="005252E2">
        <w:rPr>
          <w:rFonts w:ascii="Times" w:hAnsi="Times" w:cs="Times"/>
          <w:bCs/>
          <w:sz w:val="24"/>
          <w:szCs w:val="24"/>
        </w:rPr>
        <w:t xml:space="preserve"> some comments on events transpiring after 3 August 2016, but it also clearly states that those facts are “by their very nature unfit to prove the alleged fraud”, and can only “enlighten the Court on the circumstances of the dispute”. The comments that follow are clearly not an essential part of the court’s reasoning. </w:t>
      </w:r>
    </w:p>
    <w:p w14:paraId="5E6C9199" w14:textId="7564251B" w:rsidR="00660721" w:rsidRPr="005252E2" w:rsidRDefault="0066072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I do not </w:t>
      </w:r>
      <w:r w:rsidR="00000E8D" w:rsidRPr="005252E2">
        <w:rPr>
          <w:rFonts w:ascii="Times" w:hAnsi="Times" w:cs="Times"/>
          <w:bCs/>
          <w:sz w:val="24"/>
          <w:szCs w:val="24"/>
        </w:rPr>
        <w:t xml:space="preserve">consider that </w:t>
      </w:r>
      <w:r w:rsidRPr="005252E2">
        <w:rPr>
          <w:rFonts w:ascii="Times" w:hAnsi="Times" w:cs="Times"/>
          <w:bCs/>
          <w:sz w:val="24"/>
          <w:szCs w:val="24"/>
        </w:rPr>
        <w:t xml:space="preserve">the French </w:t>
      </w:r>
      <w:r w:rsidR="00150A69" w:rsidRPr="005252E2">
        <w:rPr>
          <w:rFonts w:ascii="Times" w:hAnsi="Times" w:cs="Times"/>
          <w:bCs/>
          <w:sz w:val="24"/>
          <w:szCs w:val="24"/>
        </w:rPr>
        <w:t>c</w:t>
      </w:r>
      <w:r w:rsidRPr="005252E2">
        <w:rPr>
          <w:rFonts w:ascii="Times" w:hAnsi="Times" w:cs="Times"/>
          <w:bCs/>
          <w:sz w:val="24"/>
          <w:szCs w:val="24"/>
        </w:rPr>
        <w:t xml:space="preserve">ourt’s decision to exclude the evidence of </w:t>
      </w:r>
      <w:r w:rsidR="00497599">
        <w:rPr>
          <w:rFonts w:ascii="Times" w:hAnsi="Times" w:cs="Times"/>
          <w:bCs/>
          <w:sz w:val="24"/>
          <w:szCs w:val="24"/>
        </w:rPr>
        <w:t>Mr</w:t>
      </w:r>
      <w:r w:rsidRPr="005252E2">
        <w:rPr>
          <w:rFonts w:ascii="Times" w:hAnsi="Times" w:cs="Times"/>
          <w:bCs/>
          <w:sz w:val="24"/>
          <w:szCs w:val="24"/>
        </w:rPr>
        <w:t xml:space="preserve"> </w:t>
      </w:r>
      <w:proofErr w:type="spellStart"/>
      <w:r w:rsidRPr="005252E2">
        <w:rPr>
          <w:rFonts w:ascii="Times" w:hAnsi="Times" w:cs="Times"/>
          <w:bCs/>
          <w:sz w:val="24"/>
          <w:szCs w:val="24"/>
        </w:rPr>
        <w:t>Akdag</w:t>
      </w:r>
      <w:proofErr w:type="spellEnd"/>
      <w:r w:rsidRPr="005252E2">
        <w:rPr>
          <w:rFonts w:ascii="Times" w:hAnsi="Times" w:cs="Times"/>
          <w:bCs/>
          <w:sz w:val="24"/>
          <w:szCs w:val="24"/>
        </w:rPr>
        <w:t xml:space="preserve">, </w:t>
      </w:r>
      <w:r w:rsidR="00497599">
        <w:rPr>
          <w:rFonts w:ascii="Times" w:hAnsi="Times" w:cs="Times"/>
          <w:bCs/>
          <w:sz w:val="24"/>
          <w:szCs w:val="24"/>
        </w:rPr>
        <w:t>Mr</w:t>
      </w:r>
      <w:r w:rsidR="00BD1703" w:rsidRPr="005252E2">
        <w:rPr>
          <w:rFonts w:ascii="Times" w:hAnsi="Times" w:cs="Times"/>
          <w:bCs/>
          <w:sz w:val="24"/>
          <w:szCs w:val="24"/>
        </w:rPr>
        <w:t xml:space="preserve"> </w:t>
      </w:r>
      <w:proofErr w:type="spellStart"/>
      <w:r w:rsidRPr="005252E2">
        <w:rPr>
          <w:rFonts w:ascii="Times" w:hAnsi="Times" w:cs="Times"/>
          <w:bCs/>
          <w:sz w:val="24"/>
          <w:szCs w:val="24"/>
        </w:rPr>
        <w:t>Beylik</w:t>
      </w:r>
      <w:proofErr w:type="spellEnd"/>
      <w:r w:rsidRPr="005252E2">
        <w:rPr>
          <w:rFonts w:ascii="Times" w:hAnsi="Times" w:cs="Times"/>
          <w:bCs/>
          <w:sz w:val="24"/>
          <w:szCs w:val="24"/>
        </w:rPr>
        <w:t xml:space="preserve"> and Ms. Ipenburg-Westerman leads to the conclusion </w:t>
      </w:r>
      <w:r w:rsidR="00EC3311" w:rsidRPr="005252E2">
        <w:rPr>
          <w:rFonts w:ascii="Times" w:hAnsi="Times" w:cs="Times"/>
          <w:bCs/>
          <w:sz w:val="24"/>
          <w:szCs w:val="24"/>
        </w:rPr>
        <w:t>they are</w:t>
      </w:r>
      <w:r w:rsidRPr="005252E2">
        <w:rPr>
          <w:rFonts w:ascii="Times" w:hAnsi="Times" w:cs="Times"/>
          <w:bCs/>
          <w:sz w:val="24"/>
          <w:szCs w:val="24"/>
        </w:rPr>
        <w:t xml:space="preserve"> totally unreliable. The </w:t>
      </w:r>
      <w:r w:rsidR="00EC3311" w:rsidRPr="005252E2">
        <w:rPr>
          <w:rFonts w:ascii="Times" w:hAnsi="Times" w:cs="Times"/>
          <w:bCs/>
          <w:sz w:val="24"/>
          <w:szCs w:val="24"/>
        </w:rPr>
        <w:t>Paris Commercial</w:t>
      </w:r>
      <w:r w:rsidRPr="005252E2">
        <w:rPr>
          <w:rFonts w:ascii="Times" w:hAnsi="Times" w:cs="Times"/>
          <w:bCs/>
          <w:sz w:val="24"/>
          <w:szCs w:val="24"/>
        </w:rPr>
        <w:t xml:space="preserve"> Court excluded the witnesses because they were “closely linked in a professional or personal capacity to the Claimant; whereas they thus do not offer sufficient guarantee of independence and objectivity that can be taken into account”. </w:t>
      </w:r>
      <w:r w:rsidR="00EC3311" w:rsidRPr="005252E2">
        <w:rPr>
          <w:rFonts w:ascii="Times" w:hAnsi="Times" w:cs="Times"/>
          <w:bCs/>
          <w:sz w:val="24"/>
          <w:szCs w:val="24"/>
        </w:rPr>
        <w:t xml:space="preserve">It </w:t>
      </w:r>
      <w:r w:rsidRPr="005252E2">
        <w:rPr>
          <w:rFonts w:ascii="Times" w:hAnsi="Times" w:cs="Times"/>
          <w:bCs/>
          <w:sz w:val="24"/>
          <w:szCs w:val="24"/>
        </w:rPr>
        <w:t xml:space="preserve">did not hear the evidence at all, and it did not make any specific conclusions about their credibility beyond their status as “closely linked” to the Claimant. An English court would not exclude </w:t>
      </w:r>
      <w:r w:rsidRPr="005252E2">
        <w:rPr>
          <w:rFonts w:ascii="Times" w:hAnsi="Times" w:cs="Times"/>
          <w:bCs/>
          <w:i/>
          <w:iCs/>
          <w:sz w:val="24"/>
          <w:szCs w:val="24"/>
        </w:rPr>
        <w:t>factual</w:t>
      </w:r>
      <w:r w:rsidRPr="005252E2">
        <w:rPr>
          <w:rFonts w:ascii="Times" w:hAnsi="Times" w:cs="Times"/>
          <w:bCs/>
          <w:sz w:val="24"/>
          <w:szCs w:val="24"/>
        </w:rPr>
        <w:t xml:space="preserve"> witness evidence </w:t>
      </w:r>
      <w:r w:rsidR="00000E8D" w:rsidRPr="005252E2">
        <w:rPr>
          <w:rFonts w:ascii="Times" w:hAnsi="Times" w:cs="Times"/>
          <w:bCs/>
          <w:sz w:val="24"/>
          <w:szCs w:val="24"/>
        </w:rPr>
        <w:t xml:space="preserve">simply </w:t>
      </w:r>
      <w:r w:rsidRPr="005252E2">
        <w:rPr>
          <w:rFonts w:ascii="Times" w:hAnsi="Times" w:cs="Times"/>
          <w:bCs/>
          <w:sz w:val="24"/>
          <w:szCs w:val="24"/>
        </w:rPr>
        <w:t xml:space="preserve">on the basis of </w:t>
      </w:r>
      <w:r w:rsidR="003263A7">
        <w:rPr>
          <w:rFonts w:ascii="Times" w:hAnsi="Times" w:cs="Times"/>
          <w:bCs/>
          <w:sz w:val="24"/>
          <w:szCs w:val="24"/>
        </w:rPr>
        <w:t xml:space="preserve">a </w:t>
      </w:r>
      <w:r w:rsidRPr="005252E2">
        <w:rPr>
          <w:rFonts w:ascii="Times" w:hAnsi="Times" w:cs="Times"/>
          <w:bCs/>
          <w:sz w:val="24"/>
          <w:szCs w:val="24"/>
        </w:rPr>
        <w:t xml:space="preserve">lack of independence as a matter of status: this does not go to a matter which would be considered by the English courts in a trial of the English action. </w:t>
      </w:r>
    </w:p>
    <w:p w14:paraId="2A6377B4" w14:textId="4A195603" w:rsidR="003E77E1" w:rsidRPr="005252E2" w:rsidRDefault="001201B5"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Finally, I note that MAD International relies in its skeleton argument on the case of </w:t>
      </w:r>
      <w:r w:rsidRPr="005252E2">
        <w:rPr>
          <w:rFonts w:ascii="Times" w:hAnsi="Times" w:cs="Times"/>
          <w:bCs/>
          <w:i/>
          <w:iCs/>
          <w:sz w:val="24"/>
          <w:szCs w:val="24"/>
        </w:rPr>
        <w:t xml:space="preserve">Berkeley Administration Inc. McClelland </w:t>
      </w:r>
      <w:r w:rsidRPr="005252E2">
        <w:rPr>
          <w:rFonts w:ascii="Times" w:hAnsi="Times" w:cs="Times"/>
          <w:bCs/>
          <w:sz w:val="24"/>
          <w:szCs w:val="24"/>
        </w:rPr>
        <w:t xml:space="preserve">[1995] I.L.Pr. 201, as being a case in which </w:t>
      </w:r>
      <w:r w:rsidR="00BD1703" w:rsidRPr="005252E2">
        <w:rPr>
          <w:rFonts w:ascii="Times" w:hAnsi="Times" w:cs="Times"/>
          <w:bCs/>
          <w:sz w:val="24"/>
          <w:szCs w:val="24"/>
        </w:rPr>
        <w:t>Hobhouse LJ also</w:t>
      </w:r>
      <w:r w:rsidR="003E77E1" w:rsidRPr="005252E2">
        <w:rPr>
          <w:rFonts w:ascii="Times" w:hAnsi="Times" w:cs="Times"/>
          <w:bCs/>
          <w:sz w:val="24"/>
          <w:szCs w:val="24"/>
        </w:rPr>
        <w:t xml:space="preserve"> reached the</w:t>
      </w:r>
      <w:r w:rsidR="00BD1703" w:rsidRPr="005252E2">
        <w:rPr>
          <w:rFonts w:ascii="Times" w:hAnsi="Times" w:cs="Times"/>
          <w:bCs/>
          <w:sz w:val="24"/>
          <w:szCs w:val="24"/>
        </w:rPr>
        <w:t xml:space="preserve"> </w:t>
      </w:r>
      <w:r w:rsidR="00BD1703" w:rsidRPr="005252E2">
        <w:rPr>
          <w:rFonts w:ascii="Times" w:hAnsi="Times" w:cs="Times"/>
          <w:bCs/>
          <w:i/>
          <w:iCs/>
          <w:sz w:val="24"/>
          <w:szCs w:val="24"/>
        </w:rPr>
        <w:t>obiter</w:t>
      </w:r>
      <w:r w:rsidR="003E77E1" w:rsidRPr="005252E2">
        <w:rPr>
          <w:rFonts w:ascii="Times" w:hAnsi="Times" w:cs="Times"/>
          <w:bCs/>
          <w:sz w:val="24"/>
          <w:szCs w:val="24"/>
        </w:rPr>
        <w:t xml:space="preserve"> conclusion that findings in the </w:t>
      </w:r>
      <w:r w:rsidR="003E77E1" w:rsidRPr="005252E2">
        <w:rPr>
          <w:rFonts w:ascii="Times" w:hAnsi="Times" w:cs="Times"/>
          <w:bCs/>
          <w:i/>
          <w:iCs/>
          <w:sz w:val="24"/>
          <w:szCs w:val="24"/>
        </w:rPr>
        <w:t xml:space="preserve">motifs </w:t>
      </w:r>
      <w:r w:rsidR="003E77E1" w:rsidRPr="005252E2">
        <w:rPr>
          <w:rFonts w:ascii="Times" w:hAnsi="Times" w:cs="Times"/>
          <w:bCs/>
          <w:sz w:val="24"/>
          <w:szCs w:val="24"/>
        </w:rPr>
        <w:t xml:space="preserve">section of a Paris </w:t>
      </w:r>
      <w:r w:rsidR="00537ADB" w:rsidRPr="005252E2">
        <w:rPr>
          <w:rFonts w:ascii="Times" w:hAnsi="Times" w:cs="Times"/>
          <w:bCs/>
          <w:sz w:val="24"/>
          <w:szCs w:val="24"/>
        </w:rPr>
        <w:t>c</w:t>
      </w:r>
      <w:r w:rsidR="003E77E1" w:rsidRPr="005252E2">
        <w:rPr>
          <w:rFonts w:ascii="Times" w:hAnsi="Times" w:cs="Times"/>
          <w:bCs/>
          <w:sz w:val="24"/>
          <w:szCs w:val="24"/>
        </w:rPr>
        <w:t xml:space="preserve">ommercial </w:t>
      </w:r>
      <w:r w:rsidR="00537ADB" w:rsidRPr="005252E2">
        <w:rPr>
          <w:rFonts w:ascii="Times" w:hAnsi="Times" w:cs="Times"/>
          <w:bCs/>
          <w:sz w:val="24"/>
          <w:szCs w:val="24"/>
        </w:rPr>
        <w:t>c</w:t>
      </w:r>
      <w:r w:rsidR="003E77E1" w:rsidRPr="005252E2">
        <w:rPr>
          <w:rFonts w:ascii="Times" w:hAnsi="Times" w:cs="Times"/>
          <w:bCs/>
          <w:sz w:val="24"/>
          <w:szCs w:val="24"/>
        </w:rPr>
        <w:t>ourt judgment were no more than collateral comments</w:t>
      </w:r>
      <w:r w:rsidR="00BD1703" w:rsidRPr="005252E2">
        <w:rPr>
          <w:rFonts w:ascii="Times" w:hAnsi="Times" w:cs="Times"/>
          <w:bCs/>
          <w:sz w:val="24"/>
          <w:szCs w:val="24"/>
        </w:rPr>
        <w:t xml:space="preserve">. In my view, this case does not assist in the determination of this issue. In this regard: </w:t>
      </w:r>
    </w:p>
    <w:p w14:paraId="659D5ECC" w14:textId="73AC6A5C" w:rsidR="006B2288" w:rsidRPr="005252E2" w:rsidRDefault="00BD1703"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i/>
          <w:iCs/>
          <w:sz w:val="24"/>
          <w:szCs w:val="24"/>
        </w:rPr>
        <w:t>McClelland</w:t>
      </w:r>
      <w:r w:rsidR="006B2288" w:rsidRPr="005252E2">
        <w:rPr>
          <w:rFonts w:ascii="Times" w:hAnsi="Times" w:cs="Times"/>
          <w:bCs/>
          <w:sz w:val="24"/>
          <w:szCs w:val="24"/>
        </w:rPr>
        <w:t xml:space="preserve"> concerned an issue estoppel arising from French </w:t>
      </w:r>
      <w:r w:rsidR="00537ADB" w:rsidRPr="005252E2">
        <w:rPr>
          <w:rFonts w:ascii="Times" w:hAnsi="Times" w:cs="Times"/>
          <w:bCs/>
          <w:sz w:val="24"/>
          <w:szCs w:val="24"/>
        </w:rPr>
        <w:t>c</w:t>
      </w:r>
      <w:r w:rsidR="006B2288" w:rsidRPr="005252E2">
        <w:rPr>
          <w:rFonts w:ascii="Times" w:hAnsi="Times" w:cs="Times"/>
          <w:bCs/>
          <w:sz w:val="24"/>
          <w:szCs w:val="24"/>
        </w:rPr>
        <w:t xml:space="preserve">ivil </w:t>
      </w:r>
      <w:r w:rsidR="00537ADB" w:rsidRPr="005252E2">
        <w:rPr>
          <w:rFonts w:ascii="Times" w:hAnsi="Times" w:cs="Times"/>
          <w:bCs/>
          <w:sz w:val="24"/>
          <w:szCs w:val="24"/>
        </w:rPr>
        <w:t>p</w:t>
      </w:r>
      <w:r w:rsidR="006B2288" w:rsidRPr="005252E2">
        <w:rPr>
          <w:rFonts w:ascii="Times" w:hAnsi="Times" w:cs="Times"/>
          <w:bCs/>
          <w:sz w:val="24"/>
          <w:szCs w:val="24"/>
        </w:rPr>
        <w:t xml:space="preserve">roceedings as to whether parallel English proceedings constituted an abuse of process. </w:t>
      </w:r>
    </w:p>
    <w:p w14:paraId="33142D4B" w14:textId="2B18CEF2" w:rsidR="009A5319" w:rsidRPr="005252E2" w:rsidRDefault="003E77E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w:t>
      </w:r>
      <w:r w:rsidR="00150A69" w:rsidRPr="005252E2">
        <w:rPr>
          <w:rFonts w:ascii="Times" w:hAnsi="Times" w:cs="Times"/>
          <w:bCs/>
          <w:sz w:val="24"/>
          <w:szCs w:val="24"/>
        </w:rPr>
        <w:t xml:space="preserve">submit </w:t>
      </w:r>
      <w:r w:rsidRPr="005252E2">
        <w:rPr>
          <w:rFonts w:ascii="Times" w:hAnsi="Times" w:cs="Times"/>
          <w:bCs/>
          <w:sz w:val="24"/>
          <w:szCs w:val="24"/>
        </w:rPr>
        <w:t xml:space="preserve">that Hobhouse LJ </w:t>
      </w:r>
      <w:r w:rsidR="00BD1703" w:rsidRPr="005252E2">
        <w:rPr>
          <w:rFonts w:ascii="Times" w:hAnsi="Times" w:cs="Times"/>
          <w:bCs/>
          <w:sz w:val="24"/>
          <w:szCs w:val="24"/>
        </w:rPr>
        <w:t xml:space="preserve">concluded that the </w:t>
      </w:r>
      <w:r w:rsidR="00BD1703" w:rsidRPr="005252E2">
        <w:rPr>
          <w:rFonts w:ascii="Times" w:hAnsi="Times" w:cs="Times"/>
          <w:bCs/>
          <w:i/>
          <w:iCs/>
          <w:sz w:val="24"/>
          <w:szCs w:val="24"/>
        </w:rPr>
        <w:t xml:space="preserve">motifs </w:t>
      </w:r>
      <w:r w:rsidR="00BD1703" w:rsidRPr="005252E2">
        <w:rPr>
          <w:rFonts w:ascii="Times" w:hAnsi="Times" w:cs="Times"/>
          <w:bCs/>
          <w:sz w:val="24"/>
          <w:szCs w:val="24"/>
        </w:rPr>
        <w:t>section was merely collateral at</w:t>
      </w:r>
      <w:r w:rsidRPr="005252E2">
        <w:rPr>
          <w:rFonts w:ascii="Times" w:hAnsi="Times" w:cs="Times"/>
          <w:bCs/>
          <w:sz w:val="24"/>
          <w:szCs w:val="24"/>
        </w:rPr>
        <w:t xml:space="preserve"> [85]</w:t>
      </w:r>
      <w:proofErr w:type="gramStart"/>
      <w:r w:rsidRPr="005252E2">
        <w:rPr>
          <w:rFonts w:ascii="Times" w:hAnsi="Times" w:cs="Times"/>
          <w:bCs/>
          <w:sz w:val="24"/>
          <w:szCs w:val="24"/>
        </w:rPr>
        <w:t>-[</w:t>
      </w:r>
      <w:proofErr w:type="gramEnd"/>
      <w:r w:rsidRPr="005252E2">
        <w:rPr>
          <w:rFonts w:ascii="Times" w:hAnsi="Times" w:cs="Times"/>
          <w:bCs/>
          <w:sz w:val="24"/>
          <w:szCs w:val="24"/>
        </w:rPr>
        <w:t xml:space="preserve">86], and that this was merely an observation by him on an issue not for determination.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w:t>
      </w:r>
      <w:r w:rsidR="00150A69" w:rsidRPr="005252E2">
        <w:rPr>
          <w:rFonts w:ascii="Times" w:hAnsi="Times" w:cs="Times"/>
          <w:bCs/>
          <w:sz w:val="24"/>
          <w:szCs w:val="24"/>
        </w:rPr>
        <w:t>submit</w:t>
      </w:r>
      <w:r w:rsidRPr="005252E2">
        <w:rPr>
          <w:rFonts w:ascii="Times" w:hAnsi="Times" w:cs="Times"/>
          <w:bCs/>
          <w:sz w:val="24"/>
          <w:szCs w:val="24"/>
        </w:rPr>
        <w:t xml:space="preserve">s that Hobhouse LJ was in fact in the minority on this, and that Dillon LJ and Stuart-Smith LJ came to the opposite conclusion (that the motifs section of such a judgment were part of the </w:t>
      </w:r>
      <w:r w:rsidR="00150A69" w:rsidRPr="005252E2">
        <w:rPr>
          <w:rFonts w:ascii="Times" w:hAnsi="Times" w:cs="Times"/>
          <w:bCs/>
          <w:sz w:val="24"/>
          <w:szCs w:val="24"/>
        </w:rPr>
        <w:t>“</w:t>
      </w:r>
      <w:r w:rsidRPr="005252E2">
        <w:rPr>
          <w:rFonts w:ascii="Times" w:hAnsi="Times" w:cs="Times"/>
          <w:bCs/>
          <w:sz w:val="24"/>
          <w:szCs w:val="24"/>
        </w:rPr>
        <w:t>ratio</w:t>
      </w:r>
      <w:r w:rsidR="00150A69" w:rsidRPr="005252E2">
        <w:rPr>
          <w:rFonts w:ascii="Times" w:hAnsi="Times" w:cs="Times"/>
          <w:bCs/>
          <w:sz w:val="24"/>
          <w:szCs w:val="24"/>
        </w:rPr>
        <w:t>”</w:t>
      </w:r>
      <w:r w:rsidRPr="005252E2">
        <w:rPr>
          <w:rFonts w:ascii="Times" w:hAnsi="Times" w:cs="Times"/>
          <w:bCs/>
          <w:sz w:val="24"/>
          <w:szCs w:val="24"/>
        </w:rPr>
        <w:t xml:space="preserve"> and were not collateral comments). I was </w:t>
      </w:r>
      <w:r w:rsidR="00150A69" w:rsidRPr="005252E2">
        <w:rPr>
          <w:rFonts w:ascii="Times" w:hAnsi="Times" w:cs="Times"/>
          <w:bCs/>
          <w:sz w:val="24"/>
          <w:szCs w:val="24"/>
        </w:rPr>
        <w:t xml:space="preserve">referred, in particular, to the following paragraphs in the judgment: </w:t>
      </w:r>
      <w:r w:rsidRPr="005252E2">
        <w:rPr>
          <w:rFonts w:ascii="Times" w:hAnsi="Times" w:cs="Times"/>
          <w:bCs/>
          <w:sz w:val="24"/>
          <w:szCs w:val="24"/>
        </w:rPr>
        <w:t xml:space="preserve">Dillion LJ at </w:t>
      </w:r>
      <w:r w:rsidR="00150A69" w:rsidRPr="005252E2">
        <w:rPr>
          <w:rFonts w:ascii="Times" w:hAnsi="Times" w:cs="Times"/>
          <w:bCs/>
          <w:sz w:val="24"/>
          <w:szCs w:val="24"/>
        </w:rPr>
        <w:t>[32]</w:t>
      </w:r>
      <w:proofErr w:type="gramStart"/>
      <w:r w:rsidR="00150A69" w:rsidRPr="005252E2">
        <w:rPr>
          <w:rFonts w:ascii="Times" w:hAnsi="Times" w:cs="Times"/>
          <w:bCs/>
          <w:sz w:val="24"/>
          <w:szCs w:val="24"/>
        </w:rPr>
        <w:t>-</w:t>
      </w:r>
      <w:r w:rsidRPr="005252E2">
        <w:rPr>
          <w:rFonts w:ascii="Times" w:hAnsi="Times" w:cs="Times"/>
          <w:bCs/>
          <w:sz w:val="24"/>
          <w:szCs w:val="24"/>
        </w:rPr>
        <w:t>[</w:t>
      </w:r>
      <w:proofErr w:type="gramEnd"/>
      <w:r w:rsidRPr="005252E2">
        <w:rPr>
          <w:rFonts w:ascii="Times" w:hAnsi="Times" w:cs="Times"/>
          <w:bCs/>
          <w:sz w:val="24"/>
          <w:szCs w:val="24"/>
        </w:rPr>
        <w:t xml:space="preserve">33] and [40] and the concurring judgment of Stuart-Smith LJ at [42]-[43], [46] and [51]-[53]. </w:t>
      </w:r>
    </w:p>
    <w:p w14:paraId="1DCABFDF" w14:textId="7D515E30" w:rsidR="004A6713" w:rsidRPr="005252E2" w:rsidRDefault="009A5319"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At </w:t>
      </w:r>
      <w:r w:rsidR="00150A69" w:rsidRPr="005252E2">
        <w:rPr>
          <w:rFonts w:ascii="Times" w:hAnsi="Times" w:cs="Times"/>
          <w:bCs/>
          <w:sz w:val="24"/>
          <w:szCs w:val="24"/>
        </w:rPr>
        <w:t>p</w:t>
      </w:r>
      <w:r w:rsidR="00537ADB" w:rsidRPr="005252E2">
        <w:rPr>
          <w:rFonts w:ascii="Times" w:hAnsi="Times" w:cs="Times"/>
          <w:bCs/>
          <w:sz w:val="24"/>
          <w:szCs w:val="24"/>
        </w:rPr>
        <w:t xml:space="preserve"> </w:t>
      </w:r>
      <w:r w:rsidR="004A6713" w:rsidRPr="005252E2">
        <w:rPr>
          <w:rFonts w:ascii="Times" w:hAnsi="Times" w:cs="Times"/>
          <w:bCs/>
          <w:sz w:val="24"/>
          <w:szCs w:val="24"/>
        </w:rPr>
        <w:t>212, Dillon LJ stated:</w:t>
      </w:r>
    </w:p>
    <w:p w14:paraId="31DBEB5D" w14:textId="24C4DE62" w:rsidR="004A6713" w:rsidRPr="005252E2" w:rsidRDefault="004A6713" w:rsidP="00B40F71">
      <w:pPr>
        <w:pStyle w:val="ListParagraph"/>
        <w:spacing w:afterLines="120" w:after="288" w:line="240" w:lineRule="auto"/>
        <w:ind w:left="2203"/>
        <w:contextualSpacing w:val="0"/>
        <w:jc w:val="both"/>
        <w:rPr>
          <w:rFonts w:ascii="Times" w:hAnsi="Times" w:cs="Times"/>
          <w:bCs/>
          <w:sz w:val="24"/>
          <w:szCs w:val="24"/>
        </w:rPr>
      </w:pPr>
      <w:r w:rsidRPr="005252E2">
        <w:rPr>
          <w:rFonts w:ascii="Times" w:hAnsi="Times" w:cs="Times"/>
          <w:bCs/>
          <w:sz w:val="24"/>
          <w:szCs w:val="24"/>
        </w:rPr>
        <w:lastRenderedPageBreak/>
        <w:t xml:space="preserve"> “32. the French court would never take on itself to decide that the commencement of proceedings in the English court or the making an application in the English court was an abuse of process of the English court.</w:t>
      </w:r>
    </w:p>
    <w:p w14:paraId="7985C216" w14:textId="446228A6" w:rsidR="004A6713" w:rsidRPr="005252E2" w:rsidRDefault="004A6713" w:rsidP="00B40F71">
      <w:pPr>
        <w:pStyle w:val="ListParagraph"/>
        <w:spacing w:afterLines="120" w:after="288" w:line="240" w:lineRule="auto"/>
        <w:ind w:left="2203"/>
        <w:contextualSpacing w:val="0"/>
        <w:jc w:val="both"/>
        <w:rPr>
          <w:rFonts w:ascii="Times" w:hAnsi="Times" w:cs="Times"/>
          <w:bCs/>
          <w:sz w:val="24"/>
          <w:szCs w:val="24"/>
        </w:rPr>
      </w:pPr>
      <w:r w:rsidRPr="005252E2">
        <w:rPr>
          <w:rFonts w:ascii="Times" w:hAnsi="Times" w:cs="Times"/>
          <w:bCs/>
          <w:sz w:val="24"/>
          <w:szCs w:val="24"/>
        </w:rPr>
        <w:t>33</w:t>
      </w:r>
      <w:r w:rsidR="00150A69" w:rsidRPr="005252E2">
        <w:rPr>
          <w:rFonts w:ascii="Times" w:hAnsi="Times" w:cs="Times"/>
          <w:bCs/>
          <w:sz w:val="24"/>
          <w:szCs w:val="24"/>
        </w:rPr>
        <w:t>.</w:t>
      </w:r>
      <w:r w:rsidRPr="005252E2">
        <w:rPr>
          <w:rFonts w:ascii="Times" w:hAnsi="Times" w:cs="Times"/>
          <w:bCs/>
          <w:sz w:val="24"/>
          <w:szCs w:val="24"/>
        </w:rPr>
        <w:t xml:space="preserve"> But to consider whether the </w:t>
      </w:r>
      <w:r w:rsidR="005148E2" w:rsidRPr="005252E2">
        <w:rPr>
          <w:rFonts w:ascii="Times" w:hAnsi="Times" w:cs="Times"/>
          <w:bCs/>
          <w:sz w:val="24"/>
          <w:szCs w:val="24"/>
        </w:rPr>
        <w:t>French Civil Proceedings</w:t>
      </w:r>
      <w:r w:rsidRPr="005252E2">
        <w:rPr>
          <w:rFonts w:ascii="Times" w:hAnsi="Times" w:cs="Times"/>
          <w:bCs/>
          <w:sz w:val="24"/>
          <w:szCs w:val="24"/>
        </w:rPr>
        <w:t xml:space="preserve"> were an abuse of process, the French court necessarily had to consider the underlying question. The underlying question on whether the claim that Maccorp had been trading unfairly by misusing, for its own ends, confidential information as to the Paris properties was a genuine claim, or a spurious claim. </w:t>
      </w:r>
    </w:p>
    <w:p w14:paraId="04BE4C0A" w14:textId="0ED626E8" w:rsidR="00150A69" w:rsidRPr="005252E2" w:rsidRDefault="00150A69" w:rsidP="00B40F71">
      <w:pPr>
        <w:pStyle w:val="ListParagraph"/>
        <w:spacing w:afterLines="120" w:after="288" w:line="240" w:lineRule="auto"/>
        <w:ind w:left="2203"/>
        <w:contextualSpacing w:val="0"/>
        <w:jc w:val="both"/>
        <w:rPr>
          <w:rFonts w:ascii="Times" w:hAnsi="Times" w:cs="Times"/>
          <w:bCs/>
          <w:sz w:val="24"/>
          <w:szCs w:val="24"/>
        </w:rPr>
      </w:pPr>
      <w:r w:rsidRPr="005252E2">
        <w:rPr>
          <w:rFonts w:ascii="Times" w:hAnsi="Times" w:cs="Times"/>
          <w:bCs/>
          <w:sz w:val="24"/>
          <w:szCs w:val="24"/>
        </w:rPr>
        <w:t>[…]</w:t>
      </w:r>
    </w:p>
    <w:p w14:paraId="5EB223DC" w14:textId="68E3AAC2" w:rsidR="004A6713" w:rsidRPr="005252E2" w:rsidRDefault="00A27CE1" w:rsidP="00B40F71">
      <w:pPr>
        <w:pStyle w:val="ListParagraph"/>
        <w:spacing w:afterLines="120" w:after="288" w:line="240" w:lineRule="auto"/>
        <w:ind w:left="2203"/>
        <w:contextualSpacing w:val="0"/>
        <w:jc w:val="both"/>
        <w:rPr>
          <w:rFonts w:ascii="Times" w:hAnsi="Times" w:cs="Times"/>
          <w:bCs/>
          <w:sz w:val="24"/>
          <w:szCs w:val="24"/>
        </w:rPr>
      </w:pPr>
      <w:r w:rsidRPr="005252E2">
        <w:rPr>
          <w:rFonts w:ascii="Times" w:hAnsi="Times" w:cs="Times"/>
          <w:bCs/>
          <w:sz w:val="24"/>
          <w:szCs w:val="24"/>
        </w:rPr>
        <w:t>[40] It follows that I would allow this appeal and would hold that the respondents are precluded by issue estoppel […] from maintaining to the full the case that has been put forward in the statement of contentions”</w:t>
      </w:r>
    </w:p>
    <w:p w14:paraId="793098FD" w14:textId="3DAD50C2" w:rsidR="00A27CE1" w:rsidRPr="005252E2" w:rsidRDefault="00A27CE1"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At </w:t>
      </w:r>
      <w:r w:rsidR="00537ADB" w:rsidRPr="005252E2">
        <w:rPr>
          <w:rFonts w:ascii="Times" w:hAnsi="Times" w:cs="Times"/>
          <w:bCs/>
          <w:sz w:val="24"/>
          <w:szCs w:val="24"/>
        </w:rPr>
        <w:t xml:space="preserve">pp </w:t>
      </w:r>
      <w:r w:rsidRPr="005252E2">
        <w:rPr>
          <w:rFonts w:ascii="Times" w:hAnsi="Times" w:cs="Times"/>
          <w:bCs/>
          <w:sz w:val="24"/>
          <w:szCs w:val="24"/>
        </w:rPr>
        <w:t>216-217, Stuart-Smith LJ turn</w:t>
      </w:r>
      <w:r w:rsidR="00537ADB" w:rsidRPr="005252E2">
        <w:rPr>
          <w:rFonts w:ascii="Times" w:hAnsi="Times" w:cs="Times"/>
          <w:bCs/>
          <w:sz w:val="24"/>
          <w:szCs w:val="24"/>
        </w:rPr>
        <w:t>ed</w:t>
      </w:r>
      <w:r w:rsidRPr="005252E2">
        <w:rPr>
          <w:rFonts w:ascii="Times" w:hAnsi="Times" w:cs="Times"/>
          <w:bCs/>
          <w:sz w:val="24"/>
          <w:szCs w:val="24"/>
        </w:rPr>
        <w:t xml:space="preserve"> to the judgment of the French court, and sets out an extract that </w:t>
      </w:r>
      <w:r w:rsidR="00537ADB" w:rsidRPr="005252E2">
        <w:rPr>
          <w:rFonts w:ascii="Times" w:hAnsi="Times" w:cs="Times"/>
          <w:bCs/>
          <w:sz w:val="24"/>
          <w:szCs w:val="24"/>
        </w:rPr>
        <w:t xml:space="preserve">it appears came from </w:t>
      </w:r>
      <w:r w:rsidRPr="005252E2">
        <w:rPr>
          <w:rFonts w:ascii="Times" w:hAnsi="Times" w:cs="Times"/>
          <w:bCs/>
          <w:sz w:val="24"/>
          <w:szCs w:val="24"/>
        </w:rPr>
        <w:t xml:space="preserve">the </w:t>
      </w:r>
      <w:r w:rsidRPr="005252E2">
        <w:rPr>
          <w:rFonts w:ascii="Times" w:hAnsi="Times" w:cs="Times"/>
          <w:bCs/>
          <w:i/>
          <w:iCs/>
          <w:sz w:val="24"/>
          <w:szCs w:val="24"/>
        </w:rPr>
        <w:t xml:space="preserve">motifs </w:t>
      </w:r>
      <w:r w:rsidRPr="005252E2">
        <w:rPr>
          <w:rFonts w:ascii="Times" w:hAnsi="Times" w:cs="Times"/>
          <w:bCs/>
          <w:sz w:val="24"/>
          <w:szCs w:val="24"/>
        </w:rPr>
        <w:t>section, and conclud</w:t>
      </w:r>
      <w:r w:rsidR="00537ADB" w:rsidRPr="005252E2">
        <w:rPr>
          <w:rFonts w:ascii="Times" w:hAnsi="Times" w:cs="Times"/>
          <w:bCs/>
          <w:sz w:val="24"/>
          <w:szCs w:val="24"/>
        </w:rPr>
        <w:t>ed</w:t>
      </w:r>
      <w:r w:rsidRPr="005252E2">
        <w:rPr>
          <w:rFonts w:ascii="Times" w:hAnsi="Times" w:cs="Times"/>
          <w:bCs/>
          <w:sz w:val="24"/>
          <w:szCs w:val="24"/>
        </w:rPr>
        <w:t xml:space="preserve"> from this that the French court decided that </w:t>
      </w:r>
      <w:r w:rsidRPr="005252E2">
        <w:rPr>
          <w:rFonts w:ascii="Times" w:hAnsi="Times" w:cs="Times"/>
          <w:bCs/>
          <w:i/>
          <w:iCs/>
          <w:sz w:val="24"/>
          <w:szCs w:val="24"/>
        </w:rPr>
        <w:t xml:space="preserve">both the proceedings in England and France </w:t>
      </w:r>
      <w:r w:rsidRPr="005252E2">
        <w:rPr>
          <w:rFonts w:ascii="Times" w:hAnsi="Times" w:cs="Times"/>
          <w:bCs/>
          <w:sz w:val="24"/>
          <w:szCs w:val="24"/>
        </w:rPr>
        <w:t xml:space="preserve">were an attempt to stifle the unlawful competition in France, based on malice and a lack of bona fide belief. </w:t>
      </w:r>
    </w:p>
    <w:p w14:paraId="23039F04" w14:textId="40CAC044" w:rsidR="009A5319" w:rsidRPr="005252E2" w:rsidRDefault="009A5319"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At </w:t>
      </w:r>
      <w:r w:rsidR="00537ADB" w:rsidRPr="005252E2">
        <w:rPr>
          <w:rFonts w:ascii="Times" w:hAnsi="Times" w:cs="Times"/>
          <w:bCs/>
          <w:sz w:val="24"/>
          <w:szCs w:val="24"/>
        </w:rPr>
        <w:t xml:space="preserve">p </w:t>
      </w:r>
      <w:r w:rsidRPr="005252E2">
        <w:rPr>
          <w:rFonts w:ascii="Times" w:hAnsi="Times" w:cs="Times"/>
          <w:bCs/>
          <w:sz w:val="24"/>
          <w:szCs w:val="24"/>
        </w:rPr>
        <w:t xml:space="preserve">225, </w:t>
      </w:r>
      <w:r w:rsidR="0081344A" w:rsidRPr="005252E2">
        <w:rPr>
          <w:rFonts w:ascii="Times" w:hAnsi="Times" w:cs="Times"/>
          <w:bCs/>
          <w:sz w:val="24"/>
          <w:szCs w:val="24"/>
        </w:rPr>
        <w:t>Hobhouse LJ</w:t>
      </w:r>
      <w:r w:rsidRPr="005252E2">
        <w:rPr>
          <w:rFonts w:ascii="Times" w:hAnsi="Times" w:cs="Times"/>
          <w:bCs/>
          <w:sz w:val="24"/>
          <w:szCs w:val="24"/>
        </w:rPr>
        <w:t xml:space="preserve"> stated:</w:t>
      </w:r>
    </w:p>
    <w:p w14:paraId="7F7F14BB" w14:textId="145ADDCC" w:rsidR="009A5319" w:rsidRPr="005252E2" w:rsidRDefault="009A5319" w:rsidP="00C83F5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 xml:space="preserve">“[85] But, </w:t>
      </w:r>
      <w:r w:rsidRPr="005252E2">
        <w:rPr>
          <w:rFonts w:ascii="Times" w:hAnsi="Times" w:cs="Times"/>
          <w:bCs/>
          <w:sz w:val="24"/>
          <w:szCs w:val="24"/>
          <w:u w:val="single"/>
        </w:rPr>
        <w:t>to adopt the approach of my Lord Dillon LJ</w:t>
      </w:r>
      <w:r w:rsidRPr="005252E2">
        <w:rPr>
          <w:rFonts w:ascii="Times" w:hAnsi="Times" w:cs="Times"/>
          <w:bCs/>
          <w:sz w:val="24"/>
          <w:szCs w:val="24"/>
        </w:rPr>
        <w:t>, to the judgment of Wright J</w:t>
      </w:r>
      <w:r w:rsidR="0081344A" w:rsidRPr="005252E2">
        <w:rPr>
          <w:rFonts w:ascii="Times" w:hAnsi="Times" w:cs="Times"/>
          <w:bCs/>
          <w:sz w:val="24"/>
          <w:szCs w:val="24"/>
        </w:rPr>
        <w:t xml:space="preserve"> [a judgment in the English proceedings]. </w:t>
      </w:r>
      <w:r w:rsidRPr="005252E2">
        <w:rPr>
          <w:rFonts w:ascii="Times" w:hAnsi="Times" w:cs="Times"/>
          <w:bCs/>
          <w:sz w:val="24"/>
          <w:szCs w:val="24"/>
        </w:rPr>
        <w:t>I consider that those statements by the French Court were observations upon the state of the evidence not the determination of issues. It is trite to say that issue estoppel only arises from the determination of an issue by a court, not from observations made about evidence or other collateral matters.</w:t>
      </w:r>
    </w:p>
    <w:p w14:paraId="2BBF30BF" w14:textId="790B23E5" w:rsidR="009A5319" w:rsidRPr="005252E2" w:rsidRDefault="009A5319" w:rsidP="00C83F54">
      <w:pPr>
        <w:pStyle w:val="ListParagraph"/>
        <w:spacing w:afterLines="120" w:after="288" w:line="240" w:lineRule="auto"/>
        <w:ind w:left="2160"/>
        <w:contextualSpacing w:val="0"/>
        <w:jc w:val="both"/>
        <w:rPr>
          <w:rFonts w:ascii="Times" w:hAnsi="Times" w:cs="Times"/>
          <w:bCs/>
          <w:sz w:val="24"/>
          <w:szCs w:val="24"/>
        </w:rPr>
      </w:pPr>
      <w:r w:rsidRPr="005252E2">
        <w:rPr>
          <w:rFonts w:ascii="Times" w:hAnsi="Times" w:cs="Times"/>
          <w:bCs/>
          <w:sz w:val="24"/>
          <w:szCs w:val="24"/>
        </w:rPr>
        <w:t>86 […] I prefer the view that […] the observations in the Paris court about what happened in London were merely observations which were relevant but not the determination of any issue which was actually before the Paris Court”</w:t>
      </w:r>
    </w:p>
    <w:p w14:paraId="3B6D0B8B" w14:textId="7083646B" w:rsidR="00537ADB" w:rsidRPr="005252E2" w:rsidRDefault="00537ADB" w:rsidP="00C83F54">
      <w:pPr>
        <w:pStyle w:val="ListParagraph"/>
        <w:spacing w:afterLines="120" w:after="288" w:line="240" w:lineRule="auto"/>
        <w:ind w:left="1494"/>
        <w:contextualSpacing w:val="0"/>
        <w:jc w:val="right"/>
        <w:rPr>
          <w:rFonts w:ascii="Times" w:hAnsi="Times" w:cs="Times"/>
          <w:bCs/>
          <w:sz w:val="24"/>
          <w:szCs w:val="24"/>
        </w:rPr>
      </w:pPr>
      <w:r w:rsidRPr="005252E2">
        <w:rPr>
          <w:rFonts w:ascii="Times" w:hAnsi="Times" w:cs="Times"/>
          <w:bCs/>
          <w:sz w:val="24"/>
          <w:szCs w:val="24"/>
        </w:rPr>
        <w:t>(emphasis added)</w:t>
      </w:r>
    </w:p>
    <w:p w14:paraId="13CF52A9" w14:textId="5E90FB6B" w:rsidR="007E2C97" w:rsidRPr="005252E2" w:rsidRDefault="00A27CE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2D039F" w:rsidRPr="005252E2">
        <w:rPr>
          <w:rFonts w:ascii="Times" w:hAnsi="Times" w:cs="Times"/>
          <w:bCs/>
          <w:sz w:val="24"/>
          <w:szCs w:val="24"/>
        </w:rPr>
        <w:t xml:space="preserve">t does not appear from the judgment that </w:t>
      </w:r>
      <w:r w:rsidRPr="005252E2">
        <w:rPr>
          <w:rFonts w:ascii="Times" w:hAnsi="Times" w:cs="Times"/>
          <w:bCs/>
          <w:sz w:val="24"/>
          <w:szCs w:val="24"/>
        </w:rPr>
        <w:t xml:space="preserve">the </w:t>
      </w:r>
      <w:r w:rsidR="007E2C97" w:rsidRPr="005252E2">
        <w:rPr>
          <w:rFonts w:ascii="Times" w:hAnsi="Times" w:cs="Times"/>
          <w:bCs/>
          <w:sz w:val="24"/>
          <w:szCs w:val="24"/>
        </w:rPr>
        <w:t>C</w:t>
      </w:r>
      <w:r w:rsidRPr="005252E2">
        <w:rPr>
          <w:rFonts w:ascii="Times" w:hAnsi="Times" w:cs="Times"/>
          <w:bCs/>
          <w:sz w:val="24"/>
          <w:szCs w:val="24"/>
        </w:rPr>
        <w:t xml:space="preserve">ourt of </w:t>
      </w:r>
      <w:r w:rsidR="007E2C97" w:rsidRPr="005252E2">
        <w:rPr>
          <w:rFonts w:ascii="Times" w:hAnsi="Times" w:cs="Times"/>
          <w:bCs/>
          <w:sz w:val="24"/>
          <w:szCs w:val="24"/>
        </w:rPr>
        <w:t>A</w:t>
      </w:r>
      <w:r w:rsidRPr="005252E2">
        <w:rPr>
          <w:rFonts w:ascii="Times" w:hAnsi="Times" w:cs="Times"/>
          <w:bCs/>
          <w:sz w:val="24"/>
          <w:szCs w:val="24"/>
        </w:rPr>
        <w:t xml:space="preserve">ppeal </w:t>
      </w:r>
      <w:r w:rsidR="002D039F" w:rsidRPr="005252E2">
        <w:rPr>
          <w:rFonts w:ascii="Times" w:hAnsi="Times" w:cs="Times"/>
          <w:bCs/>
          <w:sz w:val="24"/>
          <w:szCs w:val="24"/>
        </w:rPr>
        <w:t xml:space="preserve">considered </w:t>
      </w:r>
      <w:r w:rsidR="0081344A" w:rsidRPr="005252E2">
        <w:rPr>
          <w:rFonts w:ascii="Times" w:hAnsi="Times" w:cs="Times"/>
          <w:bCs/>
          <w:sz w:val="24"/>
          <w:szCs w:val="24"/>
        </w:rPr>
        <w:t>(</w:t>
      </w:r>
      <w:r w:rsidR="002D039F" w:rsidRPr="005252E2">
        <w:rPr>
          <w:rFonts w:ascii="Times" w:hAnsi="Times" w:cs="Times"/>
          <w:bCs/>
          <w:sz w:val="24"/>
          <w:szCs w:val="24"/>
        </w:rPr>
        <w:t xml:space="preserve">or were </w:t>
      </w:r>
      <w:r w:rsidR="0081344A" w:rsidRPr="005252E2">
        <w:rPr>
          <w:rFonts w:ascii="Times" w:hAnsi="Times" w:cs="Times"/>
          <w:bCs/>
          <w:sz w:val="24"/>
          <w:szCs w:val="24"/>
        </w:rPr>
        <w:t xml:space="preserve">asked to consider) whether findings in the </w:t>
      </w:r>
      <w:r w:rsidR="0081344A" w:rsidRPr="005252E2">
        <w:rPr>
          <w:rFonts w:ascii="Times" w:hAnsi="Times" w:cs="Times"/>
          <w:bCs/>
          <w:i/>
          <w:iCs/>
          <w:sz w:val="24"/>
          <w:szCs w:val="24"/>
        </w:rPr>
        <w:t xml:space="preserve">motifs </w:t>
      </w:r>
      <w:r w:rsidR="0081344A" w:rsidRPr="005252E2">
        <w:rPr>
          <w:rFonts w:ascii="Times" w:hAnsi="Times" w:cs="Times"/>
          <w:bCs/>
          <w:sz w:val="24"/>
          <w:szCs w:val="24"/>
        </w:rPr>
        <w:t xml:space="preserve">section of the judgment could ever constitute anything more than collateral comments </w:t>
      </w:r>
      <w:r w:rsidR="0081344A" w:rsidRPr="005252E2">
        <w:rPr>
          <w:rFonts w:ascii="Times" w:hAnsi="Times" w:cs="Times"/>
          <w:bCs/>
          <w:i/>
          <w:iCs/>
          <w:sz w:val="24"/>
          <w:szCs w:val="24"/>
        </w:rPr>
        <w:t>as a matter of French law</w:t>
      </w:r>
      <w:r w:rsidR="0081344A" w:rsidRPr="005252E2">
        <w:rPr>
          <w:rFonts w:ascii="Times" w:hAnsi="Times" w:cs="Times"/>
          <w:bCs/>
          <w:sz w:val="24"/>
          <w:szCs w:val="24"/>
        </w:rPr>
        <w:t xml:space="preserve">. None of the judges refer to any </w:t>
      </w:r>
      <w:r w:rsidR="0081344A" w:rsidRPr="005252E2">
        <w:rPr>
          <w:rFonts w:ascii="Times" w:hAnsi="Times" w:cs="Times"/>
          <w:bCs/>
          <w:sz w:val="24"/>
          <w:szCs w:val="24"/>
        </w:rPr>
        <w:lastRenderedPageBreak/>
        <w:t xml:space="preserve">expert </w:t>
      </w:r>
      <w:r w:rsidR="002D039F" w:rsidRPr="005252E2">
        <w:rPr>
          <w:rFonts w:ascii="Times" w:hAnsi="Times" w:cs="Times"/>
          <w:bCs/>
          <w:sz w:val="24"/>
          <w:szCs w:val="24"/>
        </w:rPr>
        <w:t>evidence</w:t>
      </w:r>
      <w:r w:rsidR="0081344A" w:rsidRPr="005252E2">
        <w:rPr>
          <w:rFonts w:ascii="Times" w:hAnsi="Times" w:cs="Times"/>
          <w:bCs/>
          <w:sz w:val="24"/>
          <w:szCs w:val="24"/>
        </w:rPr>
        <w:t xml:space="preserve"> on French law. </w:t>
      </w:r>
      <w:r w:rsidR="002D039F" w:rsidRPr="005252E2">
        <w:rPr>
          <w:rFonts w:ascii="Times" w:hAnsi="Times" w:cs="Times"/>
          <w:bCs/>
          <w:sz w:val="24"/>
          <w:szCs w:val="24"/>
        </w:rPr>
        <w:t>Indeed</w:t>
      </w:r>
      <w:r w:rsidR="007E2C97" w:rsidRPr="005252E2">
        <w:rPr>
          <w:rFonts w:ascii="Times" w:hAnsi="Times" w:cs="Times"/>
          <w:bCs/>
          <w:sz w:val="24"/>
          <w:szCs w:val="24"/>
        </w:rPr>
        <w:t>,</w:t>
      </w:r>
      <w:r w:rsidR="002D039F" w:rsidRPr="005252E2">
        <w:rPr>
          <w:rFonts w:ascii="Times" w:hAnsi="Times" w:cs="Times"/>
          <w:bCs/>
          <w:sz w:val="24"/>
          <w:szCs w:val="24"/>
        </w:rPr>
        <w:t xml:space="preserve"> a</w:t>
      </w:r>
      <w:r w:rsidR="0081344A" w:rsidRPr="005252E2">
        <w:rPr>
          <w:rFonts w:ascii="Times" w:hAnsi="Times" w:cs="Times"/>
          <w:bCs/>
          <w:sz w:val="24"/>
          <w:szCs w:val="24"/>
        </w:rPr>
        <w:t>ll three judges adopt</w:t>
      </w:r>
      <w:r w:rsidR="002D039F" w:rsidRPr="005252E2">
        <w:rPr>
          <w:rFonts w:ascii="Times" w:hAnsi="Times" w:cs="Times"/>
          <w:bCs/>
          <w:sz w:val="24"/>
          <w:szCs w:val="24"/>
        </w:rPr>
        <w:t>ed what might be regarded as</w:t>
      </w:r>
      <w:r w:rsidR="0081344A" w:rsidRPr="005252E2">
        <w:rPr>
          <w:rFonts w:ascii="Times" w:hAnsi="Times" w:cs="Times"/>
          <w:bCs/>
          <w:sz w:val="24"/>
          <w:szCs w:val="24"/>
        </w:rPr>
        <w:t xml:space="preserve"> a distinctly English approach to analysing the French court’s judgment, examining whether particular factual findings </w:t>
      </w:r>
      <w:r w:rsidR="002D039F" w:rsidRPr="005252E2">
        <w:rPr>
          <w:rFonts w:ascii="Times" w:hAnsi="Times" w:cs="Times"/>
          <w:bCs/>
          <w:sz w:val="24"/>
          <w:szCs w:val="24"/>
        </w:rPr>
        <w:t>we</w:t>
      </w:r>
      <w:r w:rsidR="0081344A" w:rsidRPr="005252E2">
        <w:rPr>
          <w:rFonts w:ascii="Times" w:hAnsi="Times" w:cs="Times"/>
          <w:bCs/>
          <w:sz w:val="24"/>
          <w:szCs w:val="24"/>
        </w:rPr>
        <w:t xml:space="preserve">re “necessary” to the determination in the </w:t>
      </w:r>
      <w:r w:rsidR="0081344A" w:rsidRPr="005252E2">
        <w:rPr>
          <w:rFonts w:ascii="Times" w:hAnsi="Times" w:cs="Times"/>
          <w:bCs/>
          <w:i/>
          <w:iCs/>
          <w:sz w:val="24"/>
          <w:szCs w:val="24"/>
        </w:rPr>
        <w:t>dispositi</w:t>
      </w:r>
      <w:r w:rsidR="006B2288" w:rsidRPr="005252E2">
        <w:rPr>
          <w:rFonts w:ascii="Times" w:hAnsi="Times" w:cs="Times"/>
          <w:bCs/>
          <w:i/>
          <w:iCs/>
          <w:sz w:val="24"/>
          <w:szCs w:val="24"/>
        </w:rPr>
        <w:t>f,</w:t>
      </w:r>
      <w:r w:rsidR="0081344A" w:rsidRPr="005252E2">
        <w:rPr>
          <w:rFonts w:ascii="Times" w:hAnsi="Times" w:cs="Times"/>
          <w:bCs/>
          <w:sz w:val="24"/>
          <w:szCs w:val="24"/>
        </w:rPr>
        <w:t xml:space="preserve"> rather than looking at the content of the </w:t>
      </w:r>
      <w:r w:rsidR="0081344A" w:rsidRPr="005252E2">
        <w:rPr>
          <w:rFonts w:ascii="Times" w:hAnsi="Times" w:cs="Times"/>
          <w:bCs/>
          <w:i/>
          <w:iCs/>
          <w:sz w:val="24"/>
          <w:szCs w:val="24"/>
        </w:rPr>
        <w:t xml:space="preserve">dispositif </w:t>
      </w:r>
      <w:r w:rsidR="0081344A" w:rsidRPr="005252E2">
        <w:rPr>
          <w:rFonts w:ascii="Times" w:hAnsi="Times" w:cs="Times"/>
          <w:bCs/>
          <w:sz w:val="24"/>
          <w:szCs w:val="24"/>
        </w:rPr>
        <w:t xml:space="preserve">itself. Most clearly, </w:t>
      </w:r>
      <w:r w:rsidR="002D039F" w:rsidRPr="005252E2">
        <w:rPr>
          <w:rFonts w:ascii="Times" w:hAnsi="Times" w:cs="Times"/>
          <w:bCs/>
          <w:sz w:val="24"/>
          <w:szCs w:val="24"/>
        </w:rPr>
        <w:t>at</w:t>
      </w:r>
      <w:r w:rsidR="0081344A" w:rsidRPr="005252E2">
        <w:rPr>
          <w:rFonts w:ascii="Times" w:hAnsi="Times" w:cs="Times"/>
          <w:bCs/>
          <w:sz w:val="24"/>
          <w:szCs w:val="24"/>
        </w:rPr>
        <w:t xml:space="preserve"> [85]</w:t>
      </w:r>
      <w:r w:rsidR="00BD1703" w:rsidRPr="005252E2">
        <w:rPr>
          <w:rFonts w:ascii="Times" w:hAnsi="Times" w:cs="Times"/>
          <w:bCs/>
          <w:sz w:val="24"/>
          <w:szCs w:val="24"/>
        </w:rPr>
        <w:t>,</w:t>
      </w:r>
      <w:r w:rsidR="0081344A" w:rsidRPr="005252E2">
        <w:rPr>
          <w:rFonts w:ascii="Times" w:hAnsi="Times" w:cs="Times"/>
          <w:bCs/>
          <w:sz w:val="24"/>
          <w:szCs w:val="24"/>
        </w:rPr>
        <w:t xml:space="preserve"> Hobhouse LJ applied the same approach to the French judgment as did Dillon LJ “</w:t>
      </w:r>
      <w:r w:rsidR="0081344A" w:rsidRPr="005252E2">
        <w:rPr>
          <w:rFonts w:ascii="Times" w:hAnsi="Times" w:cs="Times"/>
          <w:bCs/>
          <w:sz w:val="24"/>
          <w:szCs w:val="24"/>
          <w:u w:val="single"/>
        </w:rPr>
        <w:t>to the judgment of Wright J</w:t>
      </w:r>
      <w:r w:rsidR="0081344A" w:rsidRPr="005252E2">
        <w:rPr>
          <w:rFonts w:ascii="Times" w:hAnsi="Times" w:cs="Times"/>
          <w:bCs/>
          <w:sz w:val="24"/>
          <w:szCs w:val="24"/>
        </w:rPr>
        <w:t xml:space="preserve">”. </w:t>
      </w:r>
    </w:p>
    <w:p w14:paraId="6CB2D025" w14:textId="52F172D6" w:rsidR="00A27CE1" w:rsidRPr="005252E2" w:rsidRDefault="007E2C97"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any event, </w:t>
      </w:r>
      <w:r w:rsidR="002D039F" w:rsidRPr="005252E2">
        <w:rPr>
          <w:rFonts w:ascii="Times" w:hAnsi="Times" w:cs="Times"/>
          <w:bCs/>
          <w:sz w:val="24"/>
          <w:szCs w:val="24"/>
        </w:rPr>
        <w:t>I do not consider that this decision takes the issues before me any further.  Ultimately foreign law is a question of fact, and is to be determined in accordance with the expert evidence before the court.</w:t>
      </w:r>
    </w:p>
    <w:p w14:paraId="238BA70C" w14:textId="74E4D3C0" w:rsidR="00E02252" w:rsidRPr="005252E2" w:rsidRDefault="00B942C5" w:rsidP="00B40F71">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(4)</w:t>
      </w:r>
      <w:r w:rsidR="00E67640" w:rsidRPr="005252E2">
        <w:rPr>
          <w:rFonts w:ascii="Times" w:hAnsi="Times" w:cs="Times"/>
          <w:i/>
          <w:iCs/>
          <w:color w:val="auto"/>
          <w:u w:val="single"/>
        </w:rPr>
        <w:t xml:space="preserve"> Same Issues </w:t>
      </w:r>
    </w:p>
    <w:p w14:paraId="4AC78567" w14:textId="2FA7AFE4" w:rsidR="00A1113A" w:rsidRDefault="00C83F54"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10" w:name="_Ref35801698"/>
      <w:r>
        <w:rPr>
          <w:rFonts w:ascii="Times" w:hAnsi="Times" w:cs="Times"/>
          <w:bCs/>
          <w:sz w:val="24"/>
          <w:szCs w:val="24"/>
        </w:rPr>
        <w:t>T</w:t>
      </w:r>
      <w:r w:rsidR="00BD1703" w:rsidRPr="005252E2">
        <w:rPr>
          <w:rFonts w:ascii="Times" w:hAnsi="Times" w:cs="Times"/>
          <w:bCs/>
          <w:sz w:val="24"/>
          <w:szCs w:val="24"/>
        </w:rPr>
        <w:t>here is some</w:t>
      </w:r>
      <w:r w:rsidR="00E67640" w:rsidRPr="005252E2">
        <w:rPr>
          <w:rFonts w:ascii="Times" w:hAnsi="Times" w:cs="Times"/>
          <w:bCs/>
          <w:sz w:val="24"/>
          <w:szCs w:val="24"/>
        </w:rPr>
        <w:t xml:space="preserve"> </w:t>
      </w:r>
      <w:r>
        <w:rPr>
          <w:rFonts w:ascii="Times" w:hAnsi="Times" w:cs="Times"/>
          <w:bCs/>
          <w:sz w:val="24"/>
          <w:szCs w:val="24"/>
        </w:rPr>
        <w:t xml:space="preserve">overlap </w:t>
      </w:r>
      <w:r w:rsidR="00E67640" w:rsidRPr="005252E2">
        <w:rPr>
          <w:rFonts w:ascii="Times" w:hAnsi="Times" w:cs="Times"/>
          <w:bCs/>
          <w:sz w:val="24"/>
          <w:szCs w:val="24"/>
        </w:rPr>
        <w:t xml:space="preserve">between the factual allegations in the </w:t>
      </w:r>
      <w:r w:rsidR="005148E2" w:rsidRPr="005252E2">
        <w:rPr>
          <w:rFonts w:ascii="Times" w:hAnsi="Times" w:cs="Times"/>
          <w:bCs/>
          <w:sz w:val="24"/>
          <w:szCs w:val="24"/>
        </w:rPr>
        <w:t>French Civil Proceedings</w:t>
      </w:r>
      <w:r w:rsidR="00E67640" w:rsidRPr="005252E2">
        <w:rPr>
          <w:rFonts w:ascii="Times" w:hAnsi="Times" w:cs="Times"/>
          <w:bCs/>
          <w:sz w:val="24"/>
          <w:szCs w:val="24"/>
        </w:rPr>
        <w:t xml:space="preserve"> and the allegations contained within the Particulars of Claim before this </w:t>
      </w:r>
      <w:r w:rsidR="002D039F" w:rsidRPr="005252E2">
        <w:rPr>
          <w:rFonts w:ascii="Times" w:hAnsi="Times" w:cs="Times"/>
          <w:bCs/>
          <w:sz w:val="24"/>
          <w:szCs w:val="24"/>
        </w:rPr>
        <w:t>C</w:t>
      </w:r>
      <w:r w:rsidR="00E67640" w:rsidRPr="005252E2">
        <w:rPr>
          <w:rFonts w:ascii="Times" w:hAnsi="Times" w:cs="Times"/>
          <w:bCs/>
          <w:sz w:val="24"/>
          <w:szCs w:val="24"/>
        </w:rPr>
        <w:t>ourt</w:t>
      </w:r>
      <w:r w:rsidR="00BD1703" w:rsidRPr="005252E2">
        <w:rPr>
          <w:rFonts w:ascii="Times" w:hAnsi="Times" w:cs="Times"/>
          <w:bCs/>
          <w:sz w:val="24"/>
          <w:szCs w:val="24"/>
        </w:rPr>
        <w:t xml:space="preserve">. </w:t>
      </w:r>
      <w:r w:rsidR="00A1113A" w:rsidRPr="005252E2">
        <w:rPr>
          <w:rFonts w:ascii="Times" w:hAnsi="Times" w:cs="Times"/>
          <w:bCs/>
          <w:sz w:val="24"/>
          <w:szCs w:val="24"/>
        </w:rPr>
        <w:t xml:space="preserve">This </w:t>
      </w:r>
      <w:r w:rsidR="002D039F" w:rsidRPr="005252E2">
        <w:rPr>
          <w:rFonts w:ascii="Times" w:hAnsi="Times" w:cs="Times"/>
          <w:bCs/>
          <w:sz w:val="24"/>
          <w:szCs w:val="24"/>
        </w:rPr>
        <w:t>aspect</w:t>
      </w:r>
      <w:r w:rsidR="00A1113A" w:rsidRPr="005252E2">
        <w:rPr>
          <w:rFonts w:ascii="Times" w:hAnsi="Times" w:cs="Times"/>
          <w:bCs/>
          <w:sz w:val="24"/>
          <w:szCs w:val="24"/>
        </w:rPr>
        <w:t xml:space="preserve"> is dealt with </w:t>
      </w:r>
      <w:r w:rsidR="002D039F" w:rsidRPr="005252E2">
        <w:rPr>
          <w:rFonts w:ascii="Times" w:hAnsi="Times" w:cs="Times"/>
          <w:bCs/>
          <w:sz w:val="24"/>
          <w:szCs w:val="24"/>
        </w:rPr>
        <w:t xml:space="preserve">in greater detail in the context of </w:t>
      </w:r>
      <w:r w:rsidR="00A1113A" w:rsidRPr="005252E2">
        <w:rPr>
          <w:rFonts w:ascii="Times" w:hAnsi="Times" w:cs="Times"/>
          <w:bCs/>
          <w:sz w:val="24"/>
          <w:szCs w:val="24"/>
        </w:rPr>
        <w:t xml:space="preserve">abuse of process </w:t>
      </w:r>
      <w:bookmarkEnd w:id="10"/>
      <w:r w:rsidR="002D039F" w:rsidRPr="005252E2">
        <w:rPr>
          <w:rFonts w:ascii="Times" w:hAnsi="Times" w:cs="Times"/>
          <w:bCs/>
          <w:sz w:val="24"/>
          <w:szCs w:val="24"/>
        </w:rPr>
        <w:t>in Section C.2 below.</w:t>
      </w:r>
      <w:r w:rsidR="0005781E" w:rsidRPr="005252E2">
        <w:rPr>
          <w:rFonts w:ascii="Times" w:hAnsi="Times" w:cs="Times"/>
          <w:bCs/>
          <w:sz w:val="24"/>
          <w:szCs w:val="24"/>
        </w:rPr>
        <w:t xml:space="preserve"> </w:t>
      </w:r>
      <w:r w:rsidR="002D039F" w:rsidRPr="005252E2">
        <w:rPr>
          <w:rFonts w:ascii="Times" w:hAnsi="Times" w:cs="Times"/>
          <w:bCs/>
          <w:sz w:val="24"/>
          <w:szCs w:val="24"/>
        </w:rPr>
        <w:t xml:space="preserve"> For the reasons ther</w:t>
      </w:r>
      <w:r w:rsidR="00000E8D" w:rsidRPr="005252E2">
        <w:rPr>
          <w:rFonts w:ascii="Times" w:hAnsi="Times" w:cs="Times"/>
          <w:bCs/>
          <w:sz w:val="24"/>
          <w:szCs w:val="24"/>
        </w:rPr>
        <w:t>e</w:t>
      </w:r>
      <w:r w:rsidR="002D039F" w:rsidRPr="005252E2">
        <w:rPr>
          <w:rFonts w:ascii="Times" w:hAnsi="Times" w:cs="Times"/>
          <w:bCs/>
          <w:sz w:val="24"/>
          <w:szCs w:val="24"/>
        </w:rPr>
        <w:t xml:space="preserve"> identified I am satisfied that the issues in these proceedings are not the </w:t>
      </w:r>
      <w:r w:rsidR="002D039F" w:rsidRPr="00B40F71">
        <w:rPr>
          <w:rFonts w:ascii="Times" w:hAnsi="Times" w:cs="Times"/>
          <w:bCs/>
          <w:sz w:val="24"/>
          <w:szCs w:val="24"/>
          <w:u w:val="single"/>
        </w:rPr>
        <w:t>same</w:t>
      </w:r>
      <w:r w:rsidR="002D039F" w:rsidRPr="005252E2">
        <w:rPr>
          <w:rFonts w:ascii="Times" w:hAnsi="Times" w:cs="Times"/>
          <w:bCs/>
          <w:sz w:val="24"/>
          <w:szCs w:val="24"/>
        </w:rPr>
        <w:t xml:space="preserve"> issues as in the French C</w:t>
      </w:r>
      <w:r w:rsidR="00000E8D" w:rsidRPr="005252E2">
        <w:rPr>
          <w:rFonts w:ascii="Times" w:hAnsi="Times" w:cs="Times"/>
          <w:bCs/>
          <w:sz w:val="24"/>
          <w:szCs w:val="24"/>
        </w:rPr>
        <w:t>i</w:t>
      </w:r>
      <w:r w:rsidR="002D039F" w:rsidRPr="005252E2">
        <w:rPr>
          <w:rFonts w:ascii="Times" w:hAnsi="Times" w:cs="Times"/>
          <w:bCs/>
          <w:sz w:val="24"/>
          <w:szCs w:val="24"/>
        </w:rPr>
        <w:t>vil Proceedings and</w:t>
      </w:r>
      <w:r w:rsidR="00000E8D" w:rsidRPr="005252E2">
        <w:rPr>
          <w:rFonts w:ascii="Times" w:hAnsi="Times" w:cs="Times"/>
          <w:bCs/>
          <w:sz w:val="24"/>
          <w:szCs w:val="24"/>
        </w:rPr>
        <w:t xml:space="preserve">, indeed, </w:t>
      </w:r>
      <w:r w:rsidR="002D039F" w:rsidRPr="005252E2">
        <w:rPr>
          <w:rFonts w:ascii="Times" w:hAnsi="Times" w:cs="Times"/>
          <w:bCs/>
          <w:sz w:val="24"/>
          <w:szCs w:val="24"/>
        </w:rPr>
        <w:t>are significantly broader.</w:t>
      </w:r>
    </w:p>
    <w:p w14:paraId="46535CBE" w14:textId="37078F0A" w:rsidR="00C83F54" w:rsidRPr="00B40F71" w:rsidRDefault="00C83F54" w:rsidP="00C83F54">
      <w:pPr>
        <w:spacing w:afterLines="120" w:after="288" w:line="360" w:lineRule="auto"/>
        <w:ind w:left="709"/>
        <w:jc w:val="both"/>
        <w:rPr>
          <w:rFonts w:ascii="Times" w:hAnsi="Times" w:cs="Times"/>
          <w:bCs/>
          <w:i/>
          <w:iCs/>
          <w:u w:val="single"/>
        </w:rPr>
      </w:pPr>
      <w:r w:rsidRPr="00B40F71">
        <w:rPr>
          <w:rFonts w:ascii="Times" w:hAnsi="Times" w:cs="Times"/>
          <w:bCs/>
          <w:i/>
          <w:iCs/>
          <w:u w:val="single"/>
        </w:rPr>
        <w:t>Conclusion on Issue Estoppel</w:t>
      </w:r>
    </w:p>
    <w:p w14:paraId="0719B6C6" w14:textId="47CA123C" w:rsidR="00C83F54" w:rsidRPr="00C83F54" w:rsidRDefault="00C83F54" w:rsidP="00C83F54">
      <w:pPr>
        <w:pStyle w:val="ListParagraph"/>
        <w:numPr>
          <w:ilvl w:val="0"/>
          <w:numId w:val="1"/>
        </w:numPr>
        <w:spacing w:afterLines="120" w:after="288" w:line="360" w:lineRule="auto"/>
        <w:jc w:val="both"/>
        <w:rPr>
          <w:rFonts w:ascii="Times" w:hAnsi="Times" w:cs="Times"/>
          <w:bCs/>
          <w:sz w:val="24"/>
          <w:szCs w:val="24"/>
        </w:rPr>
      </w:pPr>
      <w:r w:rsidRPr="00C83F54">
        <w:rPr>
          <w:rFonts w:ascii="Times" w:hAnsi="Times" w:cs="Times"/>
          <w:bCs/>
          <w:sz w:val="24"/>
          <w:szCs w:val="24"/>
        </w:rPr>
        <w:t xml:space="preserve">In relation to the issues in respect of which Mr Manès contends that the Paris Judgment gives rise to an issue estoppel I am satisfied that the French Civil Proceedings does not give rise to any issue estoppel because, for the reasons that I have given: (1) The decision of the Paris Commercial Court on such issues is not final or conclusive; (2) The parties to both proceedings are not privies; (3) The issues identified by Mr Manès were not issues concluded by the court, but rather comments on the state of the evidence, and (4) The issues in the English Proceedings are significantly broader than the issues in the French Civil Proceedings. Each of these is, in </w:t>
      </w:r>
      <w:r w:rsidR="00D961D3">
        <w:rPr>
          <w:rFonts w:ascii="Times" w:hAnsi="Times" w:cs="Times"/>
          <w:bCs/>
          <w:sz w:val="24"/>
          <w:szCs w:val="24"/>
        </w:rPr>
        <w:t xml:space="preserve">and </w:t>
      </w:r>
      <w:r w:rsidRPr="00C83F54">
        <w:rPr>
          <w:rFonts w:ascii="Times" w:hAnsi="Times" w:cs="Times"/>
          <w:bCs/>
          <w:sz w:val="24"/>
          <w:szCs w:val="24"/>
        </w:rPr>
        <w:t xml:space="preserve">of itself, fatal to the contention that an issue estoppel arises from the Paris Judgment, and I find that no issue estoppel arises.  </w:t>
      </w:r>
    </w:p>
    <w:p w14:paraId="075FCEBF" w14:textId="77777777" w:rsidR="00C83F54" w:rsidRPr="005252E2" w:rsidRDefault="00C83F54" w:rsidP="00C83F54">
      <w:pPr>
        <w:pStyle w:val="ListParagraph"/>
        <w:spacing w:afterLines="120" w:after="288" w:line="360" w:lineRule="auto"/>
        <w:ind w:left="1069"/>
        <w:contextualSpacing w:val="0"/>
        <w:jc w:val="both"/>
        <w:rPr>
          <w:rFonts w:ascii="Times" w:hAnsi="Times" w:cs="Times"/>
          <w:bCs/>
          <w:sz w:val="24"/>
          <w:szCs w:val="24"/>
        </w:rPr>
      </w:pPr>
    </w:p>
    <w:p w14:paraId="6BB35758" w14:textId="29A995F9" w:rsidR="00E02252" w:rsidRPr="005252E2" w:rsidRDefault="00E02252" w:rsidP="00B40F71">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lastRenderedPageBreak/>
        <w:t>C</w:t>
      </w:r>
      <w:r w:rsidR="00E039C9" w:rsidRPr="005252E2">
        <w:rPr>
          <w:rFonts w:ascii="Times" w:hAnsi="Times" w:cs="Times"/>
          <w:b/>
          <w:bCs/>
          <w:color w:val="auto"/>
          <w:sz w:val="24"/>
          <w:szCs w:val="24"/>
          <w:u w:val="single"/>
        </w:rPr>
        <w:t>.</w:t>
      </w:r>
      <w:r w:rsidRPr="005252E2">
        <w:rPr>
          <w:rFonts w:ascii="Times" w:hAnsi="Times" w:cs="Times"/>
          <w:b/>
          <w:bCs/>
          <w:color w:val="auto"/>
          <w:sz w:val="24"/>
          <w:szCs w:val="24"/>
          <w:u w:val="single"/>
        </w:rPr>
        <w:t>2</w:t>
      </w:r>
      <w:r w:rsidR="00E039C9" w:rsidRPr="005252E2">
        <w:rPr>
          <w:rFonts w:ascii="Times" w:hAnsi="Times" w:cs="Times"/>
          <w:b/>
          <w:bCs/>
          <w:color w:val="auto"/>
          <w:sz w:val="24"/>
          <w:szCs w:val="24"/>
          <w:u w:val="single"/>
        </w:rPr>
        <w:t xml:space="preserve"> Abuse of Process </w:t>
      </w:r>
      <w:r w:rsidR="007064D2" w:rsidRPr="005252E2">
        <w:rPr>
          <w:rFonts w:ascii="Times" w:hAnsi="Times" w:cs="Times"/>
          <w:b/>
          <w:bCs/>
          <w:color w:val="auto"/>
          <w:sz w:val="24"/>
          <w:szCs w:val="24"/>
          <w:u w:val="single"/>
        </w:rPr>
        <w:t>in relation to Allegedly Overlapping Claims</w:t>
      </w:r>
    </w:p>
    <w:p w14:paraId="5EA8CAA6" w14:textId="321F75E4" w:rsidR="008F627C" w:rsidRPr="005252E2" w:rsidRDefault="00DD7A50" w:rsidP="00B40F71">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 xml:space="preserve"> </w:t>
      </w:r>
      <w:r w:rsidR="00B942C5" w:rsidRPr="005252E2">
        <w:rPr>
          <w:rFonts w:ascii="Times" w:hAnsi="Times" w:cs="Times"/>
          <w:i/>
          <w:iCs/>
          <w:color w:val="auto"/>
          <w:u w:val="single"/>
        </w:rPr>
        <w:t>(1)</w:t>
      </w:r>
      <w:r w:rsidR="008F627C" w:rsidRPr="005252E2">
        <w:rPr>
          <w:rFonts w:ascii="Times" w:hAnsi="Times" w:cs="Times"/>
          <w:i/>
          <w:iCs/>
          <w:color w:val="auto"/>
          <w:u w:val="single"/>
        </w:rPr>
        <w:t xml:space="preserve"> Parties’ Contentions</w:t>
      </w:r>
    </w:p>
    <w:p w14:paraId="11B7ABD7" w14:textId="0C38B3FA" w:rsidR="00D67C7F"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697F71" w:rsidRPr="005252E2">
        <w:rPr>
          <w:rFonts w:ascii="Times" w:hAnsi="Times" w:cs="Times"/>
          <w:bCs/>
          <w:sz w:val="24"/>
          <w:szCs w:val="24"/>
        </w:rPr>
        <w:t xml:space="preserve"> </w:t>
      </w:r>
      <w:r w:rsidR="00CF2522" w:rsidRPr="005252E2">
        <w:rPr>
          <w:rFonts w:ascii="Times" w:hAnsi="Times" w:cs="Times"/>
          <w:bCs/>
          <w:sz w:val="24"/>
          <w:szCs w:val="24"/>
        </w:rPr>
        <w:t>Manès</w:t>
      </w:r>
      <w:r w:rsidR="00697F71" w:rsidRPr="005252E2">
        <w:rPr>
          <w:rFonts w:ascii="Times" w:hAnsi="Times" w:cs="Times"/>
          <w:bCs/>
          <w:sz w:val="24"/>
          <w:szCs w:val="24"/>
        </w:rPr>
        <w:t xml:space="preserve">’ </w:t>
      </w:r>
      <w:r w:rsidR="00620325" w:rsidRPr="005252E2">
        <w:rPr>
          <w:rFonts w:ascii="Times" w:hAnsi="Times" w:cs="Times"/>
          <w:bCs/>
          <w:sz w:val="24"/>
          <w:szCs w:val="24"/>
        </w:rPr>
        <w:t>primary case was</w:t>
      </w:r>
      <w:r w:rsidR="00697F71" w:rsidRPr="005252E2">
        <w:rPr>
          <w:rFonts w:ascii="Times" w:hAnsi="Times" w:cs="Times"/>
          <w:bCs/>
          <w:sz w:val="24"/>
          <w:szCs w:val="24"/>
        </w:rPr>
        <w:t xml:space="preserve"> that I should strike out the claim for abuse of process </w:t>
      </w:r>
      <w:r w:rsidR="002E1E52" w:rsidRPr="005252E2">
        <w:rPr>
          <w:rFonts w:ascii="Times" w:hAnsi="Times" w:cs="Times"/>
          <w:bCs/>
          <w:sz w:val="24"/>
          <w:szCs w:val="24"/>
        </w:rPr>
        <w:t>on</w:t>
      </w:r>
      <w:r w:rsidR="00D67C7F" w:rsidRPr="005252E2">
        <w:rPr>
          <w:rFonts w:ascii="Times" w:hAnsi="Times" w:cs="Times"/>
          <w:bCs/>
          <w:sz w:val="24"/>
          <w:szCs w:val="24"/>
        </w:rPr>
        <w:t xml:space="preserve"> the basis that </w:t>
      </w:r>
      <w:r w:rsidR="00D66B64" w:rsidRPr="005252E2">
        <w:rPr>
          <w:rFonts w:ascii="Times" w:hAnsi="Times" w:cs="Times"/>
          <w:bCs/>
          <w:sz w:val="24"/>
          <w:szCs w:val="24"/>
        </w:rPr>
        <w:t>MAD International is issue-estopped from bringing the majority of its claims</w:t>
      </w:r>
      <w:r w:rsidR="00620325" w:rsidRPr="005252E2">
        <w:rPr>
          <w:rFonts w:ascii="Times" w:hAnsi="Times" w:cs="Times"/>
          <w:bCs/>
          <w:sz w:val="24"/>
          <w:szCs w:val="24"/>
        </w:rPr>
        <w:t xml:space="preserve">. I have already rejected that contention in </w:t>
      </w:r>
      <w:r w:rsidR="00D67C7F" w:rsidRPr="005252E2">
        <w:rPr>
          <w:rFonts w:ascii="Times" w:hAnsi="Times" w:cs="Times"/>
          <w:bCs/>
          <w:sz w:val="24"/>
          <w:szCs w:val="24"/>
        </w:rPr>
        <w:t>Section C.1 above</w:t>
      </w:r>
      <w:r w:rsidR="00620325" w:rsidRPr="005252E2">
        <w:rPr>
          <w:rFonts w:ascii="Times" w:hAnsi="Times" w:cs="Times"/>
          <w:bCs/>
          <w:sz w:val="24"/>
          <w:szCs w:val="24"/>
        </w:rPr>
        <w:t xml:space="preserve">. </w:t>
      </w:r>
      <w:r>
        <w:rPr>
          <w:rFonts w:ascii="Times" w:hAnsi="Times" w:cs="Times"/>
          <w:bCs/>
          <w:sz w:val="24"/>
          <w:szCs w:val="24"/>
        </w:rPr>
        <w:t>Mr</w:t>
      </w:r>
      <w:r w:rsidR="00620325" w:rsidRPr="005252E2">
        <w:rPr>
          <w:rFonts w:ascii="Times" w:hAnsi="Times" w:cs="Times"/>
          <w:bCs/>
          <w:sz w:val="24"/>
          <w:szCs w:val="24"/>
        </w:rPr>
        <w:t xml:space="preserve"> </w:t>
      </w:r>
      <w:r w:rsidR="00CF2522" w:rsidRPr="005252E2">
        <w:rPr>
          <w:rFonts w:ascii="Times" w:hAnsi="Times" w:cs="Times"/>
          <w:bCs/>
          <w:sz w:val="24"/>
          <w:szCs w:val="24"/>
        </w:rPr>
        <w:t>Manès</w:t>
      </w:r>
      <w:r w:rsidR="00D67C7F" w:rsidRPr="005252E2">
        <w:rPr>
          <w:rFonts w:ascii="Times" w:hAnsi="Times" w:cs="Times"/>
          <w:bCs/>
          <w:sz w:val="24"/>
          <w:szCs w:val="24"/>
        </w:rPr>
        <w:t xml:space="preserve"> submitted, </w:t>
      </w:r>
      <w:r w:rsidR="00620325" w:rsidRPr="005252E2">
        <w:rPr>
          <w:rFonts w:ascii="Times" w:hAnsi="Times" w:cs="Times"/>
          <w:bCs/>
          <w:sz w:val="24"/>
          <w:szCs w:val="24"/>
        </w:rPr>
        <w:t>in the alternative</w:t>
      </w:r>
      <w:r w:rsidR="00D67C7F" w:rsidRPr="005252E2">
        <w:rPr>
          <w:rFonts w:ascii="Times" w:hAnsi="Times" w:cs="Times"/>
          <w:bCs/>
          <w:sz w:val="24"/>
          <w:szCs w:val="24"/>
        </w:rPr>
        <w:t xml:space="preserve">, that </w:t>
      </w:r>
      <w:r w:rsidR="00D66B64" w:rsidRPr="005252E2">
        <w:rPr>
          <w:rFonts w:ascii="Times" w:hAnsi="Times" w:cs="Times"/>
          <w:bCs/>
          <w:sz w:val="24"/>
          <w:szCs w:val="24"/>
        </w:rPr>
        <w:t xml:space="preserve">even if </w:t>
      </w:r>
      <w:r w:rsidR="00D67C7F" w:rsidRPr="005252E2">
        <w:rPr>
          <w:rFonts w:ascii="Times" w:hAnsi="Times" w:cs="Times"/>
          <w:bCs/>
          <w:sz w:val="24"/>
          <w:szCs w:val="24"/>
        </w:rPr>
        <w:t xml:space="preserve">MAD International </w:t>
      </w:r>
      <w:r w:rsidR="00D66B64" w:rsidRPr="005252E2">
        <w:rPr>
          <w:rFonts w:ascii="Times" w:hAnsi="Times" w:cs="Times"/>
          <w:bCs/>
          <w:sz w:val="24"/>
          <w:szCs w:val="24"/>
        </w:rPr>
        <w:t xml:space="preserve">is not issue-estopped, nevertheless the </w:t>
      </w:r>
      <w:r w:rsidR="00D67C7F" w:rsidRPr="005252E2">
        <w:rPr>
          <w:rFonts w:ascii="Times" w:hAnsi="Times" w:cs="Times"/>
          <w:bCs/>
          <w:sz w:val="24"/>
          <w:szCs w:val="24"/>
        </w:rPr>
        <w:t>C</w:t>
      </w:r>
      <w:r w:rsidR="00D66B64" w:rsidRPr="005252E2">
        <w:rPr>
          <w:rFonts w:ascii="Times" w:hAnsi="Times" w:cs="Times"/>
          <w:bCs/>
          <w:sz w:val="24"/>
          <w:szCs w:val="24"/>
        </w:rPr>
        <w:t xml:space="preserve">ourt can and should find that the proceedings are abusive </w:t>
      </w:r>
      <w:r w:rsidR="00D67C7F" w:rsidRPr="005252E2">
        <w:rPr>
          <w:rFonts w:ascii="Times" w:hAnsi="Times" w:cs="Times"/>
          <w:bCs/>
          <w:sz w:val="24"/>
          <w:szCs w:val="24"/>
        </w:rPr>
        <w:t xml:space="preserve">in what are said to be the following </w:t>
      </w:r>
      <w:r w:rsidR="00620325" w:rsidRPr="005252E2">
        <w:rPr>
          <w:rFonts w:ascii="Times" w:hAnsi="Times" w:cs="Times"/>
          <w:bCs/>
          <w:sz w:val="24"/>
          <w:szCs w:val="24"/>
        </w:rPr>
        <w:t>cumulative circumstances</w:t>
      </w:r>
      <w:r w:rsidR="00D67C7F" w:rsidRPr="005252E2">
        <w:rPr>
          <w:rFonts w:ascii="Times" w:hAnsi="Times" w:cs="Times"/>
          <w:bCs/>
          <w:sz w:val="24"/>
          <w:szCs w:val="24"/>
        </w:rPr>
        <w:t>:</w:t>
      </w:r>
      <w:r w:rsidR="00D66B64" w:rsidRPr="005252E2">
        <w:rPr>
          <w:rFonts w:ascii="Times" w:hAnsi="Times" w:cs="Times"/>
          <w:bCs/>
          <w:sz w:val="24"/>
          <w:szCs w:val="24"/>
        </w:rPr>
        <w:t xml:space="preserve"> </w:t>
      </w:r>
    </w:p>
    <w:p w14:paraId="53C25F6F" w14:textId="0720B458" w:rsidR="00D67C7F" w:rsidRPr="005252E2" w:rsidRDefault="00D67C7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D66B64" w:rsidRPr="005252E2">
        <w:rPr>
          <w:rFonts w:ascii="Times" w:hAnsi="Times" w:cs="Times"/>
          <w:bCs/>
          <w:sz w:val="24"/>
          <w:szCs w:val="24"/>
        </w:rPr>
        <w:t xml:space="preserve">he Claimant brought multiple proceedings in two </w:t>
      </w:r>
      <w:r w:rsidR="002E1E52" w:rsidRPr="005252E2">
        <w:rPr>
          <w:rFonts w:ascii="Times" w:hAnsi="Times" w:cs="Times"/>
          <w:bCs/>
          <w:sz w:val="24"/>
          <w:szCs w:val="24"/>
        </w:rPr>
        <w:t>jurisdictions</w:t>
      </w:r>
      <w:r w:rsidR="00D66B64" w:rsidRPr="005252E2">
        <w:rPr>
          <w:rFonts w:ascii="Times" w:hAnsi="Times" w:cs="Times"/>
          <w:bCs/>
          <w:sz w:val="24"/>
          <w:szCs w:val="24"/>
        </w:rPr>
        <w:t xml:space="preserve"> in respect of the same subject-matter: namely, claims which rely on the same core factual allegations, which both require the same factual enquiry into the events leading to</w:t>
      </w:r>
      <w:r w:rsidRPr="005252E2">
        <w:rPr>
          <w:rFonts w:ascii="Times" w:hAnsi="Times" w:cs="Times"/>
          <w:bCs/>
          <w:sz w:val="24"/>
          <w:szCs w:val="24"/>
        </w:rPr>
        <w:t xml:space="preserve">, </w:t>
      </w:r>
      <w:r w:rsidR="00D66B64" w:rsidRPr="005252E2">
        <w:rPr>
          <w:rFonts w:ascii="Times" w:hAnsi="Times" w:cs="Times"/>
          <w:bCs/>
          <w:sz w:val="24"/>
          <w:szCs w:val="24"/>
        </w:rPr>
        <w:t>and of</w:t>
      </w:r>
      <w:r w:rsidRPr="005252E2">
        <w:rPr>
          <w:rFonts w:ascii="Times" w:hAnsi="Times" w:cs="Times"/>
          <w:bCs/>
          <w:sz w:val="24"/>
          <w:szCs w:val="24"/>
        </w:rPr>
        <w:t xml:space="preserve">, </w:t>
      </w:r>
      <w:r w:rsidR="00D66B64" w:rsidRPr="005252E2">
        <w:rPr>
          <w:rFonts w:ascii="Times" w:hAnsi="Times" w:cs="Times"/>
          <w:bCs/>
          <w:sz w:val="24"/>
          <w:szCs w:val="24"/>
        </w:rPr>
        <w:t>3 August 2016</w:t>
      </w:r>
      <w:r w:rsidRPr="005252E2">
        <w:rPr>
          <w:rFonts w:ascii="Times" w:hAnsi="Times" w:cs="Times"/>
          <w:bCs/>
          <w:sz w:val="24"/>
          <w:szCs w:val="24"/>
        </w:rPr>
        <w:t>.</w:t>
      </w:r>
      <w:r w:rsidR="00D66B64" w:rsidRPr="005252E2">
        <w:rPr>
          <w:rFonts w:ascii="Times" w:hAnsi="Times" w:cs="Times"/>
          <w:bCs/>
          <w:sz w:val="24"/>
          <w:szCs w:val="24"/>
        </w:rPr>
        <w:t xml:space="preserve"> </w:t>
      </w:r>
    </w:p>
    <w:p w14:paraId="170BD527" w14:textId="334768F6" w:rsidR="00D67C7F" w:rsidRPr="005252E2" w:rsidRDefault="00D67C7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D66B64" w:rsidRPr="005252E2">
        <w:rPr>
          <w:rFonts w:ascii="Times" w:hAnsi="Times" w:cs="Times"/>
          <w:bCs/>
          <w:sz w:val="24"/>
          <w:szCs w:val="24"/>
        </w:rPr>
        <w:t>he claims in France have been dismissed and MAD International was not there deprived of an opportunity to advance its case</w:t>
      </w:r>
      <w:r w:rsidRPr="005252E2">
        <w:rPr>
          <w:rFonts w:ascii="Times" w:hAnsi="Times" w:cs="Times"/>
          <w:bCs/>
          <w:sz w:val="24"/>
          <w:szCs w:val="24"/>
        </w:rPr>
        <w:t>.</w:t>
      </w:r>
      <w:r w:rsidR="00D66B64" w:rsidRPr="005252E2">
        <w:rPr>
          <w:rFonts w:ascii="Times" w:hAnsi="Times" w:cs="Times"/>
          <w:bCs/>
          <w:sz w:val="24"/>
          <w:szCs w:val="24"/>
        </w:rPr>
        <w:t xml:space="preserve"> </w:t>
      </w:r>
    </w:p>
    <w:p w14:paraId="184B6D8E" w14:textId="235B90D5" w:rsidR="00D67C7F" w:rsidRPr="005252E2" w:rsidRDefault="00D67C7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620325" w:rsidRPr="005252E2">
        <w:rPr>
          <w:rFonts w:ascii="Times" w:hAnsi="Times" w:cs="Times"/>
          <w:bCs/>
          <w:sz w:val="24"/>
          <w:szCs w:val="24"/>
        </w:rPr>
        <w:t>f MAD International’s French appeal proceedings succeed, the majority of the claims in England fall away, and there would at least be a significant impact on damages in England if the Share Transfer Agreement were unwound</w:t>
      </w:r>
      <w:r w:rsidRPr="005252E2">
        <w:rPr>
          <w:rFonts w:ascii="Times" w:hAnsi="Times" w:cs="Times"/>
          <w:bCs/>
          <w:sz w:val="24"/>
          <w:szCs w:val="24"/>
        </w:rPr>
        <w:t>.</w:t>
      </w:r>
    </w:p>
    <w:p w14:paraId="0CEDF582" w14:textId="70727FB1" w:rsidR="00D67C7F" w:rsidRPr="005252E2" w:rsidRDefault="00497599" w:rsidP="00D51759">
      <w:pPr>
        <w:pStyle w:val="ListParagraph"/>
        <w:numPr>
          <w:ilvl w:val="1"/>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D67C7F" w:rsidRPr="005252E2">
        <w:rPr>
          <w:rFonts w:ascii="Times" w:hAnsi="Times" w:cs="Times"/>
          <w:bCs/>
          <w:sz w:val="24"/>
          <w:szCs w:val="24"/>
        </w:rPr>
        <w:t xml:space="preserve"> Manès</w:t>
      </w:r>
      <w:r w:rsidR="00620325" w:rsidRPr="005252E2">
        <w:rPr>
          <w:rFonts w:ascii="Times" w:hAnsi="Times" w:cs="Times"/>
          <w:bCs/>
          <w:sz w:val="24"/>
          <w:szCs w:val="24"/>
        </w:rPr>
        <w:t xml:space="preserve"> </w:t>
      </w:r>
      <w:r w:rsidR="00D67C7F" w:rsidRPr="005252E2">
        <w:rPr>
          <w:rFonts w:ascii="Times" w:hAnsi="Times" w:cs="Times"/>
          <w:bCs/>
          <w:sz w:val="24"/>
          <w:szCs w:val="24"/>
        </w:rPr>
        <w:t xml:space="preserve">also submitted that the </w:t>
      </w:r>
      <w:r w:rsidR="00620325" w:rsidRPr="005252E2">
        <w:rPr>
          <w:rFonts w:ascii="Times" w:hAnsi="Times" w:cs="Times"/>
          <w:bCs/>
          <w:sz w:val="24"/>
          <w:szCs w:val="24"/>
        </w:rPr>
        <w:t>procedural conduct of MAD International in these proceedings</w:t>
      </w:r>
      <w:r w:rsidR="00D67C7F" w:rsidRPr="005252E2">
        <w:rPr>
          <w:rFonts w:ascii="Times" w:hAnsi="Times" w:cs="Times"/>
          <w:bCs/>
          <w:sz w:val="24"/>
          <w:szCs w:val="24"/>
        </w:rPr>
        <w:t xml:space="preserve"> was abusive</w:t>
      </w:r>
      <w:r w:rsidR="00620325" w:rsidRPr="005252E2">
        <w:rPr>
          <w:rFonts w:ascii="Times" w:hAnsi="Times" w:cs="Times"/>
          <w:bCs/>
          <w:sz w:val="24"/>
          <w:szCs w:val="24"/>
        </w:rPr>
        <w:t xml:space="preserve">. </w:t>
      </w:r>
    </w:p>
    <w:p w14:paraId="238F70F9" w14:textId="682295F4" w:rsidR="00D961D3" w:rsidRDefault="00497599" w:rsidP="00D961D3">
      <w:pPr>
        <w:pStyle w:val="ListParagraph"/>
        <w:numPr>
          <w:ilvl w:val="0"/>
          <w:numId w:val="1"/>
        </w:numPr>
        <w:spacing w:afterLines="120" w:after="288" w:line="360" w:lineRule="auto"/>
        <w:jc w:val="both"/>
        <w:rPr>
          <w:rFonts w:ascii="Times" w:hAnsi="Times" w:cs="Times"/>
          <w:bCs/>
          <w:sz w:val="24"/>
          <w:szCs w:val="24"/>
        </w:rPr>
      </w:pPr>
      <w:r>
        <w:rPr>
          <w:rFonts w:ascii="Times" w:hAnsi="Times" w:cs="Times"/>
          <w:bCs/>
          <w:sz w:val="24"/>
          <w:szCs w:val="24"/>
        </w:rPr>
        <w:t>Mr</w:t>
      </w:r>
      <w:r w:rsidR="00620325" w:rsidRPr="005252E2">
        <w:rPr>
          <w:rFonts w:ascii="Times" w:hAnsi="Times" w:cs="Times"/>
          <w:bCs/>
          <w:sz w:val="24"/>
          <w:szCs w:val="24"/>
        </w:rPr>
        <w:t xml:space="preserve"> </w:t>
      </w:r>
      <w:r w:rsidR="00CF2522" w:rsidRPr="005252E2">
        <w:rPr>
          <w:rFonts w:ascii="Times" w:hAnsi="Times" w:cs="Times"/>
          <w:bCs/>
          <w:sz w:val="24"/>
          <w:szCs w:val="24"/>
        </w:rPr>
        <w:t>Manès</w:t>
      </w:r>
      <w:r w:rsidR="00620325" w:rsidRPr="005252E2">
        <w:rPr>
          <w:rFonts w:ascii="Times" w:hAnsi="Times" w:cs="Times"/>
          <w:bCs/>
          <w:sz w:val="24"/>
          <w:szCs w:val="24"/>
        </w:rPr>
        <w:t xml:space="preserve">’ counsel did not </w:t>
      </w:r>
      <w:r w:rsidR="00D67C7F" w:rsidRPr="005252E2">
        <w:rPr>
          <w:rFonts w:ascii="Times" w:hAnsi="Times" w:cs="Times"/>
          <w:bCs/>
          <w:sz w:val="24"/>
          <w:szCs w:val="24"/>
        </w:rPr>
        <w:t xml:space="preserve">make </w:t>
      </w:r>
      <w:r w:rsidR="00620325" w:rsidRPr="005252E2">
        <w:rPr>
          <w:rFonts w:ascii="Times" w:hAnsi="Times" w:cs="Times"/>
          <w:bCs/>
          <w:sz w:val="24"/>
          <w:szCs w:val="24"/>
        </w:rPr>
        <w:t xml:space="preserve">separate submissions on collateral attack and </w:t>
      </w:r>
      <w:r w:rsidR="00620325" w:rsidRPr="005252E2">
        <w:rPr>
          <w:rFonts w:ascii="Times" w:hAnsi="Times" w:cs="Times"/>
          <w:bCs/>
          <w:i/>
          <w:iCs/>
          <w:sz w:val="24"/>
          <w:szCs w:val="24"/>
        </w:rPr>
        <w:t>Henderson v Henderson</w:t>
      </w:r>
      <w:r w:rsidR="00620325" w:rsidRPr="005252E2">
        <w:rPr>
          <w:rFonts w:ascii="Times" w:hAnsi="Times" w:cs="Times"/>
          <w:bCs/>
          <w:sz w:val="24"/>
          <w:szCs w:val="24"/>
        </w:rPr>
        <w:t xml:space="preserve"> abuse of process</w:t>
      </w:r>
      <w:r w:rsidR="00D67C7F" w:rsidRPr="005252E2">
        <w:rPr>
          <w:rFonts w:ascii="Times" w:hAnsi="Times" w:cs="Times"/>
          <w:bCs/>
          <w:sz w:val="24"/>
          <w:szCs w:val="24"/>
        </w:rPr>
        <w:t xml:space="preserve"> – he pointed out that </w:t>
      </w:r>
      <w:r w:rsidR="00620325" w:rsidRPr="005252E2">
        <w:rPr>
          <w:rFonts w:ascii="Times" w:hAnsi="Times" w:cs="Times"/>
          <w:bCs/>
          <w:sz w:val="24"/>
          <w:szCs w:val="24"/>
        </w:rPr>
        <w:t xml:space="preserve">abuse of process is a broad merits-based </w:t>
      </w:r>
      <w:r w:rsidR="0005781E" w:rsidRPr="005252E2">
        <w:rPr>
          <w:rFonts w:ascii="Times" w:hAnsi="Times" w:cs="Times"/>
          <w:bCs/>
          <w:sz w:val="24"/>
          <w:szCs w:val="24"/>
        </w:rPr>
        <w:t>enquiry as</w:t>
      </w:r>
      <w:r w:rsidR="00620325" w:rsidRPr="005252E2">
        <w:rPr>
          <w:rFonts w:ascii="Times" w:hAnsi="Times" w:cs="Times"/>
          <w:bCs/>
          <w:sz w:val="24"/>
          <w:szCs w:val="24"/>
        </w:rPr>
        <w:t xml:space="preserve"> to all of the circumstances</w:t>
      </w:r>
      <w:r w:rsidR="00D67C7F" w:rsidRPr="005252E2">
        <w:rPr>
          <w:rFonts w:ascii="Times" w:hAnsi="Times" w:cs="Times"/>
          <w:bCs/>
          <w:sz w:val="24"/>
          <w:szCs w:val="24"/>
        </w:rPr>
        <w:t xml:space="preserve">, and this applies to each form of abuse of process. He also </w:t>
      </w:r>
      <w:r w:rsidR="00D66B64" w:rsidRPr="005252E2">
        <w:rPr>
          <w:rFonts w:ascii="Times" w:hAnsi="Times" w:cs="Times"/>
          <w:bCs/>
          <w:sz w:val="24"/>
          <w:szCs w:val="24"/>
        </w:rPr>
        <w:t>did not contend that all the allegations contained in MAD International’s statement of case were an abuse of process</w:t>
      </w:r>
      <w:r w:rsidR="00904981" w:rsidRPr="005252E2">
        <w:rPr>
          <w:rFonts w:ascii="Times" w:hAnsi="Times" w:cs="Times"/>
          <w:bCs/>
          <w:sz w:val="24"/>
          <w:szCs w:val="24"/>
        </w:rPr>
        <w:t xml:space="preserve">. He acknowledged </w:t>
      </w:r>
      <w:r w:rsidR="00D66B64" w:rsidRPr="005252E2">
        <w:rPr>
          <w:rFonts w:ascii="Times" w:hAnsi="Times" w:cs="Times"/>
          <w:bCs/>
          <w:sz w:val="24"/>
          <w:szCs w:val="24"/>
        </w:rPr>
        <w:t xml:space="preserve">that the particulars relating to </w:t>
      </w:r>
      <w:r w:rsidR="00D961D3">
        <w:rPr>
          <w:rFonts w:ascii="Times" w:hAnsi="Times" w:cs="Times"/>
          <w:bCs/>
          <w:sz w:val="24"/>
          <w:szCs w:val="24"/>
        </w:rPr>
        <w:t>c</w:t>
      </w:r>
      <w:r w:rsidR="00D66B64" w:rsidRPr="005252E2">
        <w:rPr>
          <w:rFonts w:ascii="Times" w:hAnsi="Times" w:cs="Times"/>
          <w:bCs/>
          <w:sz w:val="24"/>
          <w:szCs w:val="24"/>
        </w:rPr>
        <w:t xml:space="preserve">lause 9.1 and </w:t>
      </w:r>
      <w:r w:rsidR="00D961D3">
        <w:rPr>
          <w:rFonts w:ascii="Times" w:hAnsi="Times" w:cs="Times"/>
          <w:bCs/>
          <w:sz w:val="24"/>
          <w:szCs w:val="24"/>
        </w:rPr>
        <w:t>c</w:t>
      </w:r>
      <w:r w:rsidR="00D66B64" w:rsidRPr="005252E2">
        <w:rPr>
          <w:rFonts w:ascii="Times" w:hAnsi="Times" w:cs="Times"/>
          <w:bCs/>
          <w:sz w:val="24"/>
          <w:szCs w:val="24"/>
        </w:rPr>
        <w:t xml:space="preserve">lause 14.2 were not abusive as they contained allegations which were not traversed in the </w:t>
      </w:r>
      <w:r w:rsidR="005148E2" w:rsidRPr="005252E2">
        <w:rPr>
          <w:rFonts w:ascii="Times" w:hAnsi="Times" w:cs="Times"/>
          <w:bCs/>
          <w:sz w:val="24"/>
          <w:szCs w:val="24"/>
        </w:rPr>
        <w:t>French Civil Proceedings</w:t>
      </w:r>
      <w:r w:rsidR="00D66B64" w:rsidRPr="005252E2">
        <w:rPr>
          <w:rFonts w:ascii="Times" w:hAnsi="Times" w:cs="Times"/>
          <w:bCs/>
          <w:sz w:val="24"/>
          <w:szCs w:val="24"/>
        </w:rPr>
        <w:t>.</w:t>
      </w:r>
      <w:r w:rsidR="00D67C7F" w:rsidRPr="005252E2">
        <w:rPr>
          <w:rFonts w:ascii="Times" w:hAnsi="Times" w:cs="Times"/>
          <w:bCs/>
          <w:sz w:val="24"/>
          <w:szCs w:val="24"/>
        </w:rPr>
        <w:t xml:space="preserve"> </w:t>
      </w:r>
      <w:r w:rsidR="00904981" w:rsidRPr="005252E2">
        <w:rPr>
          <w:rFonts w:ascii="Times" w:hAnsi="Times" w:cs="Times"/>
          <w:bCs/>
          <w:sz w:val="24"/>
          <w:szCs w:val="24"/>
        </w:rPr>
        <w:t>However</w:t>
      </w:r>
      <w:r w:rsidR="00806FA8" w:rsidRPr="005252E2">
        <w:rPr>
          <w:rFonts w:ascii="Times" w:hAnsi="Times" w:cs="Times"/>
          <w:bCs/>
          <w:sz w:val="24"/>
          <w:szCs w:val="24"/>
        </w:rPr>
        <w:t>,</w:t>
      </w:r>
      <w:r w:rsidR="00904981" w:rsidRPr="005252E2">
        <w:rPr>
          <w:rFonts w:ascii="Times" w:hAnsi="Times" w:cs="Times"/>
          <w:bCs/>
          <w:sz w:val="24"/>
          <w:szCs w:val="24"/>
        </w:rPr>
        <w:t xml:space="preserve"> </w:t>
      </w:r>
      <w:r w:rsidR="00D67C7F" w:rsidRPr="005252E2">
        <w:rPr>
          <w:rFonts w:ascii="Times" w:hAnsi="Times" w:cs="Times"/>
          <w:bCs/>
          <w:sz w:val="24"/>
          <w:szCs w:val="24"/>
        </w:rPr>
        <w:t xml:space="preserve">he submitted that the allegations in those paragraphs had no real prospect of success and </w:t>
      </w:r>
      <w:r w:rsidR="00904981" w:rsidRPr="005252E2">
        <w:rPr>
          <w:rFonts w:ascii="Times" w:hAnsi="Times" w:cs="Times"/>
          <w:bCs/>
          <w:sz w:val="24"/>
          <w:szCs w:val="24"/>
        </w:rPr>
        <w:t xml:space="preserve">as such they </w:t>
      </w:r>
      <w:r w:rsidR="00D67C7F" w:rsidRPr="005252E2">
        <w:rPr>
          <w:rFonts w:ascii="Times" w:hAnsi="Times" w:cs="Times"/>
          <w:bCs/>
          <w:sz w:val="24"/>
          <w:szCs w:val="24"/>
        </w:rPr>
        <w:t>should be struck out.</w:t>
      </w:r>
    </w:p>
    <w:p w14:paraId="4BDA3573" w14:textId="77777777" w:rsidR="00D961D3" w:rsidRDefault="00D961D3" w:rsidP="00D961D3">
      <w:pPr>
        <w:pStyle w:val="ListParagraph"/>
        <w:spacing w:afterLines="120" w:after="288" w:line="360" w:lineRule="auto"/>
        <w:ind w:left="1069"/>
        <w:jc w:val="both"/>
        <w:rPr>
          <w:rFonts w:ascii="Times" w:hAnsi="Times" w:cs="Times"/>
          <w:bCs/>
          <w:sz w:val="24"/>
          <w:szCs w:val="24"/>
        </w:rPr>
      </w:pPr>
    </w:p>
    <w:p w14:paraId="75B4589C" w14:textId="50EDBF8C" w:rsidR="00904981" w:rsidRPr="00D961D3" w:rsidRDefault="00904981" w:rsidP="00D961D3">
      <w:pPr>
        <w:pStyle w:val="ListParagraph"/>
        <w:numPr>
          <w:ilvl w:val="0"/>
          <w:numId w:val="1"/>
        </w:numPr>
        <w:spacing w:afterLines="120" w:after="288" w:line="360" w:lineRule="auto"/>
        <w:jc w:val="both"/>
        <w:rPr>
          <w:rFonts w:ascii="Times" w:hAnsi="Times" w:cs="Times"/>
          <w:bCs/>
          <w:sz w:val="24"/>
          <w:szCs w:val="24"/>
        </w:rPr>
      </w:pPr>
      <w:r w:rsidRPr="00D961D3">
        <w:rPr>
          <w:rFonts w:ascii="Times" w:hAnsi="Times" w:cs="Times"/>
          <w:bCs/>
          <w:sz w:val="24"/>
          <w:szCs w:val="24"/>
        </w:rPr>
        <w:t xml:space="preserve">For its part, </w:t>
      </w:r>
      <w:r w:rsidR="001B437D" w:rsidRPr="00D961D3">
        <w:rPr>
          <w:rFonts w:ascii="Times" w:hAnsi="Times" w:cs="Times"/>
          <w:bCs/>
          <w:sz w:val="24"/>
          <w:szCs w:val="24"/>
        </w:rPr>
        <w:t xml:space="preserve">MAD International </w:t>
      </w:r>
      <w:r w:rsidRPr="00D961D3">
        <w:rPr>
          <w:rFonts w:ascii="Times" w:hAnsi="Times" w:cs="Times"/>
          <w:bCs/>
          <w:sz w:val="24"/>
          <w:szCs w:val="24"/>
        </w:rPr>
        <w:t>submits</w:t>
      </w:r>
      <w:r w:rsidR="001B437D" w:rsidRPr="00D961D3">
        <w:rPr>
          <w:rFonts w:ascii="Times" w:hAnsi="Times" w:cs="Times"/>
          <w:bCs/>
          <w:sz w:val="24"/>
          <w:szCs w:val="24"/>
        </w:rPr>
        <w:t xml:space="preserve"> that its statement of case is not abusive for the following reasons: </w:t>
      </w:r>
    </w:p>
    <w:p w14:paraId="22B83D4D" w14:textId="77777777" w:rsidR="00904981" w:rsidRPr="005252E2" w:rsidRDefault="00904981" w:rsidP="00151450">
      <w:pPr>
        <w:pStyle w:val="ListParagraph"/>
        <w:ind w:left="1451"/>
        <w:jc w:val="both"/>
        <w:rPr>
          <w:rFonts w:ascii="Times" w:hAnsi="Times" w:cs="Times"/>
          <w:bCs/>
          <w:sz w:val="24"/>
          <w:szCs w:val="24"/>
        </w:rPr>
      </w:pPr>
    </w:p>
    <w:p w14:paraId="14813849" w14:textId="77777777" w:rsidR="00904981" w:rsidRPr="005252E2" w:rsidRDefault="001B437D"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 xml:space="preserve">(1) </w:t>
      </w:r>
      <w:r w:rsidR="00904981" w:rsidRPr="005252E2">
        <w:rPr>
          <w:rFonts w:ascii="Times" w:hAnsi="Times" w:cs="Times"/>
          <w:bCs/>
          <w:sz w:val="24"/>
          <w:szCs w:val="24"/>
        </w:rPr>
        <w:t>T</w:t>
      </w:r>
      <w:r w:rsidRPr="005252E2">
        <w:rPr>
          <w:rFonts w:ascii="Times" w:hAnsi="Times" w:cs="Times"/>
          <w:bCs/>
          <w:sz w:val="24"/>
          <w:szCs w:val="24"/>
        </w:rPr>
        <w:t xml:space="preserve">here can be no collateral attack on the Paris Judgment, because there was no issue estoppel </w:t>
      </w:r>
      <w:r w:rsidR="00CD1674" w:rsidRPr="005252E2">
        <w:rPr>
          <w:rFonts w:ascii="Times" w:hAnsi="Times" w:cs="Times"/>
          <w:bCs/>
          <w:sz w:val="24"/>
          <w:szCs w:val="24"/>
        </w:rPr>
        <w:t xml:space="preserve">from that foreign judgment </w:t>
      </w:r>
      <w:r w:rsidR="00904981" w:rsidRPr="005252E2">
        <w:rPr>
          <w:rFonts w:ascii="Times" w:hAnsi="Times" w:cs="Times"/>
          <w:bCs/>
          <w:sz w:val="24"/>
          <w:szCs w:val="24"/>
        </w:rPr>
        <w:t xml:space="preserve">in relation to the claims advanced in </w:t>
      </w:r>
      <w:r w:rsidR="00CD1674" w:rsidRPr="005252E2">
        <w:rPr>
          <w:rFonts w:ascii="Times" w:hAnsi="Times" w:cs="Times"/>
          <w:bCs/>
          <w:sz w:val="24"/>
          <w:szCs w:val="24"/>
        </w:rPr>
        <w:t>its</w:t>
      </w:r>
      <w:r w:rsidRPr="005252E2">
        <w:rPr>
          <w:rFonts w:ascii="Times" w:hAnsi="Times" w:cs="Times"/>
          <w:bCs/>
          <w:sz w:val="24"/>
          <w:szCs w:val="24"/>
        </w:rPr>
        <w:t xml:space="preserve"> Particulars of Claim</w:t>
      </w:r>
      <w:r w:rsidR="00904981" w:rsidRPr="005252E2">
        <w:rPr>
          <w:rFonts w:ascii="Times" w:hAnsi="Times" w:cs="Times"/>
          <w:bCs/>
          <w:sz w:val="24"/>
          <w:szCs w:val="24"/>
        </w:rPr>
        <w:t>.</w:t>
      </w:r>
    </w:p>
    <w:p w14:paraId="3DC33A60" w14:textId="77777777" w:rsidR="00904981" w:rsidRPr="005252E2" w:rsidRDefault="001B437D"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 xml:space="preserve">(2) </w:t>
      </w:r>
      <w:r w:rsidR="00904981" w:rsidRPr="005252E2">
        <w:rPr>
          <w:rFonts w:ascii="Times" w:hAnsi="Times" w:cs="Times"/>
          <w:bCs/>
          <w:sz w:val="24"/>
          <w:szCs w:val="24"/>
        </w:rPr>
        <w:t>T</w:t>
      </w:r>
      <w:r w:rsidRPr="005252E2">
        <w:rPr>
          <w:rFonts w:ascii="Times" w:hAnsi="Times" w:cs="Times"/>
          <w:bCs/>
          <w:sz w:val="24"/>
          <w:szCs w:val="24"/>
        </w:rPr>
        <w:t>he issues contained in the Particulars of Claim are much broader than the issues before or determined by the Paris Commercial Court</w:t>
      </w:r>
      <w:r w:rsidR="00904981" w:rsidRPr="005252E2">
        <w:rPr>
          <w:rFonts w:ascii="Times" w:hAnsi="Times" w:cs="Times"/>
          <w:bCs/>
          <w:sz w:val="24"/>
          <w:szCs w:val="24"/>
        </w:rPr>
        <w:t>.</w:t>
      </w:r>
    </w:p>
    <w:p w14:paraId="5935BB84" w14:textId="77777777" w:rsidR="00904981" w:rsidRPr="005252E2" w:rsidRDefault="001B437D"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 xml:space="preserve">(3) </w:t>
      </w:r>
      <w:r w:rsidR="00904981" w:rsidRPr="005252E2">
        <w:rPr>
          <w:rFonts w:ascii="Times" w:hAnsi="Times" w:cs="Times"/>
          <w:bCs/>
          <w:sz w:val="24"/>
          <w:szCs w:val="24"/>
        </w:rPr>
        <w:t>M</w:t>
      </w:r>
      <w:r w:rsidRPr="005252E2">
        <w:rPr>
          <w:rFonts w:ascii="Times" w:hAnsi="Times" w:cs="Times"/>
          <w:bCs/>
          <w:sz w:val="24"/>
          <w:szCs w:val="24"/>
        </w:rPr>
        <w:t xml:space="preserve">ost of the claims for breach of contract do not fall away if the appeal in the </w:t>
      </w:r>
      <w:r w:rsidR="005148E2" w:rsidRPr="005252E2">
        <w:rPr>
          <w:rFonts w:ascii="Times" w:hAnsi="Times" w:cs="Times"/>
          <w:bCs/>
          <w:sz w:val="24"/>
          <w:szCs w:val="24"/>
        </w:rPr>
        <w:t>French Civil Proceedings</w:t>
      </w:r>
      <w:r w:rsidRPr="005252E2">
        <w:rPr>
          <w:rFonts w:ascii="Times" w:hAnsi="Times" w:cs="Times"/>
          <w:bCs/>
          <w:sz w:val="24"/>
          <w:szCs w:val="24"/>
        </w:rPr>
        <w:t xml:space="preserve"> succeed</w:t>
      </w:r>
      <w:r w:rsidR="00CD1674" w:rsidRPr="005252E2">
        <w:rPr>
          <w:rFonts w:ascii="Times" w:hAnsi="Times" w:cs="Times"/>
          <w:bCs/>
          <w:sz w:val="24"/>
          <w:szCs w:val="24"/>
        </w:rPr>
        <w:t>s</w:t>
      </w:r>
      <w:r w:rsidRPr="005252E2">
        <w:rPr>
          <w:rFonts w:ascii="Times" w:hAnsi="Times" w:cs="Times"/>
          <w:bCs/>
          <w:sz w:val="24"/>
          <w:szCs w:val="24"/>
        </w:rPr>
        <w:t xml:space="preserve">. </w:t>
      </w:r>
    </w:p>
    <w:p w14:paraId="682B0B8D" w14:textId="4C5D8CA9" w:rsidR="00904981" w:rsidRPr="005252E2" w:rsidRDefault="001B437D"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w:t>
      </w:r>
      <w:r w:rsidR="00E914C3" w:rsidRPr="005252E2">
        <w:rPr>
          <w:rFonts w:ascii="Times" w:hAnsi="Times" w:cs="Times"/>
          <w:bCs/>
          <w:sz w:val="24"/>
          <w:szCs w:val="24"/>
        </w:rPr>
        <w:t>4</w:t>
      </w:r>
      <w:r w:rsidRPr="005252E2">
        <w:rPr>
          <w:rFonts w:ascii="Times" w:hAnsi="Times" w:cs="Times"/>
          <w:bCs/>
          <w:sz w:val="24"/>
          <w:szCs w:val="24"/>
        </w:rPr>
        <w:t xml:space="preserve">)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is not privy to the </w:t>
      </w:r>
      <w:r w:rsidR="005148E2" w:rsidRPr="005252E2">
        <w:rPr>
          <w:rFonts w:ascii="Times" w:hAnsi="Times" w:cs="Times"/>
          <w:bCs/>
          <w:sz w:val="24"/>
          <w:szCs w:val="24"/>
        </w:rPr>
        <w:t>French Civil Proceedings</w:t>
      </w:r>
      <w:r w:rsidRPr="005252E2">
        <w:rPr>
          <w:rFonts w:ascii="Times" w:hAnsi="Times" w:cs="Times"/>
          <w:bCs/>
          <w:sz w:val="24"/>
          <w:szCs w:val="24"/>
        </w:rPr>
        <w:t>, which is a strong factor mi</w:t>
      </w:r>
      <w:r w:rsidR="00904981" w:rsidRPr="005252E2">
        <w:rPr>
          <w:rFonts w:ascii="Times" w:hAnsi="Times" w:cs="Times"/>
          <w:bCs/>
          <w:sz w:val="24"/>
          <w:szCs w:val="24"/>
        </w:rPr>
        <w:t>litating</w:t>
      </w:r>
      <w:r w:rsidRPr="005252E2">
        <w:rPr>
          <w:rFonts w:ascii="Times" w:hAnsi="Times" w:cs="Times"/>
          <w:bCs/>
          <w:sz w:val="24"/>
          <w:szCs w:val="24"/>
        </w:rPr>
        <w:t xml:space="preserve"> against a</w:t>
      </w:r>
      <w:r w:rsidR="00904981" w:rsidRPr="005252E2">
        <w:rPr>
          <w:rFonts w:ascii="Times" w:hAnsi="Times" w:cs="Times"/>
          <w:bCs/>
          <w:sz w:val="24"/>
          <w:szCs w:val="24"/>
        </w:rPr>
        <w:t>n</w:t>
      </w:r>
      <w:r w:rsidR="00CE3EEC">
        <w:rPr>
          <w:rFonts w:ascii="Times" w:hAnsi="Times" w:cs="Times"/>
          <w:bCs/>
          <w:sz w:val="24"/>
          <w:szCs w:val="24"/>
        </w:rPr>
        <w:t>y</w:t>
      </w:r>
      <w:r w:rsidRPr="005252E2">
        <w:rPr>
          <w:rFonts w:ascii="Times" w:hAnsi="Times" w:cs="Times"/>
          <w:bCs/>
          <w:sz w:val="24"/>
          <w:szCs w:val="24"/>
        </w:rPr>
        <w:t xml:space="preserve"> finding of abuse</w:t>
      </w:r>
      <w:r w:rsidR="00904981" w:rsidRPr="005252E2">
        <w:rPr>
          <w:rFonts w:ascii="Times" w:hAnsi="Times" w:cs="Times"/>
          <w:bCs/>
          <w:sz w:val="24"/>
          <w:szCs w:val="24"/>
        </w:rPr>
        <w:t xml:space="preserve"> of process.</w:t>
      </w:r>
    </w:p>
    <w:p w14:paraId="07EBEE23" w14:textId="77777777" w:rsidR="00904981" w:rsidRPr="005252E2" w:rsidRDefault="001B437D"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 xml:space="preserve"> (</w:t>
      </w:r>
      <w:r w:rsidR="00E914C3" w:rsidRPr="005252E2">
        <w:rPr>
          <w:rFonts w:ascii="Times" w:hAnsi="Times" w:cs="Times"/>
          <w:bCs/>
          <w:sz w:val="24"/>
          <w:szCs w:val="24"/>
        </w:rPr>
        <w:t>5</w:t>
      </w:r>
      <w:r w:rsidRPr="005252E2">
        <w:rPr>
          <w:rFonts w:ascii="Times" w:hAnsi="Times" w:cs="Times"/>
          <w:bCs/>
          <w:sz w:val="24"/>
          <w:szCs w:val="24"/>
        </w:rPr>
        <w:t xml:space="preserve">) </w:t>
      </w:r>
      <w:r w:rsidR="00904981" w:rsidRPr="005252E2">
        <w:rPr>
          <w:rFonts w:ascii="Times" w:hAnsi="Times" w:cs="Times"/>
          <w:bCs/>
          <w:sz w:val="24"/>
          <w:szCs w:val="24"/>
        </w:rPr>
        <w:t>T</w:t>
      </w:r>
      <w:r w:rsidRPr="005252E2">
        <w:rPr>
          <w:rFonts w:ascii="Times" w:hAnsi="Times" w:cs="Times"/>
          <w:bCs/>
          <w:sz w:val="24"/>
          <w:szCs w:val="24"/>
        </w:rPr>
        <w:t>here is no general rule against apparently inconsistent judgments on the facts as a</w:t>
      </w:r>
      <w:r w:rsidR="00904981" w:rsidRPr="005252E2">
        <w:rPr>
          <w:rFonts w:ascii="Times" w:hAnsi="Times" w:cs="Times"/>
          <w:bCs/>
          <w:sz w:val="24"/>
          <w:szCs w:val="24"/>
        </w:rPr>
        <w:t>mounting to an</w:t>
      </w:r>
      <w:r w:rsidRPr="005252E2">
        <w:rPr>
          <w:rFonts w:ascii="Times" w:hAnsi="Times" w:cs="Times"/>
          <w:bCs/>
          <w:sz w:val="24"/>
          <w:szCs w:val="24"/>
        </w:rPr>
        <w:t xml:space="preserve"> abuse of process (</w:t>
      </w:r>
      <w:r w:rsidRPr="005252E2">
        <w:rPr>
          <w:rFonts w:ascii="Times" w:hAnsi="Times" w:cs="Times"/>
          <w:bCs/>
          <w:i/>
          <w:iCs/>
          <w:sz w:val="24"/>
          <w:szCs w:val="24"/>
        </w:rPr>
        <w:t xml:space="preserve">Michael Wilson </w:t>
      </w:r>
      <w:r w:rsidRPr="005252E2">
        <w:rPr>
          <w:rFonts w:ascii="Times" w:hAnsi="Times" w:cs="Times"/>
          <w:bCs/>
          <w:sz w:val="24"/>
          <w:szCs w:val="24"/>
        </w:rPr>
        <w:t>at [42])</w:t>
      </w:r>
      <w:r w:rsidR="00904981" w:rsidRPr="005252E2">
        <w:rPr>
          <w:rFonts w:ascii="Times" w:hAnsi="Times" w:cs="Times"/>
          <w:bCs/>
          <w:sz w:val="24"/>
          <w:szCs w:val="24"/>
        </w:rPr>
        <w:t>.</w:t>
      </w:r>
      <w:r w:rsidR="00E914C3" w:rsidRPr="005252E2">
        <w:rPr>
          <w:rFonts w:ascii="Times" w:hAnsi="Times" w:cs="Times"/>
          <w:bCs/>
          <w:sz w:val="24"/>
          <w:szCs w:val="24"/>
        </w:rPr>
        <w:t xml:space="preserve"> </w:t>
      </w:r>
    </w:p>
    <w:p w14:paraId="74736E69" w14:textId="69EB2980" w:rsidR="00904981" w:rsidRPr="005252E2" w:rsidRDefault="00E914C3"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 xml:space="preserve">(6) </w:t>
      </w:r>
      <w:r w:rsidR="00904981" w:rsidRPr="005252E2">
        <w:rPr>
          <w:rFonts w:ascii="Times" w:hAnsi="Times" w:cs="Times"/>
          <w:bCs/>
          <w:sz w:val="24"/>
          <w:szCs w:val="24"/>
        </w:rPr>
        <w:t>T</w:t>
      </w:r>
      <w:r w:rsidRPr="005252E2">
        <w:rPr>
          <w:rFonts w:ascii="Times" w:hAnsi="Times" w:cs="Times"/>
          <w:bCs/>
          <w:sz w:val="24"/>
          <w:szCs w:val="24"/>
        </w:rPr>
        <w:t xml:space="preserve">he exclusive jurisdiction agreement in favour of England means that proceedings in this country </w:t>
      </w:r>
      <w:r w:rsidR="00806FA8" w:rsidRPr="005252E2">
        <w:rPr>
          <w:rFonts w:ascii="Times" w:hAnsi="Times" w:cs="Times"/>
          <w:bCs/>
          <w:sz w:val="24"/>
          <w:szCs w:val="24"/>
        </w:rPr>
        <w:t xml:space="preserve">were </w:t>
      </w:r>
      <w:r w:rsidRPr="005252E2">
        <w:rPr>
          <w:rFonts w:ascii="Times" w:hAnsi="Times" w:cs="Times"/>
          <w:bCs/>
          <w:sz w:val="24"/>
          <w:szCs w:val="24"/>
        </w:rPr>
        <w:t>clearly contemplated</w:t>
      </w:r>
      <w:r w:rsidR="00806FA8" w:rsidRPr="005252E2">
        <w:rPr>
          <w:rFonts w:ascii="Times" w:hAnsi="Times" w:cs="Times"/>
          <w:bCs/>
          <w:sz w:val="24"/>
          <w:szCs w:val="24"/>
        </w:rPr>
        <w:t xml:space="preserve"> by the contracting parties</w:t>
      </w:r>
      <w:r w:rsidR="00904981" w:rsidRPr="005252E2">
        <w:rPr>
          <w:rFonts w:ascii="Times" w:hAnsi="Times" w:cs="Times"/>
          <w:bCs/>
          <w:sz w:val="24"/>
          <w:szCs w:val="24"/>
        </w:rPr>
        <w:t xml:space="preserve"> (and as such are not abusive).</w:t>
      </w:r>
    </w:p>
    <w:p w14:paraId="3298B949" w14:textId="5A664BFF" w:rsidR="00BD54DE" w:rsidRPr="005252E2" w:rsidRDefault="00904981" w:rsidP="00151450">
      <w:pPr>
        <w:pStyle w:val="ListParagraph"/>
        <w:spacing w:afterLines="120" w:after="288" w:line="360" w:lineRule="auto"/>
        <w:ind w:left="1091"/>
        <w:contextualSpacing w:val="0"/>
        <w:jc w:val="both"/>
        <w:rPr>
          <w:rFonts w:ascii="Times" w:hAnsi="Times" w:cs="Times"/>
          <w:bCs/>
          <w:sz w:val="24"/>
          <w:szCs w:val="24"/>
        </w:rPr>
      </w:pPr>
      <w:r w:rsidRPr="005252E2">
        <w:rPr>
          <w:rFonts w:ascii="Times" w:hAnsi="Times" w:cs="Times"/>
          <w:bCs/>
          <w:sz w:val="24"/>
          <w:szCs w:val="24"/>
        </w:rPr>
        <w:t>(7) A</w:t>
      </w:r>
      <w:r w:rsidR="00E914C3" w:rsidRPr="005252E2">
        <w:rPr>
          <w:rFonts w:ascii="Times" w:hAnsi="Times" w:cs="Times"/>
          <w:bCs/>
          <w:sz w:val="24"/>
          <w:szCs w:val="24"/>
        </w:rPr>
        <w:t xml:space="preserve">s to </w:t>
      </w:r>
      <w:r w:rsidR="00E914C3" w:rsidRPr="005252E2">
        <w:rPr>
          <w:rFonts w:ascii="Times" w:hAnsi="Times" w:cs="Times"/>
          <w:bCs/>
          <w:i/>
          <w:iCs/>
          <w:sz w:val="24"/>
          <w:szCs w:val="24"/>
        </w:rPr>
        <w:t>Henderson v Henderson</w:t>
      </w:r>
      <w:r w:rsidR="00E914C3" w:rsidRPr="005252E2">
        <w:rPr>
          <w:rFonts w:ascii="Times" w:hAnsi="Times" w:cs="Times"/>
          <w:bCs/>
          <w:sz w:val="24"/>
          <w:szCs w:val="24"/>
        </w:rPr>
        <w:t xml:space="preserve"> </w:t>
      </w:r>
      <w:r w:rsidRPr="005252E2">
        <w:rPr>
          <w:rFonts w:ascii="Times" w:hAnsi="Times" w:cs="Times"/>
          <w:bCs/>
          <w:sz w:val="24"/>
          <w:szCs w:val="24"/>
        </w:rPr>
        <w:t xml:space="preserve">type </w:t>
      </w:r>
      <w:r w:rsidR="00E914C3" w:rsidRPr="005252E2">
        <w:rPr>
          <w:rFonts w:ascii="Times" w:hAnsi="Times" w:cs="Times"/>
          <w:bCs/>
          <w:sz w:val="24"/>
          <w:szCs w:val="24"/>
        </w:rPr>
        <w:t>abuse, MAD International could not have brought these allegations in</w:t>
      </w:r>
      <w:r w:rsidR="001B437D" w:rsidRPr="005252E2">
        <w:rPr>
          <w:rFonts w:ascii="Times" w:hAnsi="Times" w:cs="Times"/>
          <w:bCs/>
          <w:sz w:val="24"/>
          <w:szCs w:val="24"/>
        </w:rPr>
        <w:t xml:space="preserve"> </w:t>
      </w:r>
      <w:r w:rsidR="00E914C3" w:rsidRPr="005252E2">
        <w:rPr>
          <w:rFonts w:ascii="Times" w:hAnsi="Times" w:cs="Times"/>
          <w:bCs/>
          <w:sz w:val="24"/>
          <w:szCs w:val="24"/>
        </w:rPr>
        <w:t xml:space="preserve">the </w:t>
      </w:r>
      <w:r w:rsidR="005148E2" w:rsidRPr="005252E2">
        <w:rPr>
          <w:rFonts w:ascii="Times" w:hAnsi="Times" w:cs="Times"/>
          <w:bCs/>
          <w:sz w:val="24"/>
          <w:szCs w:val="24"/>
        </w:rPr>
        <w:t>French Civil Proceedings</w:t>
      </w:r>
      <w:r w:rsidR="00E914C3" w:rsidRPr="005252E2">
        <w:rPr>
          <w:rFonts w:ascii="Times" w:hAnsi="Times" w:cs="Times"/>
          <w:bCs/>
          <w:sz w:val="24"/>
          <w:szCs w:val="24"/>
        </w:rPr>
        <w:t xml:space="preserve"> due to the exclusive jurisdiction clause in the JVA, and the absence of identity of interest is a powerful factor against a finding of abuse of process.</w:t>
      </w:r>
    </w:p>
    <w:p w14:paraId="0E8A83B1" w14:textId="4572E14B" w:rsidR="008F627C" w:rsidRPr="005252E2" w:rsidRDefault="00904981" w:rsidP="00151450">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 xml:space="preserve">Discussion </w:t>
      </w:r>
    </w:p>
    <w:p w14:paraId="38A26E13" w14:textId="05B84906" w:rsidR="008F627C" w:rsidRPr="005252E2" w:rsidRDefault="00E914C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904981" w:rsidRPr="005252E2">
        <w:rPr>
          <w:rFonts w:ascii="Times" w:hAnsi="Times" w:cs="Times"/>
          <w:bCs/>
          <w:sz w:val="24"/>
          <w:szCs w:val="24"/>
        </w:rPr>
        <w:t>n the sections that follow I hav</w:t>
      </w:r>
      <w:r w:rsidRPr="005252E2">
        <w:rPr>
          <w:rFonts w:ascii="Times" w:hAnsi="Times" w:cs="Times"/>
          <w:bCs/>
          <w:sz w:val="24"/>
          <w:szCs w:val="24"/>
        </w:rPr>
        <w:t xml:space="preserve">e noted where a point is of particular relevance to collateral attack or </w:t>
      </w:r>
      <w:r w:rsidRPr="00CE3EEC">
        <w:rPr>
          <w:rFonts w:ascii="Times" w:hAnsi="Times" w:cs="Times"/>
          <w:bCs/>
          <w:i/>
          <w:iCs/>
          <w:sz w:val="24"/>
          <w:szCs w:val="24"/>
        </w:rPr>
        <w:t>Hen</w:t>
      </w:r>
      <w:r w:rsidRPr="005252E2">
        <w:rPr>
          <w:rFonts w:ascii="Times" w:hAnsi="Times" w:cs="Times"/>
          <w:bCs/>
          <w:i/>
          <w:iCs/>
          <w:sz w:val="24"/>
          <w:szCs w:val="24"/>
        </w:rPr>
        <w:t>derson v Henderson</w:t>
      </w:r>
      <w:r w:rsidR="00151450">
        <w:rPr>
          <w:rFonts w:ascii="Times" w:hAnsi="Times" w:cs="Times"/>
          <w:bCs/>
          <w:i/>
          <w:iCs/>
          <w:sz w:val="24"/>
          <w:szCs w:val="24"/>
        </w:rPr>
        <w:t xml:space="preserve"> </w:t>
      </w:r>
      <w:r w:rsidR="00151450" w:rsidRPr="00151450">
        <w:rPr>
          <w:rFonts w:ascii="Times" w:hAnsi="Times" w:cs="Times"/>
          <w:bCs/>
          <w:sz w:val="24"/>
          <w:szCs w:val="24"/>
        </w:rPr>
        <w:t>type abuse</w:t>
      </w:r>
      <w:r w:rsidRPr="005252E2">
        <w:rPr>
          <w:rFonts w:ascii="Times" w:hAnsi="Times" w:cs="Times"/>
          <w:bCs/>
          <w:sz w:val="24"/>
          <w:szCs w:val="24"/>
        </w:rPr>
        <w:t>; where a point is relevant to both, I have referred to “abuse of process”</w:t>
      </w:r>
      <w:r w:rsidR="00904981" w:rsidRPr="005252E2">
        <w:rPr>
          <w:rFonts w:ascii="Times" w:hAnsi="Times" w:cs="Times"/>
          <w:bCs/>
          <w:sz w:val="24"/>
          <w:szCs w:val="24"/>
        </w:rPr>
        <w:t xml:space="preserve"> generally.</w:t>
      </w:r>
    </w:p>
    <w:p w14:paraId="09C951C4" w14:textId="6AC787EE" w:rsidR="008F627C" w:rsidRPr="005252E2" w:rsidRDefault="00E645B5" w:rsidP="00151450">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lastRenderedPageBreak/>
        <w:t xml:space="preserve">(1) The </w:t>
      </w:r>
      <w:r w:rsidR="008F627C" w:rsidRPr="005252E2">
        <w:rPr>
          <w:rFonts w:ascii="Times" w:hAnsi="Times" w:cs="Times"/>
          <w:i/>
          <w:iCs/>
          <w:color w:val="auto"/>
          <w:u w:val="single"/>
        </w:rPr>
        <w:t>French Civil Proceedings Do Not Give Rise to Issue Estoppel</w:t>
      </w:r>
    </w:p>
    <w:p w14:paraId="59F73484" w14:textId="57A4FC2E" w:rsidR="00964E0E" w:rsidRPr="005252E2" w:rsidRDefault="00E914C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 have already concluded that the </w:t>
      </w:r>
      <w:r w:rsidR="005148E2" w:rsidRPr="005252E2">
        <w:rPr>
          <w:rFonts w:ascii="Times" w:hAnsi="Times" w:cs="Times"/>
          <w:bCs/>
          <w:sz w:val="24"/>
          <w:szCs w:val="24"/>
        </w:rPr>
        <w:t>French Civil Proceedings</w:t>
      </w:r>
      <w:r w:rsidRPr="005252E2">
        <w:rPr>
          <w:rFonts w:ascii="Times" w:hAnsi="Times" w:cs="Times"/>
          <w:bCs/>
          <w:sz w:val="24"/>
          <w:szCs w:val="24"/>
        </w:rPr>
        <w:t xml:space="preserve"> do not give rise to </w:t>
      </w:r>
      <w:r w:rsidR="00151450">
        <w:rPr>
          <w:rFonts w:ascii="Times" w:hAnsi="Times" w:cs="Times"/>
          <w:bCs/>
          <w:sz w:val="24"/>
          <w:szCs w:val="24"/>
        </w:rPr>
        <w:t xml:space="preserve">any </w:t>
      </w:r>
      <w:r w:rsidRPr="005252E2">
        <w:rPr>
          <w:rFonts w:ascii="Times" w:hAnsi="Times" w:cs="Times"/>
          <w:bCs/>
          <w:sz w:val="24"/>
          <w:szCs w:val="24"/>
        </w:rPr>
        <w:t>issue estoppel</w:t>
      </w:r>
      <w:r w:rsidR="00E645B5" w:rsidRPr="005252E2">
        <w:rPr>
          <w:rFonts w:ascii="Times" w:hAnsi="Times" w:cs="Times"/>
          <w:bCs/>
          <w:sz w:val="24"/>
          <w:szCs w:val="24"/>
        </w:rPr>
        <w:t>. T</w:t>
      </w:r>
      <w:r w:rsidR="00964E0E" w:rsidRPr="005252E2">
        <w:rPr>
          <w:rFonts w:ascii="Times" w:hAnsi="Times" w:cs="Times"/>
          <w:bCs/>
          <w:sz w:val="24"/>
          <w:szCs w:val="24"/>
        </w:rPr>
        <w:t>his is</w:t>
      </w:r>
      <w:r w:rsidR="00151450">
        <w:rPr>
          <w:rFonts w:ascii="Times" w:hAnsi="Times" w:cs="Times"/>
          <w:bCs/>
          <w:sz w:val="24"/>
          <w:szCs w:val="24"/>
        </w:rPr>
        <w:t xml:space="preserve"> </w:t>
      </w:r>
      <w:r w:rsidR="00964E0E" w:rsidRPr="005252E2">
        <w:rPr>
          <w:rFonts w:ascii="Times" w:hAnsi="Times" w:cs="Times"/>
          <w:bCs/>
          <w:sz w:val="24"/>
          <w:szCs w:val="24"/>
        </w:rPr>
        <w:t>a powerful factor against a finding of abuse of process</w:t>
      </w:r>
      <w:r w:rsidR="00E645B5" w:rsidRPr="005252E2">
        <w:rPr>
          <w:rFonts w:ascii="Times" w:hAnsi="Times" w:cs="Times"/>
          <w:bCs/>
          <w:sz w:val="24"/>
          <w:szCs w:val="24"/>
        </w:rPr>
        <w:t>:</w:t>
      </w:r>
    </w:p>
    <w:p w14:paraId="69F520F5" w14:textId="499FB8C1" w:rsidR="00964E0E" w:rsidRPr="005252E2" w:rsidRDefault="00964E0E"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4159E3" w:rsidRPr="005252E2">
        <w:rPr>
          <w:rFonts w:ascii="Times" w:hAnsi="Times" w:cs="Times"/>
          <w:bCs/>
          <w:sz w:val="24"/>
          <w:szCs w:val="24"/>
        </w:rPr>
        <w:t xml:space="preserve">f the English proceedings involve some form of collateral attack on the decision of a foreign court, </w:t>
      </w:r>
      <w:r w:rsidR="0092138F" w:rsidRPr="005252E2">
        <w:rPr>
          <w:rFonts w:ascii="Times" w:hAnsi="Times" w:cs="Times"/>
          <w:bCs/>
          <w:sz w:val="24"/>
          <w:szCs w:val="24"/>
        </w:rPr>
        <w:t xml:space="preserve">but there is no issue estoppel from that foreign court’s judgment, </w:t>
      </w:r>
      <w:r w:rsidR="00D6523B" w:rsidRPr="005252E2">
        <w:rPr>
          <w:rFonts w:ascii="Times" w:hAnsi="Times" w:cs="Times"/>
          <w:bCs/>
          <w:sz w:val="24"/>
          <w:szCs w:val="24"/>
        </w:rPr>
        <w:t xml:space="preserve">this will generally not amount to an abuse of process: </w:t>
      </w:r>
      <w:r w:rsidR="00E645B5" w:rsidRPr="005252E2">
        <w:rPr>
          <w:rFonts w:ascii="Times" w:hAnsi="Times" w:cs="Times"/>
          <w:bCs/>
          <w:sz w:val="24"/>
          <w:szCs w:val="24"/>
        </w:rPr>
        <w:t xml:space="preserve">see </w:t>
      </w:r>
      <w:r w:rsidR="00E645B5" w:rsidRPr="005252E2">
        <w:rPr>
          <w:rFonts w:ascii="Times" w:hAnsi="Times" w:cs="Times"/>
          <w:bCs/>
          <w:i/>
          <w:iCs/>
          <w:sz w:val="24"/>
          <w:szCs w:val="24"/>
        </w:rPr>
        <w:t xml:space="preserve">SCB </w:t>
      </w:r>
      <w:r w:rsidR="00E645B5" w:rsidRPr="005252E2">
        <w:rPr>
          <w:rFonts w:ascii="Times" w:hAnsi="Times" w:cs="Times"/>
          <w:bCs/>
          <w:sz w:val="24"/>
          <w:szCs w:val="24"/>
        </w:rPr>
        <w:t xml:space="preserve">Flaux J </w:t>
      </w:r>
      <w:r w:rsidR="0092138F" w:rsidRPr="005252E2">
        <w:rPr>
          <w:rFonts w:ascii="Times" w:hAnsi="Times" w:cs="Times"/>
          <w:bCs/>
          <w:sz w:val="24"/>
          <w:szCs w:val="24"/>
        </w:rPr>
        <w:t xml:space="preserve">at [164], and </w:t>
      </w:r>
      <w:r w:rsidR="00E645B5" w:rsidRPr="005252E2">
        <w:rPr>
          <w:rFonts w:ascii="Times" w:hAnsi="Times" w:cs="Times"/>
          <w:bCs/>
          <w:sz w:val="24"/>
          <w:szCs w:val="24"/>
        </w:rPr>
        <w:t xml:space="preserve">the </w:t>
      </w:r>
      <w:r w:rsidR="0092138F" w:rsidRPr="005252E2">
        <w:rPr>
          <w:rFonts w:ascii="Times" w:hAnsi="Times" w:cs="Times"/>
          <w:bCs/>
          <w:sz w:val="24"/>
          <w:szCs w:val="24"/>
        </w:rPr>
        <w:t xml:space="preserve">Court of Appeal at [40]. </w:t>
      </w:r>
    </w:p>
    <w:p w14:paraId="7FD0D074" w14:textId="1BBEDC7D" w:rsidR="00E914C3" w:rsidRPr="005252E2" w:rsidRDefault="00E645B5"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Even if </w:t>
      </w:r>
      <w:r w:rsidR="00D6523B" w:rsidRPr="005252E2">
        <w:rPr>
          <w:rFonts w:ascii="Times" w:hAnsi="Times" w:cs="Times"/>
          <w:bCs/>
          <w:sz w:val="24"/>
          <w:szCs w:val="24"/>
        </w:rPr>
        <w:t xml:space="preserve">there can be an </w:t>
      </w:r>
      <w:r w:rsidRPr="005252E2">
        <w:rPr>
          <w:rFonts w:ascii="Times" w:hAnsi="Times" w:cs="Times"/>
          <w:bCs/>
          <w:sz w:val="24"/>
          <w:szCs w:val="24"/>
        </w:rPr>
        <w:t>abuse o</w:t>
      </w:r>
      <w:r w:rsidR="00964E0E" w:rsidRPr="005252E2">
        <w:rPr>
          <w:rFonts w:ascii="Times" w:hAnsi="Times" w:cs="Times"/>
          <w:bCs/>
          <w:sz w:val="24"/>
          <w:szCs w:val="24"/>
        </w:rPr>
        <w:t>f process in the absence of</w:t>
      </w:r>
      <w:r w:rsidR="00CB0476" w:rsidRPr="005252E2">
        <w:rPr>
          <w:rFonts w:ascii="Times" w:hAnsi="Times" w:cs="Times"/>
          <w:bCs/>
          <w:sz w:val="24"/>
          <w:szCs w:val="24"/>
        </w:rPr>
        <w:t xml:space="preserve"> </w:t>
      </w:r>
      <w:r w:rsidR="00D6523B" w:rsidRPr="005252E2">
        <w:rPr>
          <w:rFonts w:ascii="Times" w:hAnsi="Times" w:cs="Times"/>
          <w:bCs/>
          <w:sz w:val="24"/>
          <w:szCs w:val="24"/>
        </w:rPr>
        <w:t xml:space="preserve">an </w:t>
      </w:r>
      <w:r w:rsidR="00964E0E" w:rsidRPr="005252E2">
        <w:rPr>
          <w:rFonts w:ascii="Times" w:hAnsi="Times" w:cs="Times"/>
          <w:bCs/>
          <w:sz w:val="24"/>
          <w:szCs w:val="24"/>
        </w:rPr>
        <w:t>issue estoppel</w:t>
      </w:r>
      <w:r w:rsidR="00D6523B" w:rsidRPr="005252E2">
        <w:rPr>
          <w:rFonts w:ascii="Times" w:hAnsi="Times" w:cs="Times"/>
          <w:bCs/>
          <w:sz w:val="24"/>
          <w:szCs w:val="24"/>
        </w:rPr>
        <w:t xml:space="preserve"> on the facts of a particular case, this will </w:t>
      </w:r>
      <w:r w:rsidRPr="005252E2">
        <w:rPr>
          <w:rFonts w:ascii="Times" w:hAnsi="Times" w:cs="Times"/>
          <w:bCs/>
          <w:sz w:val="24"/>
          <w:szCs w:val="24"/>
        </w:rPr>
        <w:t xml:space="preserve">be </w:t>
      </w:r>
      <w:r w:rsidR="0005781E" w:rsidRPr="005252E2">
        <w:rPr>
          <w:rFonts w:ascii="Times" w:hAnsi="Times" w:cs="Times"/>
          <w:bCs/>
          <w:sz w:val="24"/>
          <w:szCs w:val="24"/>
        </w:rPr>
        <w:t>rare</w:t>
      </w:r>
      <w:r w:rsidRPr="005252E2">
        <w:rPr>
          <w:rFonts w:ascii="Times" w:hAnsi="Times" w:cs="Times"/>
          <w:bCs/>
          <w:sz w:val="24"/>
          <w:szCs w:val="24"/>
        </w:rPr>
        <w:t xml:space="preserve"> as recognised by Longmore LJ in </w:t>
      </w:r>
      <w:r w:rsidRPr="005252E2">
        <w:rPr>
          <w:rFonts w:ascii="Times" w:hAnsi="Times" w:cs="Times"/>
          <w:bCs/>
          <w:i/>
          <w:iCs/>
          <w:sz w:val="24"/>
          <w:szCs w:val="24"/>
        </w:rPr>
        <w:t xml:space="preserve">SCB </w:t>
      </w:r>
      <w:r w:rsidRPr="005252E2">
        <w:rPr>
          <w:rFonts w:ascii="Times" w:hAnsi="Times" w:cs="Times"/>
          <w:bCs/>
          <w:sz w:val="24"/>
          <w:szCs w:val="24"/>
        </w:rPr>
        <w:t>at [41</w:t>
      </w:r>
      <w:r w:rsidR="00C83F54">
        <w:rPr>
          <w:rFonts w:ascii="Times" w:hAnsi="Times" w:cs="Times"/>
          <w:bCs/>
          <w:sz w:val="24"/>
          <w:szCs w:val="24"/>
        </w:rPr>
        <w:t>]</w:t>
      </w:r>
      <w:proofErr w:type="gramStart"/>
      <w:r w:rsidR="00C83F54">
        <w:rPr>
          <w:rFonts w:ascii="Times" w:hAnsi="Times" w:cs="Times"/>
          <w:bCs/>
          <w:sz w:val="24"/>
          <w:szCs w:val="24"/>
        </w:rPr>
        <w:t xml:space="preserve">: </w:t>
      </w:r>
      <w:r w:rsidR="00C83F54" w:rsidRPr="00C83F54">
        <w:rPr>
          <w:rFonts w:ascii="Times" w:hAnsi="Times" w:cs="Times"/>
          <w:bCs/>
          <w:sz w:val="24"/>
          <w:szCs w:val="24"/>
        </w:rPr>
        <w:t xml:space="preserve"> </w:t>
      </w:r>
      <w:r w:rsidR="00C83F54" w:rsidRPr="00151450">
        <w:rPr>
          <w:rFonts w:ascii="Times" w:hAnsi="Times" w:cs="Times"/>
          <w:bCs/>
          <w:i/>
          <w:iCs/>
          <w:sz w:val="24"/>
          <w:szCs w:val="24"/>
        </w:rPr>
        <w:t>“</w:t>
      </w:r>
      <w:proofErr w:type="gramEnd"/>
      <w:r w:rsidR="00C83F54" w:rsidRPr="00151450">
        <w:rPr>
          <w:rFonts w:ascii="Times" w:hAnsi="Times" w:cs="Times"/>
          <w:bCs/>
          <w:i/>
          <w:iCs/>
          <w:sz w:val="24"/>
          <w:szCs w:val="24"/>
        </w:rPr>
        <w:t>of course there can be abuse in circumstances in which there is no issue estoppel, but such cases will, in general, be rare and any decision that a litigant is not entitled to have its dispute in the courts of the country permitted by the terms of the contract will be rarer still”</w:t>
      </w:r>
      <w:r w:rsidRPr="00151450">
        <w:rPr>
          <w:rFonts w:ascii="Times" w:hAnsi="Times" w:cs="Times"/>
          <w:bCs/>
          <w:i/>
          <w:iCs/>
          <w:sz w:val="24"/>
          <w:szCs w:val="24"/>
        </w:rPr>
        <w:t>.</w:t>
      </w:r>
      <w:r w:rsidR="00964E0E" w:rsidRPr="005252E2">
        <w:rPr>
          <w:rFonts w:ascii="Times" w:hAnsi="Times" w:cs="Times"/>
          <w:bCs/>
          <w:sz w:val="24"/>
          <w:szCs w:val="24"/>
        </w:rPr>
        <w:t xml:space="preserve"> </w:t>
      </w:r>
      <w:r w:rsidRPr="005252E2">
        <w:rPr>
          <w:rFonts w:ascii="Times" w:hAnsi="Times" w:cs="Times"/>
          <w:bCs/>
          <w:sz w:val="24"/>
          <w:szCs w:val="24"/>
        </w:rPr>
        <w:t xml:space="preserve">For the reasons set out below I do not consider that </w:t>
      </w:r>
      <w:r w:rsidR="00497599">
        <w:rPr>
          <w:rFonts w:ascii="Times" w:hAnsi="Times" w:cs="Times"/>
          <w:bCs/>
          <w:sz w:val="24"/>
          <w:szCs w:val="24"/>
        </w:rPr>
        <w:t>Mr</w:t>
      </w:r>
      <w:r w:rsidR="00CD1674" w:rsidRPr="005252E2">
        <w:rPr>
          <w:rFonts w:ascii="Times" w:hAnsi="Times" w:cs="Times"/>
          <w:bCs/>
          <w:sz w:val="24"/>
          <w:szCs w:val="24"/>
        </w:rPr>
        <w:t xml:space="preserve"> </w:t>
      </w:r>
      <w:r w:rsidR="0044527F" w:rsidRPr="005252E2">
        <w:rPr>
          <w:rFonts w:ascii="Times" w:hAnsi="Times" w:cs="Times"/>
          <w:bCs/>
          <w:sz w:val="24"/>
          <w:szCs w:val="24"/>
        </w:rPr>
        <w:t>Manès</w:t>
      </w:r>
      <w:r w:rsidR="00CD1674" w:rsidRPr="005252E2">
        <w:rPr>
          <w:rFonts w:ascii="Times" w:hAnsi="Times" w:cs="Times"/>
          <w:bCs/>
          <w:sz w:val="24"/>
          <w:szCs w:val="24"/>
        </w:rPr>
        <w:t xml:space="preserve"> has</w:t>
      </w:r>
      <w:r w:rsidRPr="005252E2">
        <w:rPr>
          <w:rFonts w:ascii="Times" w:hAnsi="Times" w:cs="Times"/>
          <w:bCs/>
          <w:sz w:val="24"/>
          <w:szCs w:val="24"/>
        </w:rPr>
        <w:t xml:space="preserve"> </w:t>
      </w:r>
      <w:r w:rsidR="00CD1674" w:rsidRPr="005252E2">
        <w:rPr>
          <w:rFonts w:ascii="Times" w:hAnsi="Times" w:cs="Times"/>
          <w:bCs/>
          <w:sz w:val="24"/>
          <w:szCs w:val="24"/>
        </w:rPr>
        <w:t xml:space="preserve">established </w:t>
      </w:r>
      <w:r w:rsidRPr="005252E2">
        <w:rPr>
          <w:rFonts w:ascii="Times" w:hAnsi="Times" w:cs="Times"/>
          <w:bCs/>
          <w:sz w:val="24"/>
          <w:szCs w:val="24"/>
        </w:rPr>
        <w:t xml:space="preserve">that </w:t>
      </w:r>
      <w:r w:rsidR="00CD1674" w:rsidRPr="005252E2">
        <w:rPr>
          <w:rFonts w:ascii="Times" w:hAnsi="Times" w:cs="Times"/>
          <w:bCs/>
          <w:sz w:val="24"/>
          <w:szCs w:val="24"/>
        </w:rPr>
        <w:t>these proceedings are</w:t>
      </w:r>
      <w:r w:rsidR="00CD1674" w:rsidRPr="005252E2">
        <w:rPr>
          <w:rFonts w:ascii="Times" w:hAnsi="Times" w:cs="Times"/>
          <w:bCs/>
          <w:i/>
          <w:iCs/>
          <w:sz w:val="24"/>
          <w:szCs w:val="24"/>
        </w:rPr>
        <w:t xml:space="preserve"> </w:t>
      </w:r>
      <w:r w:rsidRPr="005252E2">
        <w:rPr>
          <w:rFonts w:ascii="Times" w:hAnsi="Times" w:cs="Times"/>
          <w:bCs/>
          <w:sz w:val="24"/>
          <w:szCs w:val="24"/>
        </w:rPr>
        <w:t xml:space="preserve">to be regarded </w:t>
      </w:r>
      <w:r w:rsidR="00151450">
        <w:rPr>
          <w:rFonts w:ascii="Times" w:hAnsi="Times" w:cs="Times"/>
          <w:bCs/>
          <w:sz w:val="24"/>
          <w:szCs w:val="24"/>
        </w:rPr>
        <w:t xml:space="preserve">as </w:t>
      </w:r>
      <w:r w:rsidR="00CD1674" w:rsidRPr="005252E2">
        <w:rPr>
          <w:rFonts w:ascii="Times" w:hAnsi="Times" w:cs="Times"/>
          <w:bCs/>
          <w:sz w:val="24"/>
          <w:szCs w:val="24"/>
        </w:rPr>
        <w:t>an abuse.</w:t>
      </w:r>
    </w:p>
    <w:p w14:paraId="2FB19B67" w14:textId="7E48A969" w:rsidR="008F627C" w:rsidRPr="005252E2" w:rsidRDefault="00E645B5" w:rsidP="00151450">
      <w:pPr>
        <w:pStyle w:val="Heading3"/>
        <w:spacing w:after="120" w:line="360" w:lineRule="auto"/>
        <w:ind w:left="709"/>
        <w:jc w:val="both"/>
        <w:rPr>
          <w:rFonts w:ascii="Times" w:hAnsi="Times" w:cs="Times"/>
          <w:i/>
          <w:iCs/>
          <w:color w:val="auto"/>
          <w:u w:val="single"/>
        </w:rPr>
      </w:pPr>
      <w:r w:rsidRPr="005252E2">
        <w:rPr>
          <w:rFonts w:ascii="Times" w:hAnsi="Times" w:cs="Times"/>
          <w:i/>
          <w:iCs/>
          <w:color w:val="auto"/>
          <w:u w:val="single"/>
        </w:rPr>
        <w:t xml:space="preserve">(2) </w:t>
      </w:r>
      <w:r w:rsidR="008F627C" w:rsidRPr="005252E2">
        <w:rPr>
          <w:rFonts w:ascii="Times" w:hAnsi="Times" w:cs="Times"/>
          <w:i/>
          <w:iCs/>
          <w:color w:val="auto"/>
          <w:u w:val="single"/>
        </w:rPr>
        <w:t>Issues in English Proceedings Broader than French Civil Proceedings</w:t>
      </w:r>
    </w:p>
    <w:p w14:paraId="6FE76E08" w14:textId="4112B9F3" w:rsidR="003046B6" w:rsidRPr="005252E2" w:rsidRDefault="00E645B5"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11" w:name="_Ref35008417"/>
      <w:bookmarkStart w:id="12" w:name="_Ref35824407"/>
      <w:r w:rsidRPr="005252E2">
        <w:rPr>
          <w:rFonts w:ascii="Times" w:hAnsi="Times" w:cs="Times"/>
          <w:bCs/>
          <w:sz w:val="24"/>
          <w:szCs w:val="24"/>
        </w:rPr>
        <w:t>As addressed below, t</w:t>
      </w:r>
      <w:r w:rsidR="00D10D24" w:rsidRPr="005252E2">
        <w:rPr>
          <w:rFonts w:ascii="Times" w:hAnsi="Times" w:cs="Times"/>
          <w:bCs/>
          <w:sz w:val="24"/>
          <w:szCs w:val="24"/>
        </w:rPr>
        <w:t>he</w:t>
      </w:r>
      <w:r w:rsidR="00964E0E" w:rsidRPr="005252E2">
        <w:rPr>
          <w:rFonts w:ascii="Times" w:hAnsi="Times" w:cs="Times"/>
          <w:bCs/>
          <w:sz w:val="24"/>
          <w:szCs w:val="24"/>
        </w:rPr>
        <w:t xml:space="preserve"> issues </w:t>
      </w:r>
      <w:r w:rsidRPr="005252E2">
        <w:rPr>
          <w:rFonts w:ascii="Times" w:hAnsi="Times" w:cs="Times"/>
          <w:bCs/>
          <w:sz w:val="24"/>
          <w:szCs w:val="24"/>
        </w:rPr>
        <w:t xml:space="preserve">that arise for determination </w:t>
      </w:r>
      <w:r w:rsidR="00964E0E" w:rsidRPr="005252E2">
        <w:rPr>
          <w:rFonts w:ascii="Times" w:hAnsi="Times" w:cs="Times"/>
          <w:bCs/>
          <w:sz w:val="24"/>
          <w:szCs w:val="24"/>
        </w:rPr>
        <w:t>by the English court in these proceedings are markedly wider than the issues which were before the Paris Commercial Court</w:t>
      </w:r>
      <w:r w:rsidR="007F1741" w:rsidRPr="005252E2">
        <w:rPr>
          <w:rFonts w:ascii="Times" w:hAnsi="Times" w:cs="Times"/>
          <w:bCs/>
          <w:sz w:val="24"/>
          <w:szCs w:val="24"/>
        </w:rPr>
        <w:t>.</w:t>
      </w:r>
      <w:bookmarkEnd w:id="11"/>
      <w:r w:rsidR="007F1741" w:rsidRPr="005252E2">
        <w:rPr>
          <w:rFonts w:ascii="Times" w:hAnsi="Times" w:cs="Times"/>
          <w:bCs/>
          <w:sz w:val="24"/>
          <w:szCs w:val="24"/>
        </w:rPr>
        <w:t xml:space="preserve"> </w:t>
      </w:r>
      <w:r w:rsidRPr="005252E2">
        <w:rPr>
          <w:rFonts w:ascii="Times" w:hAnsi="Times" w:cs="Times"/>
          <w:bCs/>
          <w:sz w:val="24"/>
          <w:szCs w:val="24"/>
        </w:rPr>
        <w:t xml:space="preserve">As a preliminary point, however, it is </w:t>
      </w:r>
      <w:r w:rsidR="007F1741" w:rsidRPr="005252E2">
        <w:rPr>
          <w:rFonts w:ascii="Times" w:hAnsi="Times" w:cs="Times"/>
          <w:bCs/>
          <w:sz w:val="24"/>
          <w:szCs w:val="24"/>
        </w:rPr>
        <w:t xml:space="preserve">important to bear in mind my earlier conclusion </w:t>
      </w:r>
      <w:r w:rsidRPr="005252E2">
        <w:rPr>
          <w:rFonts w:ascii="Times" w:hAnsi="Times" w:cs="Times"/>
          <w:bCs/>
          <w:sz w:val="24"/>
          <w:szCs w:val="24"/>
        </w:rPr>
        <w:t>above t</w:t>
      </w:r>
      <w:r w:rsidR="007F1741" w:rsidRPr="005252E2">
        <w:rPr>
          <w:rFonts w:ascii="Times" w:hAnsi="Times" w:cs="Times"/>
          <w:bCs/>
          <w:sz w:val="24"/>
          <w:szCs w:val="24"/>
        </w:rPr>
        <w:t xml:space="preserve">hat the Paris Judgment did </w:t>
      </w:r>
      <w:r w:rsidR="007F1741" w:rsidRPr="005252E2">
        <w:rPr>
          <w:rFonts w:ascii="Times" w:hAnsi="Times" w:cs="Times"/>
          <w:bCs/>
          <w:i/>
          <w:iCs/>
          <w:sz w:val="24"/>
          <w:szCs w:val="24"/>
        </w:rPr>
        <w:t xml:space="preserve">not </w:t>
      </w:r>
      <w:r w:rsidR="007F1741" w:rsidRPr="005252E2">
        <w:rPr>
          <w:rFonts w:ascii="Times" w:hAnsi="Times" w:cs="Times"/>
          <w:bCs/>
          <w:sz w:val="24"/>
          <w:szCs w:val="24"/>
        </w:rPr>
        <w:t xml:space="preserve">actually make any </w:t>
      </w:r>
      <w:r w:rsidR="00B9005E" w:rsidRPr="005252E2">
        <w:rPr>
          <w:rFonts w:ascii="Times" w:hAnsi="Times" w:cs="Times"/>
          <w:bCs/>
          <w:sz w:val="24"/>
          <w:szCs w:val="24"/>
        </w:rPr>
        <w:t xml:space="preserve">binding </w:t>
      </w:r>
      <w:r w:rsidR="007F1741" w:rsidRPr="005252E2">
        <w:rPr>
          <w:rFonts w:ascii="Times" w:hAnsi="Times" w:cs="Times"/>
          <w:bCs/>
          <w:sz w:val="24"/>
          <w:szCs w:val="24"/>
        </w:rPr>
        <w:t>conclusions on factual issues (which are all located in the motifs section, not in the dispositif section)</w:t>
      </w:r>
      <w:r w:rsidR="00642A0C" w:rsidRPr="005252E2">
        <w:rPr>
          <w:rFonts w:ascii="Times" w:hAnsi="Times" w:cs="Times"/>
          <w:bCs/>
          <w:sz w:val="24"/>
          <w:szCs w:val="24"/>
        </w:rPr>
        <w:t>: they only made collateral comments</w:t>
      </w:r>
      <w:r w:rsidR="007F1741" w:rsidRPr="005252E2">
        <w:rPr>
          <w:rFonts w:ascii="Times" w:hAnsi="Times" w:cs="Times"/>
          <w:bCs/>
          <w:sz w:val="24"/>
          <w:szCs w:val="24"/>
        </w:rPr>
        <w:t>. This is</w:t>
      </w:r>
      <w:r w:rsidRPr="005252E2">
        <w:rPr>
          <w:rFonts w:ascii="Times" w:hAnsi="Times" w:cs="Times"/>
          <w:bCs/>
          <w:sz w:val="24"/>
          <w:szCs w:val="24"/>
        </w:rPr>
        <w:t xml:space="preserve">, in of itself, </w:t>
      </w:r>
      <w:r w:rsidR="007F1741" w:rsidRPr="005252E2">
        <w:rPr>
          <w:rFonts w:ascii="Times" w:hAnsi="Times" w:cs="Times"/>
          <w:bCs/>
          <w:sz w:val="24"/>
          <w:szCs w:val="24"/>
        </w:rPr>
        <w:t>a strong reason why the English proceedings do not amount to an abuse</w:t>
      </w:r>
      <w:r w:rsidRPr="005252E2">
        <w:rPr>
          <w:rFonts w:ascii="Times" w:hAnsi="Times" w:cs="Times"/>
          <w:bCs/>
          <w:sz w:val="24"/>
          <w:szCs w:val="24"/>
        </w:rPr>
        <w:t xml:space="preserve"> – indeed </w:t>
      </w:r>
      <w:r w:rsidR="007F1741" w:rsidRPr="005252E2">
        <w:rPr>
          <w:rFonts w:ascii="Times" w:hAnsi="Times" w:cs="Times"/>
          <w:bCs/>
          <w:sz w:val="24"/>
          <w:szCs w:val="24"/>
        </w:rPr>
        <w:t xml:space="preserve">it is </w:t>
      </w:r>
      <w:r w:rsidR="00E315A4" w:rsidRPr="005252E2">
        <w:rPr>
          <w:rFonts w:ascii="Times" w:hAnsi="Times" w:cs="Times"/>
          <w:bCs/>
          <w:sz w:val="24"/>
          <w:szCs w:val="24"/>
        </w:rPr>
        <w:t xml:space="preserve">artificial to talk of </w:t>
      </w:r>
      <w:r w:rsidR="007F1741" w:rsidRPr="005252E2">
        <w:rPr>
          <w:rFonts w:ascii="Times" w:hAnsi="Times" w:cs="Times"/>
          <w:bCs/>
          <w:sz w:val="24"/>
          <w:szCs w:val="24"/>
        </w:rPr>
        <w:t xml:space="preserve">issues which were not determined </w:t>
      </w:r>
      <w:r w:rsidR="00E315A4" w:rsidRPr="005252E2">
        <w:rPr>
          <w:rFonts w:ascii="Times" w:hAnsi="Times" w:cs="Times"/>
          <w:bCs/>
          <w:sz w:val="24"/>
          <w:szCs w:val="24"/>
        </w:rPr>
        <w:t xml:space="preserve">as </w:t>
      </w:r>
      <w:r w:rsidR="007F1741" w:rsidRPr="005252E2">
        <w:rPr>
          <w:rFonts w:ascii="Times" w:hAnsi="Times" w:cs="Times"/>
          <w:bCs/>
          <w:sz w:val="24"/>
          <w:szCs w:val="24"/>
        </w:rPr>
        <w:t>be</w:t>
      </w:r>
      <w:r w:rsidR="00E315A4" w:rsidRPr="005252E2">
        <w:rPr>
          <w:rFonts w:ascii="Times" w:hAnsi="Times" w:cs="Times"/>
          <w:bCs/>
          <w:sz w:val="24"/>
          <w:szCs w:val="24"/>
        </w:rPr>
        <w:t>ing</w:t>
      </w:r>
      <w:r w:rsidR="007F1741" w:rsidRPr="005252E2">
        <w:rPr>
          <w:rFonts w:ascii="Times" w:hAnsi="Times" w:cs="Times"/>
          <w:bCs/>
          <w:sz w:val="24"/>
          <w:szCs w:val="24"/>
        </w:rPr>
        <w:t xml:space="preserve"> “</w:t>
      </w:r>
      <w:r w:rsidR="007F1741" w:rsidRPr="005252E2">
        <w:rPr>
          <w:rFonts w:ascii="Times" w:hAnsi="Times" w:cs="Times"/>
          <w:bCs/>
          <w:sz w:val="24"/>
          <w:szCs w:val="24"/>
          <w:u w:val="single"/>
        </w:rPr>
        <w:t>re</w:t>
      </w:r>
      <w:r w:rsidR="007F1741" w:rsidRPr="005252E2">
        <w:rPr>
          <w:rFonts w:ascii="Times" w:hAnsi="Times" w:cs="Times"/>
          <w:bCs/>
          <w:sz w:val="24"/>
          <w:szCs w:val="24"/>
        </w:rPr>
        <w:t>-litigated”</w:t>
      </w:r>
      <w:r w:rsidR="00642A0C" w:rsidRPr="005252E2">
        <w:rPr>
          <w:rFonts w:ascii="Times" w:hAnsi="Times" w:cs="Times"/>
          <w:bCs/>
          <w:sz w:val="24"/>
          <w:szCs w:val="24"/>
        </w:rPr>
        <w:t xml:space="preserve">. However, even if </w:t>
      </w:r>
      <w:r w:rsidRPr="005252E2">
        <w:rPr>
          <w:rFonts w:ascii="Times" w:hAnsi="Times" w:cs="Times"/>
          <w:bCs/>
          <w:sz w:val="24"/>
          <w:szCs w:val="24"/>
        </w:rPr>
        <w:t xml:space="preserve">there were </w:t>
      </w:r>
      <w:r w:rsidR="00642A0C" w:rsidRPr="005252E2">
        <w:rPr>
          <w:rFonts w:ascii="Times" w:hAnsi="Times" w:cs="Times"/>
          <w:bCs/>
          <w:sz w:val="24"/>
          <w:szCs w:val="24"/>
        </w:rPr>
        <w:t xml:space="preserve">determinations on those issues, for the reasons set out below there are only two issues in common between the French and English Proceedings: and those issues are </w:t>
      </w:r>
      <w:r w:rsidR="00C078A7" w:rsidRPr="005252E2">
        <w:rPr>
          <w:rFonts w:ascii="Times" w:hAnsi="Times" w:cs="Times"/>
          <w:bCs/>
          <w:sz w:val="24"/>
          <w:szCs w:val="24"/>
        </w:rPr>
        <w:t xml:space="preserve">not appropriately characterised as </w:t>
      </w:r>
      <w:r w:rsidR="00642A0C" w:rsidRPr="005252E2">
        <w:rPr>
          <w:rFonts w:ascii="Times" w:hAnsi="Times" w:cs="Times"/>
          <w:bCs/>
          <w:sz w:val="24"/>
          <w:szCs w:val="24"/>
        </w:rPr>
        <w:t>the “core allegations”</w:t>
      </w:r>
      <w:r w:rsidR="008F627C" w:rsidRPr="005252E2">
        <w:rPr>
          <w:rFonts w:ascii="Times" w:hAnsi="Times" w:cs="Times"/>
          <w:bCs/>
          <w:sz w:val="24"/>
          <w:szCs w:val="24"/>
        </w:rPr>
        <w:t xml:space="preserve">. I will </w:t>
      </w:r>
      <w:r w:rsidR="00C078A7" w:rsidRPr="005252E2">
        <w:rPr>
          <w:rFonts w:ascii="Times" w:hAnsi="Times" w:cs="Times"/>
          <w:bCs/>
          <w:sz w:val="24"/>
          <w:szCs w:val="24"/>
        </w:rPr>
        <w:t xml:space="preserve">identify the parties’ respective </w:t>
      </w:r>
      <w:r w:rsidR="00AF5F96" w:rsidRPr="005252E2">
        <w:rPr>
          <w:rFonts w:ascii="Times" w:hAnsi="Times" w:cs="Times"/>
          <w:bCs/>
          <w:sz w:val="24"/>
          <w:szCs w:val="24"/>
        </w:rPr>
        <w:t>contentions</w:t>
      </w:r>
      <w:r w:rsidR="00C078A7" w:rsidRPr="005252E2">
        <w:rPr>
          <w:rFonts w:ascii="Times" w:hAnsi="Times" w:cs="Times"/>
          <w:bCs/>
          <w:sz w:val="24"/>
          <w:szCs w:val="24"/>
        </w:rPr>
        <w:t xml:space="preserve">, </w:t>
      </w:r>
      <w:r w:rsidR="008F627C" w:rsidRPr="005252E2">
        <w:rPr>
          <w:rFonts w:ascii="Times" w:hAnsi="Times" w:cs="Times"/>
          <w:bCs/>
          <w:sz w:val="24"/>
          <w:szCs w:val="24"/>
        </w:rPr>
        <w:t>followed by my conclusions on the matter.</w:t>
      </w:r>
      <w:bookmarkEnd w:id="12"/>
      <w:r w:rsidR="008F627C" w:rsidRPr="005252E2">
        <w:rPr>
          <w:rFonts w:ascii="Times" w:hAnsi="Times" w:cs="Times"/>
          <w:bCs/>
          <w:sz w:val="24"/>
          <w:szCs w:val="24"/>
        </w:rPr>
        <w:t xml:space="preserve"> </w:t>
      </w:r>
    </w:p>
    <w:p w14:paraId="03AC62EF" w14:textId="6E261924" w:rsidR="008F627C"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lastRenderedPageBreak/>
        <w:t>Mr</w:t>
      </w:r>
      <w:r w:rsidR="008F627C" w:rsidRPr="005252E2">
        <w:rPr>
          <w:rFonts w:ascii="Times" w:hAnsi="Times" w:cs="Times"/>
          <w:bCs/>
          <w:sz w:val="24"/>
          <w:szCs w:val="24"/>
        </w:rPr>
        <w:t xml:space="preserve"> </w:t>
      </w:r>
      <w:r w:rsidR="00CF2522" w:rsidRPr="005252E2">
        <w:rPr>
          <w:rFonts w:ascii="Times" w:hAnsi="Times" w:cs="Times"/>
          <w:bCs/>
          <w:sz w:val="24"/>
          <w:szCs w:val="24"/>
        </w:rPr>
        <w:t>Manès</w:t>
      </w:r>
      <w:r w:rsidR="008F627C" w:rsidRPr="005252E2">
        <w:rPr>
          <w:rFonts w:ascii="Times" w:hAnsi="Times" w:cs="Times"/>
          <w:bCs/>
          <w:sz w:val="24"/>
          <w:szCs w:val="24"/>
        </w:rPr>
        <w:t xml:space="preserve"> contends that the core allegations remain the same in substance as those advanced and dismissed in the French Civil Proceedings</w:t>
      </w:r>
      <w:r w:rsidR="00806FA8" w:rsidRPr="005252E2">
        <w:rPr>
          <w:rFonts w:ascii="Times" w:hAnsi="Times" w:cs="Times"/>
          <w:bCs/>
          <w:sz w:val="24"/>
          <w:szCs w:val="24"/>
        </w:rPr>
        <w:t>, for two reasons</w:t>
      </w:r>
      <w:r w:rsidR="00B959C6" w:rsidRPr="005252E2">
        <w:rPr>
          <w:rFonts w:ascii="Times" w:hAnsi="Times" w:cs="Times"/>
          <w:bCs/>
          <w:sz w:val="24"/>
          <w:szCs w:val="24"/>
        </w:rPr>
        <w:t>.</w:t>
      </w:r>
      <w:r w:rsidR="008F627C" w:rsidRPr="005252E2">
        <w:rPr>
          <w:rFonts w:ascii="Times" w:hAnsi="Times" w:cs="Times"/>
          <w:bCs/>
          <w:sz w:val="24"/>
          <w:szCs w:val="24"/>
        </w:rPr>
        <w:t xml:space="preserve"> Firstly, MAD International’s claim is</w:t>
      </w:r>
      <w:r w:rsidR="00806FA8" w:rsidRPr="005252E2">
        <w:rPr>
          <w:rFonts w:ascii="Times" w:hAnsi="Times" w:cs="Times"/>
          <w:bCs/>
          <w:sz w:val="24"/>
          <w:szCs w:val="24"/>
        </w:rPr>
        <w:t xml:space="preserve"> purportedly</w:t>
      </w:r>
      <w:r w:rsidR="008F627C" w:rsidRPr="005252E2">
        <w:rPr>
          <w:rFonts w:ascii="Times" w:hAnsi="Times" w:cs="Times"/>
          <w:bCs/>
          <w:sz w:val="24"/>
          <w:szCs w:val="24"/>
        </w:rPr>
        <w:t xml:space="preserve"> premised on an allegation that </w:t>
      </w:r>
      <w:r>
        <w:rPr>
          <w:rFonts w:ascii="Times" w:hAnsi="Times" w:cs="Times"/>
          <w:bCs/>
          <w:sz w:val="24"/>
          <w:szCs w:val="24"/>
        </w:rPr>
        <w:t>Mr</w:t>
      </w:r>
      <w:r w:rsidR="008F627C" w:rsidRPr="005252E2">
        <w:rPr>
          <w:rFonts w:ascii="Times" w:hAnsi="Times" w:cs="Times"/>
          <w:bCs/>
          <w:sz w:val="24"/>
          <w:szCs w:val="24"/>
        </w:rPr>
        <w:t xml:space="preserve"> Padberg was misled by </w:t>
      </w:r>
      <w:r>
        <w:rPr>
          <w:rFonts w:ascii="Times" w:hAnsi="Times" w:cs="Times"/>
          <w:bCs/>
          <w:sz w:val="24"/>
          <w:szCs w:val="24"/>
        </w:rPr>
        <w:t>Mr</w:t>
      </w:r>
      <w:r w:rsidR="008F627C" w:rsidRPr="005252E2">
        <w:rPr>
          <w:rFonts w:ascii="Times" w:hAnsi="Times" w:cs="Times"/>
          <w:bCs/>
          <w:sz w:val="24"/>
          <w:szCs w:val="24"/>
        </w:rPr>
        <w:t xml:space="preserve"> </w:t>
      </w:r>
      <w:r w:rsidR="00CF2522" w:rsidRPr="005252E2">
        <w:rPr>
          <w:rFonts w:ascii="Times" w:hAnsi="Times" w:cs="Times"/>
          <w:bCs/>
          <w:sz w:val="24"/>
          <w:szCs w:val="24"/>
        </w:rPr>
        <w:t>Manès</w:t>
      </w:r>
      <w:r w:rsidR="008F627C" w:rsidRPr="005252E2">
        <w:rPr>
          <w:rFonts w:ascii="Times" w:hAnsi="Times" w:cs="Times"/>
          <w:bCs/>
          <w:sz w:val="24"/>
          <w:szCs w:val="24"/>
        </w:rPr>
        <w:t xml:space="preserve"> as to the purpose of the 3 August Meeting. Secondly, MAD International’s case on causation is </w:t>
      </w:r>
      <w:r w:rsidR="00806FA8" w:rsidRPr="005252E2">
        <w:rPr>
          <w:rFonts w:ascii="Times" w:hAnsi="Times" w:cs="Times"/>
          <w:bCs/>
          <w:sz w:val="24"/>
          <w:szCs w:val="24"/>
        </w:rPr>
        <w:t xml:space="preserve">purportedly </w:t>
      </w:r>
      <w:r w:rsidR="008F627C" w:rsidRPr="005252E2">
        <w:rPr>
          <w:rFonts w:ascii="Times" w:hAnsi="Times" w:cs="Times"/>
          <w:bCs/>
          <w:sz w:val="24"/>
          <w:szCs w:val="24"/>
        </w:rPr>
        <w:t xml:space="preserve">premised on the </w:t>
      </w:r>
      <w:r w:rsidR="00B959C6" w:rsidRPr="005252E2">
        <w:rPr>
          <w:rFonts w:ascii="Times" w:hAnsi="Times" w:cs="Times"/>
          <w:bCs/>
          <w:sz w:val="24"/>
          <w:szCs w:val="24"/>
        </w:rPr>
        <w:t xml:space="preserve">fact that </w:t>
      </w:r>
      <w:r>
        <w:rPr>
          <w:rFonts w:ascii="Times" w:hAnsi="Times" w:cs="Times"/>
          <w:bCs/>
          <w:sz w:val="24"/>
          <w:szCs w:val="24"/>
        </w:rPr>
        <w:t>Mr</w:t>
      </w:r>
      <w:r w:rsidR="00B959C6" w:rsidRPr="005252E2">
        <w:rPr>
          <w:rFonts w:ascii="Times" w:hAnsi="Times" w:cs="Times"/>
          <w:bCs/>
          <w:sz w:val="24"/>
          <w:szCs w:val="24"/>
        </w:rPr>
        <w:t xml:space="preserve"> Padberg did not</w:t>
      </w:r>
      <w:r w:rsidR="00151450">
        <w:rPr>
          <w:rFonts w:ascii="Times" w:hAnsi="Times" w:cs="Times"/>
          <w:bCs/>
          <w:sz w:val="24"/>
          <w:szCs w:val="24"/>
        </w:rPr>
        <w:t xml:space="preserve"> </w:t>
      </w:r>
      <w:r w:rsidR="00B959C6" w:rsidRPr="005252E2">
        <w:rPr>
          <w:rFonts w:ascii="Times" w:hAnsi="Times" w:cs="Times"/>
          <w:bCs/>
          <w:sz w:val="24"/>
          <w:szCs w:val="24"/>
        </w:rPr>
        <w:t xml:space="preserve">understand the documents he was signing. </w:t>
      </w:r>
      <w:r w:rsidR="003178B6" w:rsidRPr="005252E2">
        <w:rPr>
          <w:rFonts w:ascii="Times" w:hAnsi="Times" w:cs="Times"/>
          <w:bCs/>
          <w:sz w:val="24"/>
          <w:szCs w:val="24"/>
        </w:rPr>
        <w:t xml:space="preserve">MAD International accepts that </w:t>
      </w:r>
      <w:r w:rsidR="00C078A7" w:rsidRPr="005252E2">
        <w:rPr>
          <w:rFonts w:ascii="Times" w:hAnsi="Times" w:cs="Times"/>
          <w:bCs/>
          <w:sz w:val="24"/>
          <w:szCs w:val="24"/>
        </w:rPr>
        <w:t xml:space="preserve">these allegations are </w:t>
      </w:r>
      <w:r w:rsidR="003178B6" w:rsidRPr="005252E2">
        <w:rPr>
          <w:rFonts w:ascii="Times" w:hAnsi="Times" w:cs="Times"/>
          <w:bCs/>
          <w:sz w:val="24"/>
          <w:szCs w:val="24"/>
        </w:rPr>
        <w:t>relevant to some of its particulars of breach</w:t>
      </w:r>
      <w:r w:rsidR="00B959C6" w:rsidRPr="005252E2">
        <w:rPr>
          <w:rFonts w:ascii="Times" w:hAnsi="Times" w:cs="Times"/>
          <w:bCs/>
          <w:sz w:val="24"/>
          <w:szCs w:val="24"/>
        </w:rPr>
        <w:t xml:space="preserve">. </w:t>
      </w:r>
      <w:r w:rsidR="008F627C" w:rsidRPr="005252E2">
        <w:rPr>
          <w:rFonts w:ascii="Times" w:hAnsi="Times" w:cs="Times"/>
          <w:bCs/>
          <w:sz w:val="24"/>
          <w:szCs w:val="24"/>
        </w:rPr>
        <w:t>However,</w:t>
      </w:r>
      <w:r w:rsidR="003046B6" w:rsidRPr="005252E2">
        <w:rPr>
          <w:rFonts w:ascii="Times" w:hAnsi="Times" w:cs="Times"/>
          <w:bCs/>
          <w:sz w:val="24"/>
          <w:szCs w:val="24"/>
        </w:rPr>
        <w:t xml:space="preserve"> it </w:t>
      </w:r>
      <w:r w:rsidR="008F627C" w:rsidRPr="005252E2">
        <w:rPr>
          <w:rFonts w:ascii="Times" w:hAnsi="Times" w:cs="Times"/>
          <w:bCs/>
          <w:sz w:val="24"/>
          <w:szCs w:val="24"/>
        </w:rPr>
        <w:t xml:space="preserve">contends that those allegations are not the “core” of the English Proceedings </w:t>
      </w:r>
      <w:r w:rsidR="003046B6" w:rsidRPr="005252E2">
        <w:rPr>
          <w:rFonts w:ascii="Times" w:hAnsi="Times" w:cs="Times"/>
          <w:bCs/>
          <w:sz w:val="24"/>
          <w:szCs w:val="24"/>
        </w:rPr>
        <w:t xml:space="preserve">not least </w:t>
      </w:r>
      <w:r w:rsidR="008F627C" w:rsidRPr="005252E2">
        <w:rPr>
          <w:rFonts w:ascii="Times" w:hAnsi="Times" w:cs="Times"/>
          <w:bCs/>
          <w:sz w:val="24"/>
          <w:szCs w:val="24"/>
        </w:rPr>
        <w:t xml:space="preserve">because there are several </w:t>
      </w:r>
      <w:r w:rsidR="003046B6" w:rsidRPr="005252E2">
        <w:rPr>
          <w:rFonts w:ascii="Times" w:hAnsi="Times" w:cs="Times"/>
          <w:bCs/>
          <w:sz w:val="24"/>
          <w:szCs w:val="24"/>
        </w:rPr>
        <w:t xml:space="preserve">alleged </w:t>
      </w:r>
      <w:r w:rsidR="008F627C" w:rsidRPr="005252E2">
        <w:rPr>
          <w:rFonts w:ascii="Times" w:hAnsi="Times" w:cs="Times"/>
          <w:bCs/>
          <w:sz w:val="24"/>
          <w:szCs w:val="24"/>
        </w:rPr>
        <w:t>breaches which are</w:t>
      </w:r>
      <w:r w:rsidR="003046B6" w:rsidRPr="005252E2">
        <w:rPr>
          <w:rFonts w:ascii="Times" w:hAnsi="Times" w:cs="Times"/>
          <w:bCs/>
          <w:sz w:val="24"/>
          <w:szCs w:val="24"/>
        </w:rPr>
        <w:t xml:space="preserve"> </w:t>
      </w:r>
      <w:r w:rsidR="008F627C" w:rsidRPr="005252E2">
        <w:rPr>
          <w:rFonts w:ascii="Times" w:hAnsi="Times" w:cs="Times"/>
          <w:bCs/>
          <w:sz w:val="24"/>
          <w:szCs w:val="24"/>
        </w:rPr>
        <w:t xml:space="preserve">independent of any </w:t>
      </w:r>
      <w:r w:rsidR="003046B6" w:rsidRPr="005252E2">
        <w:rPr>
          <w:rFonts w:ascii="Times" w:hAnsi="Times" w:cs="Times"/>
          <w:bCs/>
          <w:sz w:val="24"/>
          <w:szCs w:val="24"/>
        </w:rPr>
        <w:t xml:space="preserve">such </w:t>
      </w:r>
      <w:r w:rsidR="008F627C" w:rsidRPr="005252E2">
        <w:rPr>
          <w:rFonts w:ascii="Times" w:hAnsi="Times" w:cs="Times"/>
          <w:bCs/>
          <w:sz w:val="24"/>
          <w:szCs w:val="24"/>
        </w:rPr>
        <w:t>m</w:t>
      </w:r>
      <w:r w:rsidR="00151450">
        <w:rPr>
          <w:rFonts w:ascii="Times" w:hAnsi="Times" w:cs="Times"/>
          <w:bCs/>
          <w:sz w:val="24"/>
          <w:szCs w:val="24"/>
        </w:rPr>
        <w:t>atters</w:t>
      </w:r>
      <w:r w:rsidR="008F627C" w:rsidRPr="005252E2">
        <w:rPr>
          <w:rFonts w:ascii="Times" w:hAnsi="Times" w:cs="Times"/>
          <w:bCs/>
          <w:sz w:val="24"/>
          <w:szCs w:val="24"/>
        </w:rPr>
        <w:t>.</w:t>
      </w:r>
      <w:r w:rsidR="008F627C" w:rsidRPr="00C83F54">
        <w:rPr>
          <w:rFonts w:ascii="Times" w:hAnsi="Times" w:cs="Times"/>
          <w:bCs/>
          <w:sz w:val="24"/>
          <w:szCs w:val="24"/>
        </w:rPr>
        <w:t xml:space="preserve"> </w:t>
      </w:r>
    </w:p>
    <w:p w14:paraId="600D2454" w14:textId="6FB31C94" w:rsidR="00D10D24" w:rsidRPr="005252E2" w:rsidRDefault="00D10D24"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3046B6" w:rsidRPr="005252E2">
        <w:rPr>
          <w:rFonts w:ascii="Times" w:hAnsi="Times" w:cs="Times"/>
          <w:bCs/>
          <w:sz w:val="24"/>
          <w:szCs w:val="24"/>
        </w:rPr>
        <w:t xml:space="preserve"> am satisfied that </w:t>
      </w:r>
      <w:r w:rsidRPr="005252E2">
        <w:rPr>
          <w:rFonts w:ascii="Times" w:hAnsi="Times" w:cs="Times"/>
          <w:bCs/>
          <w:sz w:val="24"/>
          <w:szCs w:val="24"/>
        </w:rPr>
        <w:t xml:space="preserve">the factual allegations covered in the English proceedings are significantly broader than in the </w:t>
      </w:r>
      <w:r w:rsidR="005148E2" w:rsidRPr="005252E2">
        <w:rPr>
          <w:rFonts w:ascii="Times" w:hAnsi="Times" w:cs="Times"/>
          <w:bCs/>
          <w:sz w:val="24"/>
          <w:szCs w:val="24"/>
        </w:rPr>
        <w:t>French Civil Proceedings</w:t>
      </w:r>
      <w:r w:rsidRPr="005252E2">
        <w:rPr>
          <w:rFonts w:ascii="Times" w:hAnsi="Times" w:cs="Times"/>
          <w:bCs/>
          <w:sz w:val="24"/>
          <w:szCs w:val="24"/>
        </w:rPr>
        <w:t xml:space="preserve">. </w:t>
      </w:r>
    </w:p>
    <w:p w14:paraId="373A12AF" w14:textId="433060C2" w:rsidR="003178B6"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13" w:name="_Ref35801514"/>
      <w:r w:rsidRPr="005252E2">
        <w:rPr>
          <w:rFonts w:ascii="Times" w:hAnsi="Times" w:cs="Times"/>
          <w:bCs/>
          <w:sz w:val="24"/>
          <w:szCs w:val="24"/>
        </w:rPr>
        <w:t>First, t</w:t>
      </w:r>
      <w:r w:rsidR="003178B6" w:rsidRPr="005252E2">
        <w:rPr>
          <w:rFonts w:ascii="Times" w:hAnsi="Times" w:cs="Times"/>
          <w:bCs/>
          <w:sz w:val="24"/>
          <w:szCs w:val="24"/>
        </w:rPr>
        <w:t xml:space="preserve">here are </w:t>
      </w:r>
      <w:r w:rsidR="003046B6" w:rsidRPr="005252E2">
        <w:rPr>
          <w:rFonts w:ascii="Times" w:hAnsi="Times" w:cs="Times"/>
          <w:bCs/>
          <w:sz w:val="24"/>
          <w:szCs w:val="24"/>
        </w:rPr>
        <w:t xml:space="preserve">a number </w:t>
      </w:r>
      <w:r w:rsidR="00C078A7" w:rsidRPr="005252E2">
        <w:rPr>
          <w:rFonts w:ascii="Times" w:hAnsi="Times" w:cs="Times"/>
          <w:bCs/>
          <w:sz w:val="24"/>
          <w:szCs w:val="24"/>
        </w:rPr>
        <w:t>o</w:t>
      </w:r>
      <w:r w:rsidR="003046B6" w:rsidRPr="005252E2">
        <w:rPr>
          <w:rFonts w:ascii="Times" w:hAnsi="Times" w:cs="Times"/>
          <w:bCs/>
          <w:sz w:val="24"/>
          <w:szCs w:val="24"/>
        </w:rPr>
        <w:t>f</w:t>
      </w:r>
      <w:r w:rsidR="00AF5F96" w:rsidRPr="005252E2">
        <w:rPr>
          <w:rFonts w:ascii="Times" w:hAnsi="Times" w:cs="Times"/>
          <w:bCs/>
          <w:sz w:val="24"/>
          <w:szCs w:val="24"/>
        </w:rPr>
        <w:t xml:space="preserve"> </w:t>
      </w:r>
      <w:r w:rsidR="003178B6" w:rsidRPr="005252E2">
        <w:rPr>
          <w:rFonts w:ascii="Times" w:hAnsi="Times" w:cs="Times"/>
          <w:bCs/>
          <w:sz w:val="24"/>
          <w:szCs w:val="24"/>
        </w:rPr>
        <w:t xml:space="preserve">independent claims which do not require MAD International to establish that </w:t>
      </w:r>
      <w:r w:rsidR="00497599">
        <w:rPr>
          <w:rFonts w:ascii="Times" w:hAnsi="Times" w:cs="Times"/>
          <w:bCs/>
          <w:sz w:val="24"/>
          <w:szCs w:val="24"/>
        </w:rPr>
        <w:t>Mr</w:t>
      </w:r>
      <w:r w:rsidR="003178B6" w:rsidRPr="005252E2">
        <w:rPr>
          <w:rFonts w:ascii="Times" w:hAnsi="Times" w:cs="Times"/>
          <w:bCs/>
          <w:sz w:val="24"/>
          <w:szCs w:val="24"/>
        </w:rPr>
        <w:t xml:space="preserve"> </w:t>
      </w:r>
      <w:r w:rsidR="00CF2522" w:rsidRPr="005252E2">
        <w:rPr>
          <w:rFonts w:ascii="Times" w:hAnsi="Times" w:cs="Times"/>
          <w:bCs/>
          <w:sz w:val="24"/>
          <w:szCs w:val="24"/>
        </w:rPr>
        <w:t>Manès</w:t>
      </w:r>
      <w:r w:rsidR="003178B6" w:rsidRPr="005252E2">
        <w:rPr>
          <w:rFonts w:ascii="Times" w:hAnsi="Times" w:cs="Times"/>
          <w:bCs/>
          <w:sz w:val="24"/>
          <w:szCs w:val="24"/>
        </w:rPr>
        <w:t xml:space="preserve"> allegedly misled </w:t>
      </w:r>
      <w:r w:rsidR="00497599">
        <w:rPr>
          <w:rFonts w:ascii="Times" w:hAnsi="Times" w:cs="Times"/>
          <w:bCs/>
          <w:sz w:val="24"/>
          <w:szCs w:val="24"/>
        </w:rPr>
        <w:t>Mr</w:t>
      </w:r>
      <w:r w:rsidR="003178B6" w:rsidRPr="005252E2">
        <w:rPr>
          <w:rFonts w:ascii="Times" w:hAnsi="Times" w:cs="Times"/>
          <w:bCs/>
          <w:sz w:val="24"/>
          <w:szCs w:val="24"/>
        </w:rPr>
        <w:t xml:space="preserve"> Padberg as to the purpose of the 3 August </w:t>
      </w:r>
      <w:r w:rsidR="004640BA">
        <w:rPr>
          <w:rFonts w:ascii="Times" w:hAnsi="Times" w:cs="Times"/>
          <w:bCs/>
          <w:sz w:val="24"/>
          <w:szCs w:val="24"/>
        </w:rPr>
        <w:t>M</w:t>
      </w:r>
      <w:r w:rsidR="003178B6" w:rsidRPr="005252E2">
        <w:rPr>
          <w:rFonts w:ascii="Times" w:hAnsi="Times" w:cs="Times"/>
          <w:bCs/>
          <w:sz w:val="24"/>
          <w:szCs w:val="24"/>
        </w:rPr>
        <w:t>eeting</w:t>
      </w:r>
      <w:r w:rsidR="005707D7" w:rsidRPr="005252E2">
        <w:rPr>
          <w:rFonts w:ascii="Times" w:hAnsi="Times" w:cs="Times"/>
          <w:bCs/>
          <w:sz w:val="24"/>
          <w:szCs w:val="24"/>
        </w:rPr>
        <w:t xml:space="preserve">, or </w:t>
      </w:r>
      <w:r w:rsidR="00B959C6" w:rsidRPr="005252E2">
        <w:rPr>
          <w:rFonts w:ascii="Times" w:hAnsi="Times" w:cs="Times"/>
          <w:bCs/>
          <w:sz w:val="24"/>
          <w:szCs w:val="24"/>
        </w:rPr>
        <w:t>that</w:t>
      </w:r>
      <w:r w:rsidR="005707D7" w:rsidRPr="005252E2">
        <w:rPr>
          <w:rFonts w:ascii="Times" w:hAnsi="Times" w:cs="Times"/>
          <w:bCs/>
          <w:sz w:val="24"/>
          <w:szCs w:val="24"/>
        </w:rPr>
        <w:t xml:space="preserve"> </w:t>
      </w:r>
      <w:r w:rsidR="00497599">
        <w:rPr>
          <w:rFonts w:ascii="Times" w:hAnsi="Times" w:cs="Times"/>
          <w:bCs/>
          <w:sz w:val="24"/>
          <w:szCs w:val="24"/>
        </w:rPr>
        <w:t>Mr</w:t>
      </w:r>
      <w:r w:rsidR="005707D7" w:rsidRPr="005252E2">
        <w:rPr>
          <w:rFonts w:ascii="Times" w:hAnsi="Times" w:cs="Times"/>
          <w:bCs/>
          <w:sz w:val="24"/>
          <w:szCs w:val="24"/>
        </w:rPr>
        <w:t xml:space="preserve"> Padberg </w:t>
      </w:r>
      <w:r w:rsidR="00C078A7" w:rsidRPr="005252E2">
        <w:rPr>
          <w:rFonts w:ascii="Times" w:hAnsi="Times" w:cs="Times"/>
          <w:bCs/>
          <w:sz w:val="24"/>
          <w:szCs w:val="24"/>
        </w:rPr>
        <w:t xml:space="preserve">did not </w:t>
      </w:r>
      <w:r w:rsidR="005707D7" w:rsidRPr="005252E2">
        <w:rPr>
          <w:rFonts w:ascii="Times" w:hAnsi="Times" w:cs="Times"/>
          <w:bCs/>
          <w:sz w:val="24"/>
          <w:szCs w:val="24"/>
        </w:rPr>
        <w:t>underst</w:t>
      </w:r>
      <w:r w:rsidR="004640BA">
        <w:rPr>
          <w:rFonts w:ascii="Times" w:hAnsi="Times" w:cs="Times"/>
          <w:bCs/>
          <w:sz w:val="24"/>
          <w:szCs w:val="24"/>
        </w:rPr>
        <w:t>and</w:t>
      </w:r>
      <w:r w:rsidR="005707D7" w:rsidRPr="005252E2">
        <w:rPr>
          <w:rFonts w:ascii="Times" w:hAnsi="Times" w:cs="Times"/>
          <w:bCs/>
          <w:sz w:val="24"/>
          <w:szCs w:val="24"/>
        </w:rPr>
        <w:t xml:space="preserve"> th</w:t>
      </w:r>
      <w:r w:rsidR="00806FA8" w:rsidRPr="005252E2">
        <w:rPr>
          <w:rFonts w:ascii="Times" w:hAnsi="Times" w:cs="Times"/>
          <w:bCs/>
          <w:sz w:val="24"/>
          <w:szCs w:val="24"/>
        </w:rPr>
        <w:t>e</w:t>
      </w:r>
      <w:r w:rsidR="005707D7" w:rsidRPr="005252E2">
        <w:rPr>
          <w:rFonts w:ascii="Times" w:hAnsi="Times" w:cs="Times"/>
          <w:bCs/>
          <w:sz w:val="24"/>
          <w:szCs w:val="24"/>
        </w:rPr>
        <w:t xml:space="preserve"> documents</w:t>
      </w:r>
      <w:bookmarkEnd w:id="13"/>
      <w:r w:rsidR="00B959C6" w:rsidRPr="005252E2">
        <w:rPr>
          <w:rFonts w:ascii="Times" w:hAnsi="Times" w:cs="Times"/>
          <w:bCs/>
          <w:sz w:val="24"/>
          <w:szCs w:val="24"/>
        </w:rPr>
        <w:t xml:space="preserve">. In this regard: </w:t>
      </w:r>
    </w:p>
    <w:p w14:paraId="15940AFC" w14:textId="40DED2D4" w:rsidR="00B959C6" w:rsidRPr="005252E2" w:rsidRDefault="00B959C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misleading and </w:t>
      </w:r>
      <w:r w:rsidR="00AF5F96" w:rsidRPr="005252E2">
        <w:rPr>
          <w:rFonts w:ascii="Times" w:hAnsi="Times" w:cs="Times"/>
          <w:bCs/>
          <w:sz w:val="24"/>
          <w:szCs w:val="24"/>
        </w:rPr>
        <w:t>mis</w:t>
      </w:r>
      <w:r w:rsidRPr="005252E2">
        <w:rPr>
          <w:rFonts w:ascii="Times" w:hAnsi="Times" w:cs="Times"/>
          <w:bCs/>
          <w:sz w:val="24"/>
          <w:szCs w:val="24"/>
        </w:rPr>
        <w:t xml:space="preserve">understanding allegations help establish breach </w:t>
      </w:r>
      <w:r w:rsidR="00C078A7" w:rsidRPr="005252E2">
        <w:rPr>
          <w:rFonts w:ascii="Times" w:hAnsi="Times" w:cs="Times"/>
          <w:bCs/>
          <w:sz w:val="24"/>
          <w:szCs w:val="24"/>
        </w:rPr>
        <w:t xml:space="preserve">in relation to </w:t>
      </w:r>
      <w:r w:rsidRPr="005252E2">
        <w:rPr>
          <w:rFonts w:ascii="Times" w:hAnsi="Times" w:cs="Times"/>
          <w:bCs/>
          <w:sz w:val="24"/>
          <w:szCs w:val="24"/>
        </w:rPr>
        <w:t>two of MAD International’s breach</w:t>
      </w:r>
      <w:r w:rsidR="00C078A7" w:rsidRPr="005252E2">
        <w:rPr>
          <w:rFonts w:ascii="Times" w:hAnsi="Times" w:cs="Times"/>
          <w:bCs/>
          <w:sz w:val="24"/>
          <w:szCs w:val="24"/>
        </w:rPr>
        <w:t xml:space="preserve"> allegations:</w:t>
      </w:r>
      <w:r w:rsidRPr="005252E2">
        <w:rPr>
          <w:rFonts w:ascii="Times" w:hAnsi="Times" w:cs="Times"/>
          <w:bCs/>
          <w:sz w:val="24"/>
          <w:szCs w:val="24"/>
        </w:rPr>
        <w:t xml:space="preserve"> </w:t>
      </w:r>
    </w:p>
    <w:p w14:paraId="44DEA459" w14:textId="38440630" w:rsidR="00B959C6" w:rsidRPr="005252E2" w:rsidRDefault="00B959C6"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Breach of </w:t>
      </w:r>
      <w:r w:rsidR="004640BA">
        <w:rPr>
          <w:rFonts w:ascii="Times" w:hAnsi="Times" w:cs="Times"/>
          <w:bCs/>
          <w:sz w:val="24"/>
          <w:szCs w:val="24"/>
        </w:rPr>
        <w:t>c</w:t>
      </w:r>
      <w:r w:rsidRPr="005252E2">
        <w:rPr>
          <w:rFonts w:ascii="Times" w:hAnsi="Times" w:cs="Times"/>
          <w:bCs/>
          <w:sz w:val="24"/>
          <w:szCs w:val="24"/>
        </w:rPr>
        <w:t>lause 2.8 JVA (failing to use reasonable endeavours to promote and develop the business of the JV Group, at [37] PoC). Th</w:t>
      </w:r>
      <w:r w:rsidR="00806FA8" w:rsidRPr="005252E2">
        <w:rPr>
          <w:rFonts w:ascii="Times" w:hAnsi="Times" w:cs="Times"/>
          <w:bCs/>
          <w:sz w:val="24"/>
          <w:szCs w:val="24"/>
        </w:rPr>
        <w:t>e</w:t>
      </w:r>
      <w:r w:rsidRPr="005252E2">
        <w:rPr>
          <w:rFonts w:ascii="Times" w:hAnsi="Times" w:cs="Times"/>
          <w:bCs/>
          <w:sz w:val="24"/>
          <w:szCs w:val="24"/>
        </w:rPr>
        <w:t>s</w:t>
      </w:r>
      <w:r w:rsidR="00806FA8" w:rsidRPr="005252E2">
        <w:rPr>
          <w:rFonts w:ascii="Times" w:hAnsi="Times" w:cs="Times"/>
          <w:bCs/>
          <w:sz w:val="24"/>
          <w:szCs w:val="24"/>
        </w:rPr>
        <w:t>e</w:t>
      </w:r>
      <w:r w:rsidRPr="005252E2">
        <w:rPr>
          <w:rFonts w:ascii="Times" w:hAnsi="Times" w:cs="Times"/>
          <w:bCs/>
          <w:sz w:val="24"/>
          <w:szCs w:val="24"/>
        </w:rPr>
        <w:t xml:space="preserve"> allegation</w:t>
      </w:r>
      <w:r w:rsidR="00806FA8" w:rsidRPr="005252E2">
        <w:rPr>
          <w:rFonts w:ascii="Times" w:hAnsi="Times" w:cs="Times"/>
          <w:bCs/>
          <w:sz w:val="24"/>
          <w:szCs w:val="24"/>
        </w:rPr>
        <w:t>s</w:t>
      </w:r>
      <w:r w:rsidRPr="005252E2">
        <w:rPr>
          <w:rFonts w:ascii="Times" w:hAnsi="Times" w:cs="Times"/>
          <w:bCs/>
          <w:sz w:val="24"/>
          <w:szCs w:val="24"/>
        </w:rPr>
        <w:t xml:space="preserve"> </w:t>
      </w:r>
      <w:r w:rsidR="00806FA8" w:rsidRPr="005252E2">
        <w:rPr>
          <w:rFonts w:ascii="Times" w:hAnsi="Times" w:cs="Times"/>
          <w:bCs/>
          <w:sz w:val="24"/>
          <w:szCs w:val="24"/>
        </w:rPr>
        <w:t xml:space="preserve">are </w:t>
      </w:r>
      <w:r w:rsidRPr="005252E2">
        <w:rPr>
          <w:rFonts w:ascii="Times" w:hAnsi="Times" w:cs="Times"/>
          <w:bCs/>
          <w:sz w:val="24"/>
          <w:szCs w:val="24"/>
        </w:rPr>
        <w:t>relevant to how Mr</w:t>
      </w:r>
      <w:r w:rsidR="00151450">
        <w:rPr>
          <w:rFonts w:ascii="Times" w:hAnsi="Times" w:cs="Times"/>
          <w:bCs/>
          <w:sz w:val="24"/>
          <w:szCs w:val="24"/>
        </w:rPr>
        <w:t xml:space="preserve"> </w:t>
      </w:r>
      <w:r w:rsidRPr="005252E2">
        <w:rPr>
          <w:rFonts w:ascii="Times" w:hAnsi="Times" w:cs="Times"/>
          <w:bCs/>
          <w:sz w:val="24"/>
          <w:szCs w:val="24"/>
        </w:rPr>
        <w:t xml:space="preserve">Padberg </w:t>
      </w:r>
      <w:r w:rsidR="00CD1674" w:rsidRPr="005252E2">
        <w:rPr>
          <w:rFonts w:ascii="Times" w:hAnsi="Times" w:cs="Times"/>
          <w:bCs/>
          <w:sz w:val="24"/>
          <w:szCs w:val="24"/>
        </w:rPr>
        <w:t>“</w:t>
      </w:r>
      <w:r w:rsidRPr="005252E2">
        <w:rPr>
          <w:rFonts w:ascii="Times" w:hAnsi="Times" w:cs="Times"/>
          <w:bCs/>
          <w:sz w:val="24"/>
          <w:szCs w:val="24"/>
        </w:rPr>
        <w:t>caused</w:t>
      </w:r>
      <w:r w:rsidR="00CD1674" w:rsidRPr="005252E2">
        <w:rPr>
          <w:rFonts w:ascii="Times" w:hAnsi="Times" w:cs="Times"/>
          <w:bCs/>
          <w:sz w:val="24"/>
          <w:szCs w:val="24"/>
        </w:rPr>
        <w:t>”</w:t>
      </w:r>
      <w:r w:rsidRPr="005252E2">
        <w:rPr>
          <w:rFonts w:ascii="Times" w:hAnsi="Times" w:cs="Times"/>
          <w:bCs/>
          <w:sz w:val="24"/>
          <w:szCs w:val="24"/>
        </w:rPr>
        <w:t xml:space="preserve"> MAD International to agree to sell the shares without any meaningful prior negotiations ([37.2]). </w:t>
      </w:r>
    </w:p>
    <w:p w14:paraId="32C03F39" w14:textId="436D6DD9" w:rsidR="00B959C6" w:rsidRPr="005252E2" w:rsidRDefault="00B959C6"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Possible breach of the obligation to act in good faith at [40] PoC. This is a “mixed” breach, in that some of the sub-paragraphs are affected by the allegation</w:t>
      </w:r>
      <w:r w:rsidR="00806FA8" w:rsidRPr="005252E2">
        <w:rPr>
          <w:rFonts w:ascii="Times" w:hAnsi="Times" w:cs="Times"/>
          <w:bCs/>
          <w:sz w:val="24"/>
          <w:szCs w:val="24"/>
        </w:rPr>
        <w:t>s</w:t>
      </w:r>
      <w:r w:rsidRPr="005252E2">
        <w:rPr>
          <w:rFonts w:ascii="Times" w:hAnsi="Times" w:cs="Times"/>
          <w:bCs/>
          <w:sz w:val="24"/>
          <w:szCs w:val="24"/>
        </w:rPr>
        <w:t xml:space="preserve"> ([40.1], [40.5] and tangentially [40.6]) but the others are not.</w:t>
      </w:r>
    </w:p>
    <w:p w14:paraId="7DB95024" w14:textId="4B36E596" w:rsidR="003178B6" w:rsidRPr="005252E2" w:rsidRDefault="003178B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Mr </w:t>
      </w:r>
      <w:r w:rsidR="00CF2522" w:rsidRPr="005252E2">
        <w:rPr>
          <w:rFonts w:ascii="Times" w:hAnsi="Times" w:cs="Times"/>
          <w:bCs/>
          <w:sz w:val="24"/>
          <w:szCs w:val="24"/>
        </w:rPr>
        <w:t>Manès</w:t>
      </w:r>
      <w:r w:rsidR="00B959C6" w:rsidRPr="005252E2">
        <w:rPr>
          <w:rFonts w:ascii="Times" w:hAnsi="Times" w:cs="Times"/>
          <w:bCs/>
          <w:sz w:val="24"/>
          <w:szCs w:val="24"/>
        </w:rPr>
        <w:t xml:space="preserve">’ </w:t>
      </w:r>
      <w:r w:rsidR="00C078A7" w:rsidRPr="005252E2">
        <w:rPr>
          <w:rFonts w:ascii="Times" w:hAnsi="Times" w:cs="Times"/>
          <w:bCs/>
          <w:sz w:val="24"/>
          <w:szCs w:val="24"/>
        </w:rPr>
        <w:t xml:space="preserve">alleged </w:t>
      </w:r>
      <w:r w:rsidRPr="005252E2">
        <w:rPr>
          <w:rFonts w:ascii="Times" w:hAnsi="Times" w:cs="Times"/>
          <w:bCs/>
          <w:sz w:val="24"/>
          <w:szCs w:val="24"/>
        </w:rPr>
        <w:t>breache</w:t>
      </w:r>
      <w:r w:rsidR="00C078A7" w:rsidRPr="005252E2">
        <w:rPr>
          <w:rFonts w:ascii="Times" w:hAnsi="Times" w:cs="Times"/>
          <w:bCs/>
          <w:sz w:val="24"/>
          <w:szCs w:val="24"/>
        </w:rPr>
        <w:t>s</w:t>
      </w:r>
      <w:r w:rsidR="00B959C6" w:rsidRPr="005252E2">
        <w:rPr>
          <w:rFonts w:ascii="Times" w:hAnsi="Times" w:cs="Times"/>
          <w:bCs/>
          <w:sz w:val="24"/>
          <w:szCs w:val="24"/>
        </w:rPr>
        <w:t xml:space="preserve"> of</w:t>
      </w:r>
      <w:r w:rsidRPr="005252E2">
        <w:rPr>
          <w:rFonts w:ascii="Times" w:hAnsi="Times" w:cs="Times"/>
          <w:bCs/>
          <w:sz w:val="24"/>
          <w:szCs w:val="24"/>
        </w:rPr>
        <w:t xml:space="preserve"> clause</w:t>
      </w:r>
      <w:r w:rsidR="00B959C6" w:rsidRPr="005252E2">
        <w:rPr>
          <w:rFonts w:ascii="Times" w:hAnsi="Times" w:cs="Times"/>
          <w:bCs/>
          <w:sz w:val="24"/>
          <w:szCs w:val="24"/>
        </w:rPr>
        <w:t>s</w:t>
      </w:r>
      <w:r w:rsidRPr="005252E2">
        <w:rPr>
          <w:rFonts w:ascii="Times" w:hAnsi="Times" w:cs="Times"/>
          <w:bCs/>
          <w:sz w:val="24"/>
          <w:szCs w:val="24"/>
        </w:rPr>
        <w:t xml:space="preserve"> 5.1</w:t>
      </w:r>
      <w:r w:rsidR="00B959C6" w:rsidRPr="005252E2">
        <w:rPr>
          <w:rFonts w:ascii="Times" w:hAnsi="Times" w:cs="Times"/>
          <w:bCs/>
          <w:sz w:val="24"/>
          <w:szCs w:val="24"/>
        </w:rPr>
        <w:t xml:space="preserve"> and 5.3</w:t>
      </w:r>
      <w:r w:rsidRPr="005252E2">
        <w:rPr>
          <w:rFonts w:ascii="Times" w:hAnsi="Times" w:cs="Times"/>
          <w:bCs/>
          <w:sz w:val="24"/>
          <w:szCs w:val="24"/>
        </w:rPr>
        <w:t xml:space="preserve"> JVA have </w:t>
      </w:r>
      <w:r w:rsidR="00B959C6" w:rsidRPr="005252E2">
        <w:rPr>
          <w:rFonts w:ascii="Times" w:hAnsi="Times" w:cs="Times"/>
          <w:bCs/>
          <w:sz w:val="24"/>
          <w:szCs w:val="24"/>
        </w:rPr>
        <w:t>nothing</w:t>
      </w:r>
      <w:r w:rsidRPr="005252E2">
        <w:rPr>
          <w:rFonts w:ascii="Times" w:hAnsi="Times" w:cs="Times"/>
          <w:bCs/>
          <w:sz w:val="24"/>
          <w:szCs w:val="24"/>
        </w:rPr>
        <w:t xml:space="preserve"> to do with Mr </w:t>
      </w:r>
      <w:r w:rsidR="00CF2522" w:rsidRPr="005252E2">
        <w:rPr>
          <w:rFonts w:ascii="Times" w:hAnsi="Times" w:cs="Times"/>
          <w:bCs/>
          <w:sz w:val="24"/>
          <w:szCs w:val="24"/>
        </w:rPr>
        <w:t>Manès</w:t>
      </w:r>
      <w:r w:rsidRPr="005252E2">
        <w:rPr>
          <w:rFonts w:ascii="Times" w:hAnsi="Times" w:cs="Times"/>
          <w:bCs/>
          <w:sz w:val="24"/>
          <w:szCs w:val="24"/>
        </w:rPr>
        <w:t xml:space="preserve"> </w:t>
      </w:r>
      <w:r w:rsidRPr="005252E2">
        <w:rPr>
          <w:rFonts w:ascii="Times" w:hAnsi="Times" w:cs="Times"/>
          <w:bCs/>
          <w:sz w:val="24"/>
          <w:szCs w:val="24"/>
          <w:u w:val="single"/>
        </w:rPr>
        <w:t>misleading Mr Padberg</w:t>
      </w:r>
      <w:r w:rsidRPr="005252E2">
        <w:rPr>
          <w:rFonts w:ascii="Times" w:hAnsi="Times" w:cs="Times"/>
          <w:bCs/>
          <w:sz w:val="24"/>
          <w:szCs w:val="24"/>
        </w:rPr>
        <w:t xml:space="preserve"> as to the purpose of the 3 August </w:t>
      </w:r>
      <w:r w:rsidR="004640BA">
        <w:rPr>
          <w:rFonts w:ascii="Times" w:hAnsi="Times" w:cs="Times"/>
          <w:bCs/>
          <w:sz w:val="24"/>
          <w:szCs w:val="24"/>
        </w:rPr>
        <w:t>M</w:t>
      </w:r>
      <w:r w:rsidRPr="005252E2">
        <w:rPr>
          <w:rFonts w:ascii="Times" w:hAnsi="Times" w:cs="Times"/>
          <w:bCs/>
          <w:sz w:val="24"/>
          <w:szCs w:val="24"/>
        </w:rPr>
        <w:t xml:space="preserve">eeting. They relate to a </w:t>
      </w:r>
      <w:r w:rsidRPr="00BC54EC">
        <w:rPr>
          <w:rFonts w:ascii="Times" w:hAnsi="Times" w:cs="Times"/>
          <w:b/>
          <w:sz w:val="24"/>
          <w:szCs w:val="24"/>
          <w:u w:val="single"/>
        </w:rPr>
        <w:t>failure to inform</w:t>
      </w:r>
      <w:r w:rsidRPr="00BC54EC">
        <w:rPr>
          <w:rFonts w:ascii="Times" w:hAnsi="Times" w:cs="Times"/>
          <w:b/>
          <w:sz w:val="24"/>
          <w:szCs w:val="24"/>
        </w:rPr>
        <w:t xml:space="preserve"> </w:t>
      </w:r>
      <w:r w:rsidR="00CC2F2C" w:rsidRPr="005252E2">
        <w:rPr>
          <w:rFonts w:ascii="Times" w:hAnsi="Times" w:cs="Times"/>
          <w:bCs/>
          <w:sz w:val="24"/>
          <w:szCs w:val="24"/>
        </w:rPr>
        <w:t xml:space="preserve">persons </w:t>
      </w:r>
      <w:r w:rsidRPr="005252E2">
        <w:rPr>
          <w:rFonts w:ascii="Times" w:hAnsi="Times" w:cs="Times"/>
          <w:bCs/>
          <w:sz w:val="24"/>
          <w:szCs w:val="24"/>
        </w:rPr>
        <w:t xml:space="preserve">other than </w:t>
      </w:r>
      <w:r w:rsidR="00497599">
        <w:rPr>
          <w:rFonts w:ascii="Times" w:hAnsi="Times" w:cs="Times"/>
          <w:bCs/>
          <w:sz w:val="24"/>
          <w:szCs w:val="24"/>
        </w:rPr>
        <w:t>Mr</w:t>
      </w:r>
      <w:r w:rsidRPr="005252E2">
        <w:rPr>
          <w:rFonts w:ascii="Times" w:hAnsi="Times" w:cs="Times"/>
          <w:bCs/>
          <w:sz w:val="24"/>
          <w:szCs w:val="24"/>
        </w:rPr>
        <w:t xml:space="preserve"> Padberg</w:t>
      </w:r>
      <w:r w:rsidR="00CC2F2C" w:rsidRPr="005252E2">
        <w:rPr>
          <w:rFonts w:ascii="Times" w:hAnsi="Times" w:cs="Times"/>
          <w:bCs/>
          <w:sz w:val="24"/>
          <w:szCs w:val="24"/>
        </w:rPr>
        <w:t xml:space="preserve"> of the </w:t>
      </w:r>
      <w:r w:rsidR="00D6523B" w:rsidRPr="005252E2">
        <w:rPr>
          <w:rFonts w:ascii="Times" w:hAnsi="Times" w:cs="Times"/>
          <w:bCs/>
          <w:sz w:val="24"/>
          <w:szCs w:val="24"/>
        </w:rPr>
        <w:t xml:space="preserve">(proposed/envisaged) </w:t>
      </w:r>
      <w:r w:rsidR="00CC2F2C" w:rsidRPr="005252E2">
        <w:rPr>
          <w:rFonts w:ascii="Times" w:hAnsi="Times" w:cs="Times"/>
          <w:bCs/>
          <w:sz w:val="24"/>
          <w:szCs w:val="24"/>
        </w:rPr>
        <w:t>sale</w:t>
      </w:r>
      <w:r w:rsidRPr="005252E2">
        <w:rPr>
          <w:rFonts w:ascii="Times" w:hAnsi="Times" w:cs="Times"/>
          <w:bCs/>
          <w:sz w:val="24"/>
          <w:szCs w:val="24"/>
        </w:rPr>
        <w:t xml:space="preserve">: namely, the Board and </w:t>
      </w:r>
      <w:r w:rsidRPr="005252E2">
        <w:rPr>
          <w:rFonts w:ascii="Times" w:hAnsi="Times" w:cs="Times"/>
          <w:bCs/>
          <w:sz w:val="24"/>
          <w:szCs w:val="24"/>
        </w:rPr>
        <w:lastRenderedPageBreak/>
        <w:t>the Supervisory Committee</w:t>
      </w:r>
      <w:r w:rsidR="00C078A7" w:rsidRPr="005252E2">
        <w:rPr>
          <w:rFonts w:ascii="Times" w:hAnsi="Times" w:cs="Times"/>
          <w:bCs/>
          <w:sz w:val="24"/>
          <w:szCs w:val="24"/>
        </w:rPr>
        <w:t xml:space="preserve"> and such breaches </w:t>
      </w:r>
      <w:r w:rsidR="00C078A7" w:rsidRPr="00BC54EC">
        <w:rPr>
          <w:rFonts w:ascii="Times" w:hAnsi="Times" w:cs="Times"/>
          <w:b/>
          <w:sz w:val="24"/>
          <w:szCs w:val="24"/>
          <w:u w:val="single"/>
        </w:rPr>
        <w:t>precede</w:t>
      </w:r>
      <w:r w:rsidR="00C078A7" w:rsidRPr="005252E2">
        <w:rPr>
          <w:rFonts w:ascii="Times" w:hAnsi="Times" w:cs="Times"/>
          <w:bCs/>
          <w:sz w:val="24"/>
          <w:szCs w:val="24"/>
        </w:rPr>
        <w:t xml:space="preserve"> the events of 3 August 2016</w:t>
      </w:r>
      <w:r w:rsidRPr="005252E2">
        <w:rPr>
          <w:rFonts w:ascii="Times" w:hAnsi="Times" w:cs="Times"/>
          <w:bCs/>
          <w:sz w:val="24"/>
          <w:szCs w:val="24"/>
        </w:rPr>
        <w:t xml:space="preserve">. </w:t>
      </w:r>
    </w:p>
    <w:p w14:paraId="3FC2171D" w14:textId="660BDAAA" w:rsidR="00CC2F2C" w:rsidRPr="005252E2" w:rsidRDefault="00CC2F2C"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Further, there is an independent breach in [47] POC: that one of the foregoing breaches caused the JVA to be terminated automatically, or (failing that)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after 3 August 2016 failed to devote all his time and attention to the Business in breach of Clause 7.3 JVA, in repudiatory breach of the JVA. </w:t>
      </w:r>
      <w:r w:rsidR="00F83431" w:rsidRPr="005252E2">
        <w:rPr>
          <w:rFonts w:ascii="Times" w:hAnsi="Times" w:cs="Times"/>
          <w:bCs/>
          <w:sz w:val="24"/>
          <w:szCs w:val="24"/>
        </w:rPr>
        <w:t xml:space="preserve">Again, this has nothing to do with the purported misleading of </w:t>
      </w:r>
      <w:r w:rsidR="00497599">
        <w:rPr>
          <w:rFonts w:ascii="Times" w:hAnsi="Times" w:cs="Times"/>
          <w:bCs/>
          <w:sz w:val="24"/>
          <w:szCs w:val="24"/>
        </w:rPr>
        <w:t>Mr</w:t>
      </w:r>
      <w:r w:rsidR="00F83431" w:rsidRPr="005252E2">
        <w:rPr>
          <w:rFonts w:ascii="Times" w:hAnsi="Times" w:cs="Times"/>
          <w:bCs/>
          <w:sz w:val="24"/>
          <w:szCs w:val="24"/>
        </w:rPr>
        <w:t xml:space="preserve"> Padberg. </w:t>
      </w:r>
    </w:p>
    <w:p w14:paraId="3707AA2A" w14:textId="30AD0D35" w:rsidR="00F83431" w:rsidRPr="005252E2" w:rsidRDefault="00F83431"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There are two more breaches (of </w:t>
      </w:r>
      <w:r w:rsidR="004640BA">
        <w:rPr>
          <w:rFonts w:ascii="Times" w:hAnsi="Times" w:cs="Times"/>
          <w:bCs/>
          <w:sz w:val="24"/>
          <w:szCs w:val="24"/>
        </w:rPr>
        <w:t>c</w:t>
      </w:r>
      <w:r w:rsidRPr="005252E2">
        <w:rPr>
          <w:rFonts w:ascii="Times" w:hAnsi="Times" w:cs="Times"/>
          <w:bCs/>
          <w:sz w:val="24"/>
          <w:szCs w:val="24"/>
        </w:rPr>
        <w:t>lause</w:t>
      </w:r>
      <w:r w:rsidR="004640BA">
        <w:rPr>
          <w:rFonts w:ascii="Times" w:hAnsi="Times" w:cs="Times"/>
          <w:bCs/>
          <w:sz w:val="24"/>
          <w:szCs w:val="24"/>
        </w:rPr>
        <w:t>s</w:t>
      </w:r>
      <w:r w:rsidRPr="005252E2">
        <w:rPr>
          <w:rFonts w:ascii="Times" w:hAnsi="Times" w:cs="Times"/>
          <w:bCs/>
          <w:sz w:val="24"/>
          <w:szCs w:val="24"/>
        </w:rPr>
        <w:t xml:space="preserve"> 9.1 and 14.2) which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accepts are independent at the breach stage, though he claims that they produce no independent head of loss. </w:t>
      </w:r>
    </w:p>
    <w:p w14:paraId="4D71A08A" w14:textId="2FA70011" w:rsidR="001A62F6"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w:t>
      </w:r>
      <w:r w:rsidR="008F627C" w:rsidRPr="005252E2">
        <w:rPr>
          <w:rFonts w:ascii="Times" w:hAnsi="Times" w:cs="Times"/>
          <w:bCs/>
          <w:sz w:val="24"/>
          <w:szCs w:val="24"/>
        </w:rPr>
        <w:t>i</w:t>
      </w:r>
      <w:r w:rsidR="00D02E5D" w:rsidRPr="005252E2">
        <w:rPr>
          <w:rFonts w:ascii="Times" w:hAnsi="Times" w:cs="Times"/>
          <w:bCs/>
          <w:sz w:val="24"/>
          <w:szCs w:val="24"/>
        </w:rPr>
        <w:t xml:space="preserve">t was </w:t>
      </w:r>
      <w:r w:rsidR="00C078A7" w:rsidRPr="005252E2">
        <w:rPr>
          <w:rFonts w:ascii="Times" w:hAnsi="Times" w:cs="Times"/>
          <w:bCs/>
          <w:sz w:val="24"/>
          <w:szCs w:val="24"/>
        </w:rPr>
        <w:t xml:space="preserve">submitted </w:t>
      </w:r>
      <w:r w:rsidR="00D02E5D" w:rsidRPr="005252E2">
        <w:rPr>
          <w:rFonts w:ascii="Times" w:hAnsi="Times" w:cs="Times"/>
          <w:bCs/>
          <w:sz w:val="24"/>
          <w:szCs w:val="24"/>
        </w:rPr>
        <w:t xml:space="preserve">by </w:t>
      </w:r>
      <w:r w:rsidR="00497599">
        <w:rPr>
          <w:rFonts w:ascii="Times" w:hAnsi="Times" w:cs="Times"/>
          <w:bCs/>
          <w:sz w:val="24"/>
          <w:szCs w:val="24"/>
        </w:rPr>
        <w:t>Mr</w:t>
      </w:r>
      <w:r w:rsidR="00D02E5D" w:rsidRPr="005252E2">
        <w:rPr>
          <w:rFonts w:ascii="Times" w:hAnsi="Times" w:cs="Times"/>
          <w:bCs/>
          <w:sz w:val="24"/>
          <w:szCs w:val="24"/>
        </w:rPr>
        <w:t xml:space="preserve"> Chapman</w:t>
      </w:r>
      <w:r w:rsidR="00C078A7" w:rsidRPr="005252E2">
        <w:rPr>
          <w:rFonts w:ascii="Times" w:hAnsi="Times" w:cs="Times"/>
          <w:bCs/>
          <w:sz w:val="24"/>
          <w:szCs w:val="24"/>
        </w:rPr>
        <w:t xml:space="preserve">, </w:t>
      </w:r>
      <w:r w:rsidR="00D02E5D" w:rsidRPr="005252E2">
        <w:rPr>
          <w:rFonts w:ascii="Times" w:hAnsi="Times" w:cs="Times"/>
          <w:bCs/>
          <w:sz w:val="24"/>
          <w:szCs w:val="24"/>
        </w:rPr>
        <w:t xml:space="preserve">on behalf of </w:t>
      </w:r>
      <w:r w:rsidR="00497599">
        <w:rPr>
          <w:rFonts w:ascii="Times" w:hAnsi="Times" w:cs="Times"/>
          <w:bCs/>
          <w:sz w:val="24"/>
          <w:szCs w:val="24"/>
        </w:rPr>
        <w:t>Mr</w:t>
      </w:r>
      <w:r w:rsidR="00D02E5D" w:rsidRPr="005252E2">
        <w:rPr>
          <w:rFonts w:ascii="Times" w:hAnsi="Times" w:cs="Times"/>
          <w:bCs/>
          <w:sz w:val="24"/>
          <w:szCs w:val="24"/>
        </w:rPr>
        <w:t xml:space="preserve"> </w:t>
      </w:r>
      <w:r w:rsidR="00CF2522" w:rsidRPr="005252E2">
        <w:rPr>
          <w:rFonts w:ascii="Times" w:hAnsi="Times" w:cs="Times"/>
          <w:bCs/>
          <w:sz w:val="24"/>
          <w:szCs w:val="24"/>
        </w:rPr>
        <w:t>Manès</w:t>
      </w:r>
      <w:r w:rsidR="00C078A7" w:rsidRPr="005252E2">
        <w:rPr>
          <w:rFonts w:ascii="Times" w:hAnsi="Times" w:cs="Times"/>
          <w:bCs/>
          <w:sz w:val="24"/>
          <w:szCs w:val="24"/>
        </w:rPr>
        <w:t xml:space="preserve">, </w:t>
      </w:r>
      <w:r w:rsidR="00D02E5D" w:rsidRPr="005252E2">
        <w:rPr>
          <w:rFonts w:ascii="Times" w:hAnsi="Times" w:cs="Times"/>
          <w:bCs/>
          <w:sz w:val="24"/>
          <w:szCs w:val="24"/>
        </w:rPr>
        <w:t xml:space="preserve">that it is not possible to divorce the allegation that </w:t>
      </w:r>
      <w:r w:rsidR="00497599">
        <w:rPr>
          <w:rFonts w:ascii="Times" w:hAnsi="Times" w:cs="Times"/>
          <w:bCs/>
          <w:sz w:val="24"/>
          <w:szCs w:val="24"/>
        </w:rPr>
        <w:t>Mr</w:t>
      </w:r>
      <w:r w:rsidR="00D02E5D" w:rsidRPr="005252E2">
        <w:rPr>
          <w:rFonts w:ascii="Times" w:hAnsi="Times" w:cs="Times"/>
          <w:bCs/>
          <w:sz w:val="24"/>
          <w:szCs w:val="24"/>
        </w:rPr>
        <w:t xml:space="preserve"> </w:t>
      </w:r>
      <w:r w:rsidR="00CF2522" w:rsidRPr="005252E2">
        <w:rPr>
          <w:rFonts w:ascii="Times" w:hAnsi="Times" w:cs="Times"/>
          <w:bCs/>
          <w:sz w:val="24"/>
          <w:szCs w:val="24"/>
        </w:rPr>
        <w:t>Manès</w:t>
      </w:r>
      <w:r w:rsidR="00D02E5D" w:rsidRPr="005252E2">
        <w:rPr>
          <w:rFonts w:ascii="Times" w:hAnsi="Times" w:cs="Times"/>
          <w:bCs/>
          <w:sz w:val="24"/>
          <w:szCs w:val="24"/>
        </w:rPr>
        <w:t xml:space="preserve"> failed to inform the Board, the Supervisory Committee, or Dream as to the true purpose of the meeting from the allegation that </w:t>
      </w:r>
      <w:r w:rsidR="00497599">
        <w:rPr>
          <w:rFonts w:ascii="Times" w:hAnsi="Times" w:cs="Times"/>
          <w:bCs/>
          <w:sz w:val="24"/>
          <w:szCs w:val="24"/>
        </w:rPr>
        <w:t>Mr</w:t>
      </w:r>
      <w:r w:rsidR="00D02E5D" w:rsidRPr="005252E2">
        <w:rPr>
          <w:rFonts w:ascii="Times" w:hAnsi="Times" w:cs="Times"/>
          <w:bCs/>
          <w:sz w:val="24"/>
          <w:szCs w:val="24"/>
        </w:rPr>
        <w:t xml:space="preserve"> </w:t>
      </w:r>
      <w:r w:rsidR="00CF2522" w:rsidRPr="005252E2">
        <w:rPr>
          <w:rFonts w:ascii="Times" w:hAnsi="Times" w:cs="Times"/>
          <w:bCs/>
          <w:sz w:val="24"/>
          <w:szCs w:val="24"/>
        </w:rPr>
        <w:t>Manès</w:t>
      </w:r>
      <w:r w:rsidR="00D02E5D" w:rsidRPr="005252E2">
        <w:rPr>
          <w:rFonts w:ascii="Times" w:hAnsi="Times" w:cs="Times"/>
          <w:bCs/>
          <w:sz w:val="24"/>
          <w:szCs w:val="24"/>
        </w:rPr>
        <w:t xml:space="preserve"> misled </w:t>
      </w:r>
      <w:r w:rsidR="00497599">
        <w:rPr>
          <w:rFonts w:ascii="Times" w:hAnsi="Times" w:cs="Times"/>
          <w:bCs/>
          <w:sz w:val="24"/>
          <w:szCs w:val="24"/>
        </w:rPr>
        <w:t>Mr</w:t>
      </w:r>
      <w:r w:rsidR="00D02E5D" w:rsidRPr="005252E2">
        <w:rPr>
          <w:rFonts w:ascii="Times" w:hAnsi="Times" w:cs="Times"/>
          <w:bCs/>
          <w:sz w:val="24"/>
          <w:szCs w:val="24"/>
        </w:rPr>
        <w:t xml:space="preserve"> Padberg as to the true purpose of the meeting</w:t>
      </w:r>
      <w:r w:rsidR="00AF5F96" w:rsidRPr="005252E2">
        <w:rPr>
          <w:rFonts w:ascii="Times" w:hAnsi="Times" w:cs="Times"/>
          <w:bCs/>
          <w:sz w:val="24"/>
          <w:szCs w:val="24"/>
        </w:rPr>
        <w:t xml:space="preserve"> </w:t>
      </w:r>
      <w:r w:rsidR="00C078A7" w:rsidRPr="005252E2">
        <w:rPr>
          <w:rFonts w:ascii="Times" w:hAnsi="Times" w:cs="Times"/>
          <w:bCs/>
          <w:sz w:val="24"/>
          <w:szCs w:val="24"/>
        </w:rPr>
        <w:t xml:space="preserve">- it is said that </w:t>
      </w:r>
      <w:r w:rsidR="00D02E5D" w:rsidRPr="005252E2">
        <w:rPr>
          <w:rFonts w:ascii="Times" w:hAnsi="Times" w:cs="Times"/>
          <w:bCs/>
          <w:sz w:val="24"/>
          <w:szCs w:val="24"/>
        </w:rPr>
        <w:t xml:space="preserve">the failure to inform only goes anywhere if those parties had already been materially misled about the meeting’s purpose. </w:t>
      </w:r>
      <w:r w:rsidR="001A62F6" w:rsidRPr="005252E2">
        <w:rPr>
          <w:rFonts w:ascii="Times" w:hAnsi="Times" w:cs="Times"/>
          <w:bCs/>
          <w:sz w:val="24"/>
          <w:szCs w:val="24"/>
        </w:rPr>
        <w:t xml:space="preserve">I disagree with </w:t>
      </w:r>
      <w:r w:rsidR="00497599">
        <w:rPr>
          <w:rFonts w:ascii="Times" w:hAnsi="Times" w:cs="Times"/>
          <w:bCs/>
          <w:sz w:val="24"/>
          <w:szCs w:val="24"/>
        </w:rPr>
        <w:t>Mr</w:t>
      </w:r>
      <w:r w:rsidR="001A62F6" w:rsidRPr="005252E2">
        <w:rPr>
          <w:rFonts w:ascii="Times" w:hAnsi="Times" w:cs="Times"/>
          <w:bCs/>
          <w:sz w:val="24"/>
          <w:szCs w:val="24"/>
        </w:rPr>
        <w:t xml:space="preserve"> Chapman’s reading of the PoC alongside the </w:t>
      </w:r>
      <w:r w:rsidR="00B959C6" w:rsidRPr="005252E2">
        <w:rPr>
          <w:rFonts w:ascii="Times" w:hAnsi="Times" w:cs="Times"/>
          <w:bCs/>
          <w:sz w:val="24"/>
          <w:szCs w:val="24"/>
        </w:rPr>
        <w:t>Part 18 Response</w:t>
      </w:r>
      <w:r w:rsidR="001A62F6" w:rsidRPr="005252E2">
        <w:rPr>
          <w:rFonts w:ascii="Times" w:hAnsi="Times" w:cs="Times"/>
          <w:bCs/>
          <w:sz w:val="24"/>
          <w:szCs w:val="24"/>
        </w:rPr>
        <w:t xml:space="preserve">. If </w:t>
      </w:r>
      <w:r w:rsidR="00497599">
        <w:rPr>
          <w:rFonts w:ascii="Times" w:hAnsi="Times" w:cs="Times"/>
          <w:bCs/>
          <w:sz w:val="24"/>
          <w:szCs w:val="24"/>
        </w:rPr>
        <w:t>Mr</w:t>
      </w:r>
      <w:r w:rsidR="001A62F6" w:rsidRPr="005252E2">
        <w:rPr>
          <w:rFonts w:ascii="Times" w:hAnsi="Times" w:cs="Times"/>
          <w:bCs/>
          <w:sz w:val="24"/>
          <w:szCs w:val="24"/>
        </w:rPr>
        <w:t xml:space="preserve"> </w:t>
      </w:r>
      <w:r w:rsidR="00CF2522" w:rsidRPr="005252E2">
        <w:rPr>
          <w:rFonts w:ascii="Times" w:hAnsi="Times" w:cs="Times"/>
          <w:bCs/>
          <w:sz w:val="24"/>
          <w:szCs w:val="24"/>
        </w:rPr>
        <w:t>Manès</w:t>
      </w:r>
      <w:r w:rsidR="001A62F6" w:rsidRPr="005252E2">
        <w:rPr>
          <w:rFonts w:ascii="Times" w:hAnsi="Times" w:cs="Times"/>
          <w:bCs/>
          <w:sz w:val="24"/>
          <w:szCs w:val="24"/>
        </w:rPr>
        <w:t xml:space="preserve"> had failed to tell Dream, the Board, or the Supervisory Committee </w:t>
      </w:r>
      <w:r w:rsidR="001A62F6" w:rsidRPr="005252E2">
        <w:rPr>
          <w:rFonts w:ascii="Times" w:hAnsi="Times" w:cs="Times"/>
          <w:bCs/>
          <w:i/>
          <w:iCs/>
          <w:sz w:val="24"/>
          <w:szCs w:val="24"/>
        </w:rPr>
        <w:t xml:space="preserve">anything </w:t>
      </w:r>
      <w:r w:rsidR="001A62F6" w:rsidRPr="005252E2">
        <w:rPr>
          <w:rFonts w:ascii="Times" w:hAnsi="Times" w:cs="Times"/>
          <w:bCs/>
          <w:sz w:val="24"/>
          <w:szCs w:val="24"/>
        </w:rPr>
        <w:t xml:space="preserve">about the meeting (not just misleading them about its purpose), that would still have been a breach, because the need to inform them of a share transfer under Clause 5.1 and/or 5.3 and/or Schedule 3 of the JVA was a positive obligation. Misleading </w:t>
      </w:r>
      <w:r w:rsidR="00497599">
        <w:rPr>
          <w:rFonts w:ascii="Times" w:hAnsi="Times" w:cs="Times"/>
          <w:bCs/>
          <w:sz w:val="24"/>
          <w:szCs w:val="24"/>
        </w:rPr>
        <w:t>Mr</w:t>
      </w:r>
      <w:r w:rsidR="001A62F6" w:rsidRPr="005252E2">
        <w:rPr>
          <w:rFonts w:ascii="Times" w:hAnsi="Times" w:cs="Times"/>
          <w:bCs/>
          <w:sz w:val="24"/>
          <w:szCs w:val="24"/>
        </w:rPr>
        <w:t xml:space="preserve"> Padberg is a separate breach</w:t>
      </w:r>
      <w:r w:rsidR="00B959C6" w:rsidRPr="005252E2">
        <w:rPr>
          <w:rFonts w:ascii="Times" w:hAnsi="Times" w:cs="Times"/>
          <w:bCs/>
          <w:sz w:val="24"/>
          <w:szCs w:val="24"/>
        </w:rPr>
        <w:t xml:space="preserve">, and </w:t>
      </w:r>
      <w:r w:rsidR="001A62F6" w:rsidRPr="005252E2">
        <w:rPr>
          <w:rFonts w:ascii="Times" w:hAnsi="Times" w:cs="Times"/>
          <w:bCs/>
          <w:sz w:val="24"/>
          <w:szCs w:val="24"/>
        </w:rPr>
        <w:t xml:space="preserve">is one of the allegations of how </w:t>
      </w:r>
      <w:r w:rsidR="00497599">
        <w:rPr>
          <w:rFonts w:ascii="Times" w:hAnsi="Times" w:cs="Times"/>
          <w:bCs/>
          <w:sz w:val="24"/>
          <w:szCs w:val="24"/>
        </w:rPr>
        <w:t>Mr</w:t>
      </w:r>
      <w:r w:rsidR="001A62F6" w:rsidRPr="005252E2">
        <w:rPr>
          <w:rFonts w:ascii="Times" w:hAnsi="Times" w:cs="Times"/>
          <w:bCs/>
          <w:sz w:val="24"/>
          <w:szCs w:val="24"/>
        </w:rPr>
        <w:t xml:space="preserve"> </w:t>
      </w:r>
      <w:r w:rsidR="00CF2522" w:rsidRPr="005252E2">
        <w:rPr>
          <w:rFonts w:ascii="Times" w:hAnsi="Times" w:cs="Times"/>
          <w:bCs/>
          <w:sz w:val="24"/>
          <w:szCs w:val="24"/>
        </w:rPr>
        <w:t>Manès</w:t>
      </w:r>
      <w:r w:rsidR="001A62F6" w:rsidRPr="005252E2">
        <w:rPr>
          <w:rFonts w:ascii="Times" w:hAnsi="Times" w:cs="Times"/>
          <w:bCs/>
          <w:sz w:val="24"/>
          <w:szCs w:val="24"/>
        </w:rPr>
        <w:t xml:space="preserve"> “caused” MAD International to enter into the transaction (breach at [37.2] PoC; Part 18 Request at 3.1). </w:t>
      </w:r>
      <w:r w:rsidR="00C078A7" w:rsidRPr="005252E2">
        <w:rPr>
          <w:rFonts w:ascii="Times" w:hAnsi="Times" w:cs="Times"/>
          <w:bCs/>
          <w:sz w:val="24"/>
          <w:szCs w:val="24"/>
        </w:rPr>
        <w:t xml:space="preserve"> </w:t>
      </w:r>
      <w:r w:rsidR="00247E57" w:rsidRPr="005252E2">
        <w:rPr>
          <w:rFonts w:ascii="Times" w:hAnsi="Times" w:cs="Times"/>
          <w:bCs/>
          <w:sz w:val="24"/>
          <w:szCs w:val="24"/>
        </w:rPr>
        <w:t>However</w:t>
      </w:r>
      <w:r w:rsidR="00806FA8" w:rsidRPr="005252E2">
        <w:rPr>
          <w:rFonts w:ascii="Times" w:hAnsi="Times" w:cs="Times"/>
          <w:bCs/>
          <w:sz w:val="24"/>
          <w:szCs w:val="24"/>
        </w:rPr>
        <w:t xml:space="preserve">, </w:t>
      </w:r>
      <w:r w:rsidR="00247E57" w:rsidRPr="005252E2">
        <w:rPr>
          <w:rFonts w:ascii="Times" w:hAnsi="Times" w:cs="Times"/>
          <w:bCs/>
          <w:sz w:val="24"/>
          <w:szCs w:val="24"/>
        </w:rPr>
        <w:t xml:space="preserve">the failures to tell Dream, the Board and the Supervisory Committee are also independent breaches and independent causes of the transfer – had they been informed then on MAD International’s case the transfer would not have occurred (indeed the 3 August </w:t>
      </w:r>
      <w:r w:rsidR="004640BA">
        <w:rPr>
          <w:rFonts w:ascii="Times" w:hAnsi="Times" w:cs="Times"/>
          <w:bCs/>
          <w:sz w:val="24"/>
          <w:szCs w:val="24"/>
        </w:rPr>
        <w:t xml:space="preserve">Meeting </w:t>
      </w:r>
      <w:r w:rsidR="00247E57" w:rsidRPr="005252E2">
        <w:rPr>
          <w:rFonts w:ascii="Times" w:hAnsi="Times" w:cs="Times"/>
          <w:bCs/>
          <w:sz w:val="24"/>
          <w:szCs w:val="24"/>
        </w:rPr>
        <w:t>would never even have taken place).</w:t>
      </w:r>
    </w:p>
    <w:p w14:paraId="6EB3FB87" w14:textId="6B6A55D5" w:rsidR="00B959C6" w:rsidRPr="005252E2" w:rsidRDefault="00B959C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Thirdly, it is not necessary for MAD International to establish that </w:t>
      </w:r>
      <w:r w:rsidR="00497599">
        <w:rPr>
          <w:rFonts w:ascii="Times" w:hAnsi="Times" w:cs="Times"/>
          <w:bCs/>
          <w:sz w:val="24"/>
          <w:szCs w:val="24"/>
        </w:rPr>
        <w:t>Mr</w:t>
      </w:r>
      <w:r w:rsidRPr="005252E2">
        <w:rPr>
          <w:rFonts w:ascii="Times" w:hAnsi="Times" w:cs="Times"/>
          <w:bCs/>
          <w:sz w:val="24"/>
          <w:szCs w:val="24"/>
        </w:rPr>
        <w:t xml:space="preserve"> Padberg failed to understand the transfer documents in order to </w:t>
      </w:r>
      <w:r w:rsidR="00CD1674" w:rsidRPr="005252E2">
        <w:rPr>
          <w:rFonts w:ascii="Times" w:hAnsi="Times" w:cs="Times"/>
          <w:bCs/>
          <w:sz w:val="24"/>
          <w:szCs w:val="24"/>
        </w:rPr>
        <w:t xml:space="preserve">establish that the above breaches caused loss in the English proceedings. </w:t>
      </w:r>
    </w:p>
    <w:p w14:paraId="0FCF6415" w14:textId="67B07057" w:rsidR="00B959C6" w:rsidRPr="005252E2" w:rsidRDefault="00B959C6" w:rsidP="00D51759">
      <w:pPr>
        <w:pStyle w:val="ListParagraph"/>
        <w:numPr>
          <w:ilvl w:val="1"/>
          <w:numId w:val="1"/>
        </w:numPr>
        <w:spacing w:afterLines="120" w:after="288" w:line="360" w:lineRule="auto"/>
        <w:contextualSpacing w:val="0"/>
        <w:jc w:val="both"/>
        <w:rPr>
          <w:rFonts w:ascii="Times" w:hAnsi="Times" w:cs="Times"/>
          <w:bCs/>
          <w:sz w:val="24"/>
          <w:szCs w:val="24"/>
        </w:rPr>
      </w:pPr>
      <w:bookmarkStart w:id="14" w:name="_Ref35829667"/>
      <w:r w:rsidRPr="005252E2">
        <w:rPr>
          <w:rFonts w:ascii="Times" w:hAnsi="Times" w:cs="Times"/>
          <w:bCs/>
          <w:sz w:val="24"/>
          <w:szCs w:val="24"/>
        </w:rPr>
        <w:t xml:space="preserve">MAD International will rely on the allegation that </w:t>
      </w:r>
      <w:r w:rsidR="00497599">
        <w:rPr>
          <w:rFonts w:ascii="Times" w:hAnsi="Times" w:cs="Times"/>
          <w:bCs/>
          <w:sz w:val="24"/>
          <w:szCs w:val="24"/>
        </w:rPr>
        <w:t>Mr</w:t>
      </w:r>
      <w:r w:rsidRPr="005252E2">
        <w:rPr>
          <w:rFonts w:ascii="Times" w:hAnsi="Times" w:cs="Times"/>
          <w:bCs/>
          <w:sz w:val="24"/>
          <w:szCs w:val="24"/>
        </w:rPr>
        <w:t xml:space="preserve"> Padberg did not understand the documents that he was signing</w:t>
      </w:r>
      <w:r w:rsidR="00247E57" w:rsidRPr="005252E2">
        <w:rPr>
          <w:rFonts w:ascii="Times" w:hAnsi="Times" w:cs="Times"/>
          <w:bCs/>
          <w:sz w:val="24"/>
          <w:szCs w:val="24"/>
        </w:rPr>
        <w:t>, as I have noted</w:t>
      </w:r>
      <w:r w:rsidRPr="005252E2">
        <w:rPr>
          <w:rFonts w:ascii="Times" w:hAnsi="Times" w:cs="Times"/>
          <w:bCs/>
          <w:sz w:val="24"/>
          <w:szCs w:val="24"/>
        </w:rPr>
        <w:t xml:space="preserve">. </w:t>
      </w:r>
      <w:r w:rsidR="00247E57" w:rsidRPr="005252E2">
        <w:rPr>
          <w:rFonts w:ascii="Times" w:hAnsi="Times" w:cs="Times"/>
          <w:bCs/>
          <w:sz w:val="24"/>
          <w:szCs w:val="24"/>
        </w:rPr>
        <w:t>However</w:t>
      </w:r>
      <w:r w:rsidR="00806FA8" w:rsidRPr="005252E2">
        <w:rPr>
          <w:rFonts w:ascii="Times" w:hAnsi="Times" w:cs="Times"/>
          <w:bCs/>
          <w:sz w:val="24"/>
          <w:szCs w:val="24"/>
        </w:rPr>
        <w:t>,</w:t>
      </w:r>
      <w:r w:rsidR="00247E57" w:rsidRPr="005252E2">
        <w:rPr>
          <w:rFonts w:ascii="Times" w:hAnsi="Times" w:cs="Times"/>
          <w:bCs/>
          <w:sz w:val="24"/>
          <w:szCs w:val="24"/>
        </w:rPr>
        <w:t xml:space="preserve"> t</w:t>
      </w:r>
      <w:r w:rsidRPr="005252E2">
        <w:rPr>
          <w:rFonts w:ascii="Times" w:hAnsi="Times" w:cs="Times"/>
          <w:bCs/>
          <w:sz w:val="24"/>
          <w:szCs w:val="24"/>
        </w:rPr>
        <w:t xml:space="preserve">his is in order to prove </w:t>
      </w:r>
      <w:r w:rsidRPr="005252E2">
        <w:rPr>
          <w:rFonts w:ascii="Times" w:hAnsi="Times" w:cs="Times"/>
          <w:bCs/>
          <w:i/>
          <w:iCs/>
          <w:sz w:val="24"/>
          <w:szCs w:val="24"/>
        </w:rPr>
        <w:t xml:space="preserve">one </w:t>
      </w:r>
      <w:r w:rsidRPr="005252E2">
        <w:rPr>
          <w:rFonts w:ascii="Times" w:hAnsi="Times" w:cs="Times"/>
          <w:bCs/>
          <w:sz w:val="24"/>
          <w:szCs w:val="24"/>
        </w:rPr>
        <w:t xml:space="preserve">of its causation theories at [44] PoC: “if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had informed </w:t>
      </w:r>
      <w:r w:rsidR="00CD1674" w:rsidRPr="005252E2">
        <w:rPr>
          <w:rFonts w:ascii="Times" w:hAnsi="Times" w:cs="Times"/>
          <w:bCs/>
          <w:sz w:val="24"/>
          <w:szCs w:val="24"/>
        </w:rPr>
        <w:t xml:space="preserve">Dream/the Supervisory Committee/the Board </w:t>
      </w:r>
      <w:r w:rsidRPr="005252E2">
        <w:rPr>
          <w:rFonts w:ascii="Times" w:hAnsi="Times" w:cs="Times"/>
          <w:bCs/>
          <w:sz w:val="24"/>
          <w:szCs w:val="24"/>
        </w:rPr>
        <w:t xml:space="preserve">and/or </w:t>
      </w:r>
      <w:r w:rsidR="00497599">
        <w:rPr>
          <w:rFonts w:ascii="Times" w:hAnsi="Times" w:cs="Times"/>
          <w:bCs/>
          <w:sz w:val="24"/>
          <w:szCs w:val="24"/>
        </w:rPr>
        <w:t>Mr</w:t>
      </w:r>
      <w:r w:rsidRPr="004640BA">
        <w:rPr>
          <w:rFonts w:ascii="Times" w:hAnsi="Times" w:cs="Times"/>
          <w:bCs/>
          <w:sz w:val="24"/>
          <w:szCs w:val="24"/>
        </w:rPr>
        <w:t xml:space="preserve"> Padberg </w:t>
      </w:r>
      <w:r w:rsidRPr="005252E2">
        <w:rPr>
          <w:rFonts w:ascii="Times" w:hAnsi="Times" w:cs="Times"/>
          <w:bCs/>
          <w:sz w:val="24"/>
          <w:szCs w:val="24"/>
        </w:rPr>
        <w:t xml:space="preserve">of the true purpose of the meeting, [then] </w:t>
      </w:r>
      <w:r w:rsidR="00497599">
        <w:rPr>
          <w:rFonts w:ascii="Times" w:hAnsi="Times" w:cs="Times"/>
          <w:bCs/>
          <w:sz w:val="24"/>
          <w:szCs w:val="24"/>
        </w:rPr>
        <w:t>Mr</w:t>
      </w:r>
      <w:r w:rsidRPr="005252E2">
        <w:rPr>
          <w:rFonts w:ascii="Times" w:hAnsi="Times" w:cs="Times"/>
          <w:bCs/>
          <w:sz w:val="24"/>
          <w:szCs w:val="24"/>
        </w:rPr>
        <w:t xml:space="preserve"> Padberg </w:t>
      </w:r>
      <w:r w:rsidRPr="005252E2">
        <w:rPr>
          <w:rFonts w:ascii="Times" w:hAnsi="Times" w:cs="Times"/>
          <w:bCs/>
          <w:sz w:val="24"/>
          <w:szCs w:val="24"/>
          <w:u w:val="single"/>
        </w:rPr>
        <w:t>would not have attended the meeting</w:t>
      </w:r>
      <w:r w:rsidRPr="005252E2">
        <w:rPr>
          <w:rFonts w:ascii="Times" w:hAnsi="Times" w:cs="Times"/>
          <w:bCs/>
          <w:sz w:val="24"/>
          <w:szCs w:val="24"/>
        </w:rPr>
        <w:t xml:space="preserve"> and/or</w:t>
      </w:r>
      <w:r w:rsidRPr="005252E2">
        <w:rPr>
          <w:rFonts w:ascii="Times" w:hAnsi="Times" w:cs="Times"/>
          <w:bCs/>
          <w:i/>
          <w:iCs/>
          <w:sz w:val="24"/>
          <w:szCs w:val="24"/>
        </w:rPr>
        <w:t xml:space="preserve"> </w:t>
      </w:r>
      <w:r w:rsidRPr="005252E2">
        <w:rPr>
          <w:rFonts w:ascii="Times" w:hAnsi="Times" w:cs="Times"/>
          <w:bCs/>
          <w:sz w:val="24"/>
          <w:szCs w:val="24"/>
          <w:u w:val="single"/>
        </w:rPr>
        <w:t>would not have signed the Share Transfer Document</w:t>
      </w:r>
      <w:r w:rsidRPr="005252E2">
        <w:rPr>
          <w:rFonts w:ascii="Times" w:hAnsi="Times" w:cs="Times"/>
          <w:bCs/>
          <w:sz w:val="24"/>
          <w:szCs w:val="24"/>
        </w:rPr>
        <w:t xml:space="preserve">”. </w:t>
      </w:r>
      <w:r w:rsidR="00CD1674" w:rsidRPr="005252E2">
        <w:rPr>
          <w:rFonts w:ascii="Times" w:hAnsi="Times" w:cs="Times"/>
          <w:bCs/>
          <w:sz w:val="24"/>
          <w:szCs w:val="24"/>
        </w:rPr>
        <w:t>T</w:t>
      </w:r>
      <w:r w:rsidRPr="005252E2">
        <w:rPr>
          <w:rFonts w:ascii="Times" w:hAnsi="Times" w:cs="Times"/>
          <w:bCs/>
          <w:sz w:val="24"/>
          <w:szCs w:val="24"/>
        </w:rPr>
        <w:t xml:space="preserve">his particular </w:t>
      </w:r>
      <w:r w:rsidR="004640BA">
        <w:rPr>
          <w:rFonts w:ascii="Times" w:hAnsi="Times" w:cs="Times"/>
          <w:bCs/>
          <w:sz w:val="24"/>
          <w:szCs w:val="24"/>
        </w:rPr>
        <w:t xml:space="preserve">theory </w:t>
      </w:r>
      <w:r w:rsidRPr="005252E2">
        <w:rPr>
          <w:rFonts w:ascii="Times" w:hAnsi="Times" w:cs="Times"/>
          <w:bCs/>
          <w:sz w:val="24"/>
          <w:szCs w:val="24"/>
        </w:rPr>
        <w:t xml:space="preserve">of causation does not require </w:t>
      </w:r>
      <w:r w:rsidR="00497599">
        <w:rPr>
          <w:rFonts w:ascii="Times" w:hAnsi="Times" w:cs="Times"/>
          <w:bCs/>
          <w:sz w:val="24"/>
          <w:szCs w:val="24"/>
        </w:rPr>
        <w:t>Mr</w:t>
      </w:r>
      <w:r w:rsidRPr="005252E2">
        <w:rPr>
          <w:rFonts w:ascii="Times" w:hAnsi="Times" w:cs="Times"/>
          <w:bCs/>
          <w:sz w:val="24"/>
          <w:szCs w:val="24"/>
        </w:rPr>
        <w:t xml:space="preserve"> Padberg to have misunderstood the documents in order for loss to be established</w:t>
      </w:r>
      <w:bookmarkStart w:id="15" w:name="_Ref35824442"/>
      <w:r w:rsidR="00CD1674" w:rsidRPr="005252E2">
        <w:rPr>
          <w:rFonts w:ascii="Times" w:hAnsi="Times" w:cs="Times"/>
          <w:bCs/>
          <w:sz w:val="24"/>
          <w:szCs w:val="24"/>
        </w:rPr>
        <w:t xml:space="preserve">. Some of the factual scenarios pleaded by MAD International have nothing to do with </w:t>
      </w:r>
      <w:r w:rsidR="00497599">
        <w:rPr>
          <w:rFonts w:ascii="Times" w:hAnsi="Times" w:cs="Times"/>
          <w:bCs/>
          <w:sz w:val="24"/>
          <w:szCs w:val="24"/>
        </w:rPr>
        <w:t>Mr</w:t>
      </w:r>
      <w:r w:rsidR="00CD1674" w:rsidRPr="005252E2">
        <w:rPr>
          <w:rFonts w:ascii="Times" w:hAnsi="Times" w:cs="Times"/>
          <w:bCs/>
          <w:sz w:val="24"/>
          <w:szCs w:val="24"/>
        </w:rPr>
        <w:t xml:space="preserve"> </w:t>
      </w:r>
      <w:proofErr w:type="spellStart"/>
      <w:r w:rsidR="00CD1674" w:rsidRPr="005252E2">
        <w:rPr>
          <w:rFonts w:ascii="Times" w:hAnsi="Times" w:cs="Times"/>
          <w:bCs/>
          <w:sz w:val="24"/>
          <w:szCs w:val="24"/>
        </w:rPr>
        <w:t>Padberg’s</w:t>
      </w:r>
      <w:proofErr w:type="spellEnd"/>
      <w:r w:rsidR="00CD1674" w:rsidRPr="005252E2">
        <w:rPr>
          <w:rFonts w:ascii="Times" w:hAnsi="Times" w:cs="Times"/>
          <w:bCs/>
          <w:sz w:val="24"/>
          <w:szCs w:val="24"/>
        </w:rPr>
        <w:t xml:space="preserve"> understanding. For example, if </w:t>
      </w:r>
      <w:r w:rsidR="00497599">
        <w:rPr>
          <w:rFonts w:ascii="Times" w:hAnsi="Times" w:cs="Times"/>
          <w:bCs/>
          <w:sz w:val="24"/>
          <w:szCs w:val="24"/>
        </w:rPr>
        <w:t>Mr</w:t>
      </w:r>
      <w:r w:rsidR="00CD1674" w:rsidRPr="005252E2">
        <w:rPr>
          <w:rFonts w:ascii="Times" w:hAnsi="Times" w:cs="Times"/>
          <w:bCs/>
          <w:sz w:val="24"/>
          <w:szCs w:val="24"/>
        </w:rPr>
        <w:t xml:space="preserve"> Manès had informed Dream/the Board/the Supervisory Committee about the </w:t>
      </w:r>
      <w:r w:rsidR="00CD1674" w:rsidRPr="005252E2">
        <w:rPr>
          <w:rFonts w:ascii="Times" w:hAnsi="Times" w:cs="Times"/>
          <w:bCs/>
          <w:sz w:val="24"/>
          <w:szCs w:val="24"/>
          <w:u w:val="single"/>
        </w:rPr>
        <w:t xml:space="preserve">true purpose </w:t>
      </w:r>
      <w:r w:rsidR="00CD1674" w:rsidRPr="005252E2">
        <w:rPr>
          <w:rFonts w:ascii="Times" w:hAnsi="Times" w:cs="Times"/>
          <w:bCs/>
          <w:sz w:val="24"/>
          <w:szCs w:val="24"/>
        </w:rPr>
        <w:t xml:space="preserve">of the meeting then it is MAD International’s case that </w:t>
      </w:r>
      <w:r w:rsidR="00497599">
        <w:rPr>
          <w:rFonts w:ascii="Times" w:hAnsi="Times" w:cs="Times"/>
          <w:bCs/>
          <w:sz w:val="24"/>
          <w:szCs w:val="24"/>
        </w:rPr>
        <w:t>Mr</w:t>
      </w:r>
      <w:r w:rsidR="00CD1674" w:rsidRPr="005252E2">
        <w:rPr>
          <w:rFonts w:ascii="Times" w:hAnsi="Times" w:cs="Times"/>
          <w:bCs/>
          <w:sz w:val="24"/>
          <w:szCs w:val="24"/>
        </w:rPr>
        <w:t xml:space="preserve"> Padberg would not have attended the meeting, or he would not have signed the transfer documents because Dream/the Board/the Supervisory Committee would not have </w:t>
      </w:r>
      <w:bookmarkEnd w:id="14"/>
      <w:r w:rsidR="007222F4" w:rsidRPr="005252E2">
        <w:rPr>
          <w:rFonts w:ascii="Times" w:hAnsi="Times" w:cs="Times"/>
          <w:bCs/>
          <w:sz w:val="24"/>
          <w:szCs w:val="24"/>
        </w:rPr>
        <w:t xml:space="preserve">allowed him to attend (as, for the reasons set out below), they would not have approved of the share sale. </w:t>
      </w:r>
    </w:p>
    <w:p w14:paraId="5805C612" w14:textId="13B58070" w:rsidR="00B959C6" w:rsidRPr="005252E2" w:rsidRDefault="00AF5F9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this regard, </w:t>
      </w:r>
      <w:r w:rsidR="00B959C6" w:rsidRPr="005252E2">
        <w:rPr>
          <w:rFonts w:ascii="Times" w:hAnsi="Times" w:cs="Times"/>
          <w:bCs/>
          <w:sz w:val="24"/>
          <w:szCs w:val="24"/>
        </w:rPr>
        <w:t xml:space="preserve">MAD International are running another case on causation at [45] PoC: that if </w:t>
      </w:r>
      <w:r w:rsidR="00497599">
        <w:rPr>
          <w:rFonts w:ascii="Times" w:hAnsi="Times" w:cs="Times"/>
          <w:bCs/>
          <w:sz w:val="24"/>
          <w:szCs w:val="24"/>
        </w:rPr>
        <w:t>Mr</w:t>
      </w:r>
      <w:r w:rsidR="00B959C6" w:rsidRPr="005252E2">
        <w:rPr>
          <w:rFonts w:ascii="Times" w:hAnsi="Times" w:cs="Times"/>
          <w:bCs/>
          <w:sz w:val="24"/>
          <w:szCs w:val="24"/>
        </w:rPr>
        <w:t xml:space="preserve"> </w:t>
      </w:r>
      <w:r w:rsidR="00CF2522" w:rsidRPr="005252E2">
        <w:rPr>
          <w:rFonts w:ascii="Times" w:hAnsi="Times" w:cs="Times"/>
          <w:bCs/>
          <w:sz w:val="24"/>
          <w:szCs w:val="24"/>
        </w:rPr>
        <w:t>Manès</w:t>
      </w:r>
      <w:r w:rsidR="00B959C6" w:rsidRPr="005252E2">
        <w:rPr>
          <w:rFonts w:ascii="Times" w:hAnsi="Times" w:cs="Times"/>
          <w:bCs/>
          <w:sz w:val="24"/>
          <w:szCs w:val="24"/>
        </w:rPr>
        <w:t xml:space="preserve"> had complied with his positive obligation to inform Dream, the Supervisory Committee or the Board</w:t>
      </w:r>
      <w:r w:rsidR="00CD1674" w:rsidRPr="005252E2">
        <w:rPr>
          <w:rFonts w:ascii="Times" w:hAnsi="Times" w:cs="Times"/>
          <w:bCs/>
          <w:sz w:val="24"/>
          <w:szCs w:val="24"/>
        </w:rPr>
        <w:t xml:space="preserve"> </w:t>
      </w:r>
      <w:r w:rsidR="00CD1674" w:rsidRPr="00BC54EC">
        <w:rPr>
          <w:rFonts w:ascii="Times" w:hAnsi="Times" w:cs="Times"/>
          <w:b/>
          <w:sz w:val="24"/>
          <w:szCs w:val="24"/>
          <w:u w:val="single"/>
        </w:rPr>
        <w:t>of the upcoming sale</w:t>
      </w:r>
      <w:r w:rsidR="00B959C6" w:rsidRPr="005252E2">
        <w:rPr>
          <w:rFonts w:ascii="Times" w:hAnsi="Times" w:cs="Times"/>
          <w:bCs/>
          <w:sz w:val="24"/>
          <w:szCs w:val="24"/>
        </w:rPr>
        <w:t xml:space="preserve">, they would not have approved the sale of the shares, or the Board would not have agreed to the shares at an undervalue. Again, none of this requires MAD International to establish that </w:t>
      </w:r>
      <w:r w:rsidR="00497599">
        <w:rPr>
          <w:rFonts w:ascii="Times" w:hAnsi="Times" w:cs="Times"/>
          <w:bCs/>
          <w:sz w:val="24"/>
          <w:szCs w:val="24"/>
        </w:rPr>
        <w:t>Mr</w:t>
      </w:r>
      <w:r w:rsidR="00B959C6" w:rsidRPr="005252E2">
        <w:rPr>
          <w:rFonts w:ascii="Times" w:hAnsi="Times" w:cs="Times"/>
          <w:bCs/>
          <w:sz w:val="24"/>
          <w:szCs w:val="24"/>
        </w:rPr>
        <w:t xml:space="preserve"> </w:t>
      </w:r>
      <w:r w:rsidR="00CF2522" w:rsidRPr="005252E2">
        <w:rPr>
          <w:rFonts w:ascii="Times" w:hAnsi="Times" w:cs="Times"/>
          <w:bCs/>
          <w:sz w:val="24"/>
          <w:szCs w:val="24"/>
        </w:rPr>
        <w:t>Manès</w:t>
      </w:r>
      <w:r w:rsidR="00B959C6" w:rsidRPr="005252E2">
        <w:rPr>
          <w:rFonts w:ascii="Times" w:hAnsi="Times" w:cs="Times"/>
          <w:bCs/>
          <w:sz w:val="24"/>
          <w:szCs w:val="24"/>
        </w:rPr>
        <w:t xml:space="preserve"> misled </w:t>
      </w:r>
      <w:r w:rsidR="00497599">
        <w:rPr>
          <w:rFonts w:ascii="Times" w:hAnsi="Times" w:cs="Times"/>
          <w:bCs/>
          <w:sz w:val="24"/>
          <w:szCs w:val="24"/>
        </w:rPr>
        <w:t>Mr</w:t>
      </w:r>
      <w:r w:rsidR="00B959C6" w:rsidRPr="005252E2">
        <w:rPr>
          <w:rFonts w:ascii="Times" w:hAnsi="Times" w:cs="Times"/>
          <w:bCs/>
          <w:sz w:val="24"/>
          <w:szCs w:val="24"/>
        </w:rPr>
        <w:t xml:space="preserve"> Padberg about the purpose of the meeting. </w:t>
      </w:r>
    </w:p>
    <w:p w14:paraId="32BC41C7" w14:textId="69287324" w:rsidR="00247E57" w:rsidRPr="005252E2" w:rsidRDefault="00B959C6"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16" w:name="_Ref35829039"/>
      <w:r w:rsidRPr="005252E2">
        <w:rPr>
          <w:rFonts w:ascii="Times" w:hAnsi="Times" w:cs="Times"/>
          <w:bCs/>
          <w:sz w:val="24"/>
          <w:szCs w:val="24"/>
        </w:rPr>
        <w:t>Fourthly</w:t>
      </w:r>
      <w:r w:rsidR="002715CA" w:rsidRPr="005252E2">
        <w:rPr>
          <w:rFonts w:ascii="Times" w:hAnsi="Times" w:cs="Times"/>
          <w:bCs/>
          <w:sz w:val="24"/>
          <w:szCs w:val="24"/>
        </w:rPr>
        <w:t>, t</w:t>
      </w:r>
      <w:r w:rsidR="008F627C" w:rsidRPr="005252E2">
        <w:rPr>
          <w:rFonts w:ascii="Times" w:hAnsi="Times" w:cs="Times"/>
          <w:bCs/>
          <w:sz w:val="24"/>
          <w:szCs w:val="24"/>
        </w:rPr>
        <w:t>he conclusion that the English Proceedings are significantly broad</w:t>
      </w:r>
      <w:r w:rsidR="00D10D24" w:rsidRPr="005252E2">
        <w:rPr>
          <w:rFonts w:ascii="Times" w:hAnsi="Times" w:cs="Times"/>
          <w:bCs/>
          <w:sz w:val="24"/>
          <w:szCs w:val="24"/>
        </w:rPr>
        <w:t>er</w:t>
      </w:r>
      <w:r w:rsidR="008F627C" w:rsidRPr="005252E2">
        <w:rPr>
          <w:rFonts w:ascii="Times" w:hAnsi="Times" w:cs="Times"/>
          <w:bCs/>
          <w:sz w:val="24"/>
          <w:szCs w:val="24"/>
        </w:rPr>
        <w:t xml:space="preserve"> than the French Civil Proceedings is</w:t>
      </w:r>
      <w:r w:rsidR="00476E34" w:rsidRPr="005252E2">
        <w:rPr>
          <w:rFonts w:ascii="Times" w:hAnsi="Times" w:cs="Times"/>
          <w:bCs/>
          <w:sz w:val="24"/>
          <w:szCs w:val="24"/>
        </w:rPr>
        <w:t xml:space="preserve"> significant because (in the absence of privity), abuse of process by collateral attack </w:t>
      </w:r>
      <w:r w:rsidR="00D6523B" w:rsidRPr="005252E2">
        <w:rPr>
          <w:rFonts w:ascii="Times" w:hAnsi="Times" w:cs="Times"/>
          <w:bCs/>
          <w:sz w:val="24"/>
          <w:szCs w:val="24"/>
        </w:rPr>
        <w:t xml:space="preserve">will only arise in rare cases. </w:t>
      </w:r>
      <w:r w:rsidR="00476E34" w:rsidRPr="005252E2">
        <w:rPr>
          <w:rFonts w:ascii="Times" w:hAnsi="Times" w:cs="Times"/>
          <w:bCs/>
          <w:sz w:val="24"/>
          <w:szCs w:val="24"/>
        </w:rPr>
        <w:t xml:space="preserve">Such a rare case </w:t>
      </w:r>
      <w:r w:rsidR="00247E57" w:rsidRPr="005252E2">
        <w:rPr>
          <w:rFonts w:ascii="Times" w:hAnsi="Times" w:cs="Times"/>
          <w:bCs/>
          <w:sz w:val="24"/>
          <w:szCs w:val="24"/>
        </w:rPr>
        <w:t xml:space="preserve">arises where </w:t>
      </w:r>
      <w:r w:rsidR="00476E34" w:rsidRPr="005252E2">
        <w:rPr>
          <w:rFonts w:ascii="Times" w:hAnsi="Times" w:cs="Times"/>
          <w:bCs/>
          <w:sz w:val="24"/>
          <w:szCs w:val="24"/>
        </w:rPr>
        <w:t xml:space="preserve">it would be manifestly unfair to a party in the later proceedings that the </w:t>
      </w:r>
      <w:r w:rsidR="00476E34" w:rsidRPr="005252E2">
        <w:rPr>
          <w:rFonts w:ascii="Times" w:hAnsi="Times" w:cs="Times"/>
          <w:bCs/>
          <w:sz w:val="24"/>
          <w:szCs w:val="24"/>
          <w:u w:val="single"/>
        </w:rPr>
        <w:t>same issues</w:t>
      </w:r>
      <w:r w:rsidR="00476E34" w:rsidRPr="005252E2">
        <w:rPr>
          <w:rFonts w:ascii="Times" w:hAnsi="Times" w:cs="Times"/>
          <w:bCs/>
          <w:sz w:val="24"/>
          <w:szCs w:val="24"/>
        </w:rPr>
        <w:t xml:space="preserve"> should be </w:t>
      </w:r>
      <w:r w:rsidR="00476E34" w:rsidRPr="005252E2">
        <w:rPr>
          <w:rFonts w:ascii="Times" w:hAnsi="Times" w:cs="Times"/>
          <w:bCs/>
          <w:sz w:val="24"/>
          <w:szCs w:val="24"/>
          <w:u w:val="single"/>
        </w:rPr>
        <w:t>re</w:t>
      </w:r>
      <w:r w:rsidR="00AF5F96" w:rsidRPr="005252E2">
        <w:rPr>
          <w:rFonts w:ascii="Times" w:hAnsi="Times" w:cs="Times"/>
          <w:bCs/>
          <w:sz w:val="24"/>
          <w:szCs w:val="24"/>
        </w:rPr>
        <w:t>-</w:t>
      </w:r>
      <w:r w:rsidR="00476E34" w:rsidRPr="005252E2">
        <w:rPr>
          <w:rFonts w:ascii="Times" w:hAnsi="Times" w:cs="Times"/>
          <w:bCs/>
          <w:sz w:val="24"/>
          <w:szCs w:val="24"/>
        </w:rPr>
        <w:t>litigated, or this re-</w:t>
      </w:r>
      <w:r w:rsidR="00476E34" w:rsidRPr="005252E2">
        <w:rPr>
          <w:rFonts w:ascii="Times" w:hAnsi="Times" w:cs="Times"/>
          <w:bCs/>
          <w:sz w:val="24"/>
          <w:szCs w:val="24"/>
        </w:rPr>
        <w:lastRenderedPageBreak/>
        <w:t>litigation would bring the administration of justice into disrepute (</w:t>
      </w:r>
      <w:r w:rsidR="00476E34" w:rsidRPr="005252E2">
        <w:rPr>
          <w:rFonts w:ascii="Times" w:hAnsi="Times" w:cs="Times"/>
          <w:bCs/>
          <w:i/>
          <w:iCs/>
          <w:sz w:val="24"/>
          <w:szCs w:val="24"/>
        </w:rPr>
        <w:t xml:space="preserve">Bairstow </w:t>
      </w:r>
      <w:r w:rsidR="00476E34" w:rsidRPr="005252E2">
        <w:rPr>
          <w:rFonts w:ascii="Times" w:hAnsi="Times" w:cs="Times"/>
          <w:bCs/>
          <w:sz w:val="24"/>
          <w:szCs w:val="24"/>
        </w:rPr>
        <w:t xml:space="preserve">at [38] and </w:t>
      </w:r>
      <w:r w:rsidR="00476E34" w:rsidRPr="005252E2">
        <w:rPr>
          <w:rFonts w:ascii="Times" w:hAnsi="Times" w:cs="Times"/>
          <w:bCs/>
          <w:i/>
          <w:iCs/>
          <w:sz w:val="24"/>
          <w:szCs w:val="24"/>
        </w:rPr>
        <w:t xml:space="preserve">Michael Wilson </w:t>
      </w:r>
      <w:r w:rsidR="00476E34" w:rsidRPr="005252E2">
        <w:rPr>
          <w:rFonts w:ascii="Times" w:hAnsi="Times" w:cs="Times"/>
          <w:bCs/>
          <w:sz w:val="24"/>
          <w:szCs w:val="24"/>
        </w:rPr>
        <w:t>at [48(3)], cited above)</w:t>
      </w:r>
      <w:r w:rsidR="007F1741" w:rsidRPr="005252E2">
        <w:rPr>
          <w:rFonts w:ascii="Times" w:hAnsi="Times" w:cs="Times"/>
          <w:bCs/>
          <w:sz w:val="24"/>
          <w:szCs w:val="24"/>
        </w:rPr>
        <w:t>.</w:t>
      </w:r>
      <w:r w:rsidR="00BC54EC">
        <w:rPr>
          <w:rFonts w:ascii="Times" w:hAnsi="Times" w:cs="Times"/>
          <w:bCs/>
          <w:sz w:val="24"/>
          <w:szCs w:val="24"/>
        </w:rPr>
        <w:t xml:space="preserve"> That is not this case.</w:t>
      </w:r>
      <w:r w:rsidR="007F1741" w:rsidRPr="005252E2">
        <w:rPr>
          <w:rFonts w:ascii="Times" w:hAnsi="Times" w:cs="Times"/>
          <w:bCs/>
          <w:sz w:val="24"/>
          <w:szCs w:val="24"/>
        </w:rPr>
        <w:t xml:space="preserve"> </w:t>
      </w:r>
    </w:p>
    <w:p w14:paraId="60A6D51F" w14:textId="522F2685" w:rsidR="00964E0E" w:rsidRPr="005252E2" w:rsidRDefault="00247E5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Even if there is any “</w:t>
      </w:r>
      <w:r w:rsidRPr="005252E2">
        <w:rPr>
          <w:rFonts w:ascii="Times" w:hAnsi="Times" w:cs="Times"/>
          <w:bCs/>
          <w:sz w:val="24"/>
          <w:szCs w:val="24"/>
          <w:u w:val="single"/>
        </w:rPr>
        <w:t>re</w:t>
      </w:r>
      <w:r w:rsidRPr="005252E2">
        <w:rPr>
          <w:rFonts w:ascii="Times" w:hAnsi="Times" w:cs="Times"/>
          <w:bCs/>
          <w:sz w:val="24"/>
          <w:szCs w:val="24"/>
        </w:rPr>
        <w:t xml:space="preserve">-litigation” of issues (despite my observations on that above), it is not right to characterise matters as a re-litigation of the same core issues, as such issues are not the core issues in the English proceedings for the reasons that I have identified, and the issues in the English proceedings are also significantly broader than those in the French Civil Proceedings.  In such circumstances it is not manifestly unfair to a party in the later proceedings that </w:t>
      </w:r>
      <w:r w:rsidR="006E1384" w:rsidRPr="005252E2">
        <w:rPr>
          <w:rFonts w:ascii="Times" w:hAnsi="Times" w:cs="Times"/>
          <w:bCs/>
          <w:sz w:val="24"/>
          <w:szCs w:val="24"/>
        </w:rPr>
        <w:t xml:space="preserve">the issues litigated in the French Civil Proceedings should also be litigated in these proceedings, nor would such litigation here </w:t>
      </w:r>
      <w:r w:rsidRPr="005252E2">
        <w:rPr>
          <w:rFonts w:ascii="Times" w:hAnsi="Times" w:cs="Times"/>
          <w:bCs/>
          <w:sz w:val="24"/>
          <w:szCs w:val="24"/>
        </w:rPr>
        <w:t>bring the administration of justice into disrepute (</w:t>
      </w:r>
      <w:r w:rsidRPr="005252E2">
        <w:rPr>
          <w:rFonts w:ascii="Times" w:hAnsi="Times" w:cs="Times"/>
          <w:bCs/>
          <w:i/>
          <w:iCs/>
          <w:sz w:val="24"/>
          <w:szCs w:val="24"/>
        </w:rPr>
        <w:t>Bairstow</w:t>
      </w:r>
      <w:r w:rsidRPr="005252E2">
        <w:rPr>
          <w:rFonts w:ascii="Times" w:hAnsi="Times" w:cs="Times"/>
          <w:bCs/>
          <w:sz w:val="24"/>
          <w:szCs w:val="24"/>
        </w:rPr>
        <w:t xml:space="preserve"> at [38] and </w:t>
      </w:r>
      <w:r w:rsidRPr="005252E2">
        <w:rPr>
          <w:rFonts w:ascii="Times" w:hAnsi="Times" w:cs="Times"/>
          <w:bCs/>
          <w:i/>
          <w:iCs/>
          <w:sz w:val="24"/>
          <w:szCs w:val="24"/>
        </w:rPr>
        <w:t xml:space="preserve">Michael Wilson </w:t>
      </w:r>
      <w:r w:rsidRPr="005252E2">
        <w:rPr>
          <w:rFonts w:ascii="Times" w:hAnsi="Times" w:cs="Times"/>
          <w:bCs/>
          <w:sz w:val="24"/>
          <w:szCs w:val="24"/>
        </w:rPr>
        <w:t xml:space="preserve">at [48(3)], cited above). </w:t>
      </w:r>
      <w:r w:rsidR="006E1384" w:rsidRPr="005252E2">
        <w:rPr>
          <w:rFonts w:ascii="Times" w:hAnsi="Times" w:cs="Times"/>
          <w:bCs/>
          <w:sz w:val="24"/>
          <w:szCs w:val="24"/>
        </w:rPr>
        <w:t xml:space="preserve"> Nor would it be appropriate to strike out those matters which overlap as they are relevant to other </w:t>
      </w:r>
      <w:r w:rsidR="00F83431" w:rsidRPr="005252E2">
        <w:rPr>
          <w:rFonts w:ascii="Times" w:hAnsi="Times" w:cs="Times"/>
          <w:bCs/>
          <w:sz w:val="24"/>
          <w:szCs w:val="24"/>
        </w:rPr>
        <w:t xml:space="preserve">unrelated allegations which lead to breach of the same contract. Similarly, </w:t>
      </w:r>
      <w:r w:rsidR="00497599">
        <w:rPr>
          <w:rFonts w:ascii="Times" w:hAnsi="Times" w:cs="Times"/>
          <w:bCs/>
          <w:sz w:val="24"/>
          <w:szCs w:val="24"/>
        </w:rPr>
        <w:t>Mr</w:t>
      </w:r>
      <w:r w:rsidR="00F83431" w:rsidRPr="005252E2">
        <w:rPr>
          <w:rFonts w:ascii="Times" w:hAnsi="Times" w:cs="Times"/>
          <w:bCs/>
          <w:sz w:val="24"/>
          <w:szCs w:val="24"/>
        </w:rPr>
        <w:t xml:space="preserve"> Padberg not understanding the documents is just one of several ways in which MAD International could establish causation.</w:t>
      </w:r>
      <w:bookmarkEnd w:id="15"/>
      <w:bookmarkEnd w:id="16"/>
      <w:r w:rsidR="00F83431" w:rsidRPr="005252E2">
        <w:rPr>
          <w:rFonts w:ascii="Times" w:hAnsi="Times" w:cs="Times"/>
          <w:bCs/>
          <w:sz w:val="24"/>
          <w:szCs w:val="24"/>
        </w:rPr>
        <w:t xml:space="preserve">   </w:t>
      </w:r>
    </w:p>
    <w:p w14:paraId="63FBF146" w14:textId="313C86DE" w:rsidR="002B1FA9" w:rsidRPr="005252E2" w:rsidRDefault="00AF5F96" w:rsidP="00BC54EC">
      <w:pPr>
        <w:pStyle w:val="Heading3"/>
        <w:spacing w:after="120" w:line="360" w:lineRule="auto"/>
        <w:ind w:left="709"/>
        <w:jc w:val="both"/>
        <w:rPr>
          <w:rFonts w:ascii="Times" w:hAnsi="Times" w:cs="Times"/>
          <w:i/>
          <w:iCs/>
          <w:color w:val="auto"/>
        </w:rPr>
      </w:pPr>
      <w:r w:rsidRPr="005252E2">
        <w:rPr>
          <w:rFonts w:ascii="Times" w:hAnsi="Times" w:cs="Times"/>
          <w:i/>
          <w:iCs/>
          <w:color w:val="auto"/>
        </w:rPr>
        <w:t xml:space="preserve">(3) </w:t>
      </w:r>
      <w:r w:rsidR="002715CA" w:rsidRPr="005252E2">
        <w:rPr>
          <w:rFonts w:ascii="Times" w:hAnsi="Times" w:cs="Times"/>
          <w:i/>
          <w:iCs/>
          <w:color w:val="auto"/>
        </w:rPr>
        <w:t xml:space="preserve">The majority of the claim does not fall away on the resolution of the appeal in the French Civil Proceedings </w:t>
      </w:r>
    </w:p>
    <w:p w14:paraId="4992063A" w14:textId="23D56CFD" w:rsidR="00CC2F2C"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17" w:name="_Ref35801540"/>
      <w:r w:rsidRPr="005252E2">
        <w:rPr>
          <w:rFonts w:ascii="Times" w:hAnsi="Times" w:cs="Times"/>
          <w:bCs/>
          <w:sz w:val="24"/>
          <w:szCs w:val="24"/>
        </w:rPr>
        <w:t xml:space="preserve">It </w:t>
      </w:r>
      <w:r w:rsidR="00CC2F2C" w:rsidRPr="005252E2">
        <w:rPr>
          <w:rFonts w:ascii="Times" w:hAnsi="Times" w:cs="Times"/>
          <w:bCs/>
          <w:sz w:val="24"/>
          <w:szCs w:val="24"/>
        </w:rPr>
        <w:t xml:space="preserve">is </w:t>
      </w:r>
      <w:r w:rsidR="00BC54EC">
        <w:rPr>
          <w:rFonts w:ascii="Times" w:hAnsi="Times" w:cs="Times"/>
          <w:bCs/>
          <w:sz w:val="24"/>
          <w:szCs w:val="24"/>
        </w:rPr>
        <w:t xml:space="preserve">also </w:t>
      </w:r>
      <w:r w:rsidR="00CC2F2C" w:rsidRPr="005252E2">
        <w:rPr>
          <w:rFonts w:ascii="Times" w:hAnsi="Times" w:cs="Times"/>
          <w:bCs/>
          <w:sz w:val="24"/>
          <w:szCs w:val="24"/>
        </w:rPr>
        <w:t xml:space="preserve">not accurate to say that the majority of the claim </w:t>
      </w:r>
      <w:r w:rsidR="00AF5F96" w:rsidRPr="005252E2">
        <w:rPr>
          <w:rFonts w:ascii="Times" w:hAnsi="Times" w:cs="Times"/>
          <w:bCs/>
          <w:sz w:val="24"/>
          <w:szCs w:val="24"/>
        </w:rPr>
        <w:t>“</w:t>
      </w:r>
      <w:r w:rsidR="00CC2F2C" w:rsidRPr="005252E2">
        <w:rPr>
          <w:rFonts w:ascii="Times" w:hAnsi="Times" w:cs="Times"/>
          <w:bCs/>
          <w:sz w:val="24"/>
          <w:szCs w:val="24"/>
        </w:rPr>
        <w:t>falls away</w:t>
      </w:r>
      <w:r w:rsidR="00AF5F96" w:rsidRPr="005252E2">
        <w:rPr>
          <w:rFonts w:ascii="Times" w:hAnsi="Times" w:cs="Times"/>
          <w:bCs/>
          <w:sz w:val="24"/>
          <w:szCs w:val="24"/>
        </w:rPr>
        <w:t xml:space="preserve">” </w:t>
      </w:r>
      <w:r w:rsidR="00F83431" w:rsidRPr="005252E2">
        <w:rPr>
          <w:rFonts w:ascii="Times" w:hAnsi="Times" w:cs="Times"/>
          <w:bCs/>
          <w:sz w:val="24"/>
          <w:szCs w:val="24"/>
        </w:rPr>
        <w:t xml:space="preserve">after the resolution of the appeal in the </w:t>
      </w:r>
      <w:r w:rsidR="005148E2" w:rsidRPr="005252E2">
        <w:rPr>
          <w:rFonts w:ascii="Times" w:hAnsi="Times" w:cs="Times"/>
          <w:bCs/>
          <w:sz w:val="24"/>
          <w:szCs w:val="24"/>
        </w:rPr>
        <w:t>French Civil Proceedings</w:t>
      </w:r>
      <w:r w:rsidR="00F83431" w:rsidRPr="005252E2">
        <w:rPr>
          <w:rFonts w:ascii="Times" w:hAnsi="Times" w:cs="Times"/>
          <w:bCs/>
          <w:sz w:val="24"/>
          <w:szCs w:val="24"/>
        </w:rPr>
        <w:t>.</w:t>
      </w:r>
      <w:bookmarkEnd w:id="17"/>
      <w:r w:rsidR="00F83431" w:rsidRPr="005252E2">
        <w:rPr>
          <w:rFonts w:ascii="Times" w:hAnsi="Times" w:cs="Times"/>
          <w:bCs/>
          <w:sz w:val="24"/>
          <w:szCs w:val="24"/>
        </w:rPr>
        <w:t xml:space="preserve">  </w:t>
      </w:r>
    </w:p>
    <w:p w14:paraId="534F5117" w14:textId="199DF44A" w:rsidR="005707D7" w:rsidRPr="005252E2" w:rsidRDefault="005707D7"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France, the claim is for the transfer of the shares back, and damages flowing from that. Whether the transaction was at an undervalue may also be the subject of the appeal court’s enquiry, if it decides that the share transfer is fraudulent. </w:t>
      </w:r>
      <w:r w:rsidR="00F83431" w:rsidRPr="005252E2">
        <w:rPr>
          <w:rFonts w:ascii="Times" w:hAnsi="Times" w:cs="Times"/>
          <w:bCs/>
          <w:sz w:val="24"/>
          <w:szCs w:val="24"/>
        </w:rPr>
        <w:t>If MAD International succeeds in its</w:t>
      </w:r>
      <w:r w:rsidR="00806FA8" w:rsidRPr="005252E2">
        <w:rPr>
          <w:rFonts w:ascii="Times" w:hAnsi="Times" w:cs="Times"/>
          <w:bCs/>
          <w:sz w:val="24"/>
          <w:szCs w:val="24"/>
        </w:rPr>
        <w:t xml:space="preserve"> French</w:t>
      </w:r>
      <w:r w:rsidR="00F83431" w:rsidRPr="005252E2">
        <w:rPr>
          <w:rFonts w:ascii="Times" w:hAnsi="Times" w:cs="Times"/>
          <w:bCs/>
          <w:sz w:val="24"/>
          <w:szCs w:val="24"/>
        </w:rPr>
        <w:t xml:space="preserve"> appeal, the share transfer will be unwound, and it may receive damages. </w:t>
      </w:r>
    </w:p>
    <w:p w14:paraId="553D0AB7" w14:textId="652F6A93" w:rsidR="0005781E" w:rsidRPr="005252E2" w:rsidRDefault="00AF5F96"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England, </w:t>
      </w:r>
      <w:r w:rsidR="005707D7" w:rsidRPr="005252E2">
        <w:rPr>
          <w:rFonts w:ascii="Times" w:hAnsi="Times" w:cs="Times"/>
          <w:bCs/>
          <w:sz w:val="24"/>
          <w:szCs w:val="24"/>
        </w:rPr>
        <w:t xml:space="preserve">there are several independent claims for </w:t>
      </w:r>
      <w:r w:rsidR="005707D7" w:rsidRPr="005252E2">
        <w:rPr>
          <w:rFonts w:ascii="Times" w:hAnsi="Times" w:cs="Times"/>
          <w:bCs/>
          <w:i/>
          <w:iCs/>
          <w:sz w:val="24"/>
          <w:szCs w:val="24"/>
        </w:rPr>
        <w:t>breach</w:t>
      </w:r>
      <w:r w:rsidR="005707D7" w:rsidRPr="005252E2">
        <w:rPr>
          <w:rFonts w:ascii="Times" w:hAnsi="Times" w:cs="Times"/>
          <w:bCs/>
          <w:sz w:val="24"/>
          <w:szCs w:val="24"/>
        </w:rPr>
        <w:t xml:space="preserve">, which do not rely on </w:t>
      </w:r>
      <w:r w:rsidR="00F83431" w:rsidRPr="005252E2">
        <w:rPr>
          <w:rFonts w:ascii="Times" w:hAnsi="Times" w:cs="Times"/>
          <w:bCs/>
          <w:sz w:val="24"/>
          <w:szCs w:val="24"/>
        </w:rPr>
        <w:t xml:space="preserve">proving that </w:t>
      </w:r>
      <w:r w:rsidR="00497599">
        <w:rPr>
          <w:rFonts w:ascii="Times" w:hAnsi="Times" w:cs="Times"/>
          <w:bCs/>
          <w:sz w:val="24"/>
          <w:szCs w:val="24"/>
        </w:rPr>
        <w:t>Mr</w:t>
      </w:r>
      <w:r w:rsidR="00F83431" w:rsidRPr="005252E2">
        <w:rPr>
          <w:rFonts w:ascii="Times" w:hAnsi="Times" w:cs="Times"/>
          <w:bCs/>
          <w:sz w:val="24"/>
          <w:szCs w:val="24"/>
        </w:rPr>
        <w:t xml:space="preserve"> </w:t>
      </w:r>
      <w:r w:rsidR="00CF2522" w:rsidRPr="005252E2">
        <w:rPr>
          <w:rFonts w:ascii="Times" w:hAnsi="Times" w:cs="Times"/>
          <w:bCs/>
          <w:sz w:val="24"/>
          <w:szCs w:val="24"/>
        </w:rPr>
        <w:t>Manès</w:t>
      </w:r>
      <w:r w:rsidR="00F83431" w:rsidRPr="005252E2">
        <w:rPr>
          <w:rFonts w:ascii="Times" w:hAnsi="Times" w:cs="Times"/>
          <w:bCs/>
          <w:sz w:val="24"/>
          <w:szCs w:val="24"/>
        </w:rPr>
        <w:t xml:space="preserve"> misled </w:t>
      </w:r>
      <w:r w:rsidR="00497599">
        <w:rPr>
          <w:rFonts w:ascii="Times" w:hAnsi="Times" w:cs="Times"/>
          <w:bCs/>
          <w:sz w:val="24"/>
          <w:szCs w:val="24"/>
        </w:rPr>
        <w:t>Mr</w:t>
      </w:r>
      <w:r w:rsidR="00F83431" w:rsidRPr="005252E2">
        <w:rPr>
          <w:rFonts w:ascii="Times" w:hAnsi="Times" w:cs="Times"/>
          <w:bCs/>
          <w:sz w:val="24"/>
          <w:szCs w:val="24"/>
        </w:rPr>
        <w:t xml:space="preserve"> Padberg, or that </w:t>
      </w:r>
      <w:r w:rsidR="00497599">
        <w:rPr>
          <w:rFonts w:ascii="Times" w:hAnsi="Times" w:cs="Times"/>
          <w:bCs/>
          <w:sz w:val="24"/>
          <w:szCs w:val="24"/>
        </w:rPr>
        <w:t>Mr</w:t>
      </w:r>
      <w:r w:rsidR="00F83431" w:rsidRPr="005252E2">
        <w:rPr>
          <w:rFonts w:ascii="Times" w:hAnsi="Times" w:cs="Times"/>
          <w:bCs/>
          <w:sz w:val="24"/>
          <w:szCs w:val="24"/>
        </w:rPr>
        <w:t xml:space="preserve"> Padberg did not understand the documents. </w:t>
      </w:r>
    </w:p>
    <w:p w14:paraId="678CF5E3" w14:textId="707858F4" w:rsidR="00CC2F2C" w:rsidRPr="005252E2" w:rsidRDefault="00D10D24"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 xml:space="preserve">The majority of MAD International’s losses in the English Proceedings will not be affected by </w:t>
      </w:r>
      <w:r w:rsidR="00B959C6" w:rsidRPr="005252E2">
        <w:rPr>
          <w:rFonts w:ascii="Times" w:hAnsi="Times" w:cs="Times"/>
          <w:bCs/>
          <w:sz w:val="24"/>
          <w:szCs w:val="24"/>
        </w:rPr>
        <w:t xml:space="preserve">the unwinding of the Share Transfer Agreement by the Paris Appeal Court: </w:t>
      </w:r>
    </w:p>
    <w:p w14:paraId="25C1E0E1" w14:textId="3DD618DC" w:rsidR="00CC2F2C" w:rsidRPr="005252E2" w:rsidRDefault="00CC2F2C"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 independent breach in [47]</w:t>
      </w:r>
      <w:r w:rsidR="0087321D" w:rsidRPr="005252E2">
        <w:rPr>
          <w:rFonts w:ascii="Times" w:hAnsi="Times" w:cs="Times"/>
          <w:bCs/>
          <w:sz w:val="24"/>
          <w:szCs w:val="24"/>
        </w:rPr>
        <w:t xml:space="preserve"> P</w:t>
      </w:r>
      <w:r w:rsidR="00AB07FB">
        <w:rPr>
          <w:rFonts w:ascii="Times" w:hAnsi="Times" w:cs="Times"/>
          <w:bCs/>
          <w:sz w:val="24"/>
          <w:szCs w:val="24"/>
        </w:rPr>
        <w:t>o</w:t>
      </w:r>
      <w:r w:rsidR="0087321D" w:rsidRPr="005252E2">
        <w:rPr>
          <w:rFonts w:ascii="Times" w:hAnsi="Times" w:cs="Times"/>
          <w:bCs/>
          <w:sz w:val="24"/>
          <w:szCs w:val="24"/>
        </w:rPr>
        <w:t>C</w:t>
      </w:r>
      <w:r w:rsidRPr="005252E2">
        <w:rPr>
          <w:rFonts w:ascii="Times" w:hAnsi="Times" w:cs="Times"/>
          <w:bCs/>
          <w:sz w:val="24"/>
          <w:szCs w:val="24"/>
        </w:rPr>
        <w:t xml:space="preserve"> relates to the termination and/or repudiation of the JVA. It comes with a separate form of loss (namely, the lost opportunity to develop the joint venture business). The extent of this loss has not yet been determined, but MAD International’s case is that its loss is in the region of at least </w:t>
      </w:r>
      <w:r w:rsidR="00AF5F96" w:rsidRPr="005252E2">
        <w:rPr>
          <w:rFonts w:ascii="Times" w:hAnsi="Times" w:cs="Times"/>
          <w:bCs/>
          <w:sz w:val="24"/>
          <w:szCs w:val="24"/>
        </w:rPr>
        <w:t>€</w:t>
      </w:r>
      <w:r w:rsidRPr="005252E2">
        <w:rPr>
          <w:rFonts w:ascii="Times" w:hAnsi="Times" w:cs="Times"/>
          <w:bCs/>
          <w:sz w:val="24"/>
          <w:szCs w:val="24"/>
        </w:rPr>
        <w:t xml:space="preserve">10 million. </w:t>
      </w:r>
    </w:p>
    <w:p w14:paraId="19DCE24B" w14:textId="129B481D" w:rsidR="00CC2F2C" w:rsidRPr="005252E2" w:rsidRDefault="00CC2F2C" w:rsidP="00D51759">
      <w:pPr>
        <w:pStyle w:val="ListParagraph"/>
        <w:numPr>
          <w:ilvl w:val="2"/>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breaches which relate to the 3 August Meeting allegations lead to a different head of loss: sale of the shares at an </w:t>
      </w:r>
      <w:r w:rsidRPr="005252E2">
        <w:rPr>
          <w:rFonts w:ascii="Times" w:hAnsi="Times" w:cs="Times"/>
          <w:bCs/>
          <w:i/>
          <w:iCs/>
          <w:sz w:val="24"/>
          <w:szCs w:val="24"/>
        </w:rPr>
        <w:t>undervalue</w:t>
      </w:r>
      <w:r w:rsidRPr="005252E2">
        <w:rPr>
          <w:rFonts w:ascii="Times" w:hAnsi="Times" w:cs="Times"/>
          <w:bCs/>
          <w:sz w:val="24"/>
          <w:szCs w:val="24"/>
        </w:rPr>
        <w:t xml:space="preserve"> which is set out at [45] and [46] PoC. </w:t>
      </w:r>
      <w:r w:rsidR="0087321D" w:rsidRPr="005252E2">
        <w:rPr>
          <w:rFonts w:ascii="Times" w:hAnsi="Times" w:cs="Times"/>
          <w:bCs/>
          <w:sz w:val="24"/>
          <w:szCs w:val="24"/>
        </w:rPr>
        <w:t xml:space="preserve">This loss is quantified as “at least around </w:t>
      </w:r>
      <w:r w:rsidR="00530E30" w:rsidRPr="00AA47C0">
        <w:rPr>
          <w:rFonts w:ascii="Times" w:hAnsi="Times" w:cs="Times"/>
          <w:bCs/>
          <w:sz w:val="24"/>
          <w:szCs w:val="24"/>
        </w:rPr>
        <w:t>€</w:t>
      </w:r>
      <w:r w:rsidR="0087321D" w:rsidRPr="005252E2">
        <w:rPr>
          <w:rFonts w:ascii="Times" w:hAnsi="Times" w:cs="Times"/>
          <w:bCs/>
          <w:sz w:val="24"/>
          <w:szCs w:val="24"/>
        </w:rPr>
        <w:t>4.4 million” in [46] PoC</w:t>
      </w:r>
      <w:r w:rsidR="00D10D24" w:rsidRPr="005252E2">
        <w:rPr>
          <w:rFonts w:ascii="Times" w:hAnsi="Times" w:cs="Times"/>
          <w:bCs/>
          <w:sz w:val="24"/>
          <w:szCs w:val="24"/>
        </w:rPr>
        <w:t xml:space="preserve">. </w:t>
      </w:r>
      <w:r w:rsidR="007222F4" w:rsidRPr="005252E2">
        <w:rPr>
          <w:rFonts w:ascii="Times" w:hAnsi="Times" w:cs="Times"/>
          <w:bCs/>
          <w:sz w:val="24"/>
          <w:szCs w:val="24"/>
        </w:rPr>
        <w:t xml:space="preserve">This is the loss that could be affected by an unwinding of the share transaction in France. </w:t>
      </w:r>
    </w:p>
    <w:p w14:paraId="58B4E7B9" w14:textId="1EDFB299" w:rsidR="006B2288" w:rsidRPr="005252E2" w:rsidRDefault="006B2288"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Further, </w:t>
      </w:r>
      <w:r w:rsidR="00497599">
        <w:rPr>
          <w:rFonts w:ascii="Times" w:hAnsi="Times" w:cs="Times"/>
          <w:bCs/>
          <w:sz w:val="24"/>
          <w:szCs w:val="24"/>
        </w:rPr>
        <w:t>Mr</w:t>
      </w:r>
      <w:r w:rsidRPr="005252E2">
        <w:rPr>
          <w:rFonts w:ascii="Times" w:hAnsi="Times" w:cs="Times"/>
          <w:bCs/>
          <w:sz w:val="24"/>
          <w:szCs w:val="24"/>
        </w:rPr>
        <w:t xml:space="preserve"> </w:t>
      </w:r>
      <w:r w:rsidR="0044527F" w:rsidRPr="005252E2">
        <w:rPr>
          <w:rFonts w:ascii="Times" w:hAnsi="Times" w:cs="Times"/>
          <w:bCs/>
          <w:sz w:val="24"/>
          <w:szCs w:val="24"/>
        </w:rPr>
        <w:t>Manès</w:t>
      </w:r>
      <w:r w:rsidRPr="005252E2">
        <w:rPr>
          <w:rFonts w:ascii="Times" w:hAnsi="Times" w:cs="Times"/>
          <w:bCs/>
          <w:sz w:val="24"/>
          <w:szCs w:val="24"/>
        </w:rPr>
        <w:t xml:space="preserve"> contended that MAD International had failed to set out in correspondence how both the French and the English proceedings could go along simultaneously with such overlapping issues. In my view, this </w:t>
      </w:r>
      <w:r w:rsidR="00AF5F96" w:rsidRPr="005252E2">
        <w:rPr>
          <w:rFonts w:ascii="Times" w:hAnsi="Times" w:cs="Times"/>
          <w:bCs/>
          <w:sz w:val="24"/>
          <w:szCs w:val="24"/>
        </w:rPr>
        <w:t xml:space="preserve">contention takes </w:t>
      </w:r>
      <w:r w:rsidR="00497599">
        <w:rPr>
          <w:rFonts w:ascii="Times" w:hAnsi="Times" w:cs="Times"/>
          <w:bCs/>
          <w:sz w:val="24"/>
          <w:szCs w:val="24"/>
        </w:rPr>
        <w:t>Mr</w:t>
      </w:r>
      <w:r w:rsidR="00AF5F96" w:rsidRPr="005252E2">
        <w:rPr>
          <w:rFonts w:ascii="Times" w:hAnsi="Times" w:cs="Times"/>
          <w:bCs/>
          <w:sz w:val="24"/>
          <w:szCs w:val="24"/>
        </w:rPr>
        <w:t xml:space="preserve"> Manès </w:t>
      </w:r>
      <w:r w:rsidRPr="005252E2">
        <w:rPr>
          <w:rFonts w:ascii="Times" w:hAnsi="Times" w:cs="Times"/>
          <w:bCs/>
          <w:sz w:val="24"/>
          <w:szCs w:val="24"/>
        </w:rPr>
        <w:t>nowhere -</w:t>
      </w:r>
      <w:r w:rsidR="00467063" w:rsidRPr="005252E2">
        <w:rPr>
          <w:rFonts w:ascii="Times" w:hAnsi="Times" w:cs="Times"/>
          <w:bCs/>
          <w:sz w:val="24"/>
          <w:szCs w:val="24"/>
        </w:rPr>
        <w:t xml:space="preserve"> </w:t>
      </w:r>
      <w:r w:rsidRPr="005252E2">
        <w:rPr>
          <w:rFonts w:ascii="Times" w:hAnsi="Times" w:cs="Times"/>
          <w:bCs/>
          <w:sz w:val="24"/>
          <w:szCs w:val="24"/>
        </w:rPr>
        <w:t xml:space="preserve">MAD International is not obliged to set out a plan for case-managing both proceedings, particularly in circumstances where no issue estoppel arises from the French proceedings. </w:t>
      </w:r>
      <w:r w:rsidR="0024613F" w:rsidRPr="005252E2">
        <w:rPr>
          <w:rFonts w:ascii="Times" w:hAnsi="Times" w:cs="Times"/>
          <w:bCs/>
          <w:sz w:val="24"/>
          <w:szCs w:val="24"/>
        </w:rPr>
        <w:t xml:space="preserve"> In any event proceedings involving (some) of the same parties in more than one jurisdiction </w:t>
      </w:r>
      <w:r w:rsidR="00B74941" w:rsidRPr="005252E2">
        <w:rPr>
          <w:rFonts w:ascii="Times" w:hAnsi="Times" w:cs="Times"/>
          <w:bCs/>
          <w:sz w:val="24"/>
          <w:szCs w:val="24"/>
        </w:rPr>
        <w:t xml:space="preserve">with some overlapping issues </w:t>
      </w:r>
      <w:r w:rsidR="0024613F" w:rsidRPr="005252E2">
        <w:rPr>
          <w:rFonts w:ascii="Times" w:hAnsi="Times" w:cs="Times"/>
          <w:bCs/>
          <w:sz w:val="24"/>
          <w:szCs w:val="24"/>
        </w:rPr>
        <w:t>is not uncommon, and not inherently abusive.</w:t>
      </w:r>
    </w:p>
    <w:p w14:paraId="71497988" w14:textId="74ED395B" w:rsidR="002715CA" w:rsidRPr="005252E2" w:rsidRDefault="00B959C6" w:rsidP="00BC54EC">
      <w:pPr>
        <w:pStyle w:val="Heading3"/>
        <w:spacing w:after="120" w:line="360" w:lineRule="auto"/>
        <w:ind w:left="709"/>
        <w:jc w:val="both"/>
        <w:rPr>
          <w:rFonts w:ascii="Times" w:hAnsi="Times" w:cs="Times"/>
          <w:i/>
          <w:iCs/>
          <w:color w:val="auto"/>
        </w:rPr>
      </w:pPr>
      <w:r w:rsidRPr="005252E2">
        <w:rPr>
          <w:rFonts w:ascii="Times" w:hAnsi="Times" w:cs="Times"/>
          <w:i/>
          <w:iCs/>
          <w:color w:val="auto"/>
        </w:rPr>
        <w:t xml:space="preserve"> </w:t>
      </w:r>
      <w:r w:rsidR="0024613F" w:rsidRPr="005252E2">
        <w:rPr>
          <w:rFonts w:ascii="Times" w:hAnsi="Times" w:cs="Times"/>
          <w:i/>
          <w:iCs/>
          <w:color w:val="auto"/>
        </w:rPr>
        <w:t xml:space="preserve">(4) </w:t>
      </w:r>
      <w:r w:rsidR="00497599">
        <w:rPr>
          <w:rFonts w:ascii="Times" w:hAnsi="Times" w:cs="Times"/>
          <w:i/>
          <w:iCs/>
          <w:color w:val="auto"/>
        </w:rPr>
        <w:t>Mr</w:t>
      </w:r>
      <w:r w:rsidR="002715CA" w:rsidRPr="005252E2">
        <w:rPr>
          <w:rFonts w:ascii="Times" w:hAnsi="Times" w:cs="Times"/>
          <w:i/>
          <w:iCs/>
          <w:color w:val="auto"/>
        </w:rPr>
        <w:t xml:space="preserve"> </w:t>
      </w:r>
      <w:r w:rsidR="00CF2522" w:rsidRPr="005252E2">
        <w:rPr>
          <w:rFonts w:ascii="Times" w:hAnsi="Times" w:cs="Times"/>
          <w:i/>
          <w:iCs/>
          <w:color w:val="auto"/>
        </w:rPr>
        <w:t>Manès</w:t>
      </w:r>
      <w:r w:rsidR="002715CA" w:rsidRPr="005252E2">
        <w:rPr>
          <w:rFonts w:ascii="Times" w:hAnsi="Times" w:cs="Times"/>
          <w:i/>
          <w:iCs/>
          <w:color w:val="auto"/>
        </w:rPr>
        <w:t xml:space="preserve"> </w:t>
      </w:r>
      <w:r w:rsidR="0024613F" w:rsidRPr="005252E2">
        <w:rPr>
          <w:rFonts w:ascii="Times" w:hAnsi="Times" w:cs="Times"/>
          <w:i/>
          <w:iCs/>
          <w:color w:val="auto"/>
        </w:rPr>
        <w:t xml:space="preserve">is </w:t>
      </w:r>
      <w:r w:rsidR="002715CA" w:rsidRPr="005252E2">
        <w:rPr>
          <w:rFonts w:ascii="Times" w:hAnsi="Times" w:cs="Times"/>
          <w:i/>
          <w:iCs/>
          <w:color w:val="auto"/>
        </w:rPr>
        <w:t>not privy to the French Civil Proceedings</w:t>
      </w:r>
    </w:p>
    <w:p w14:paraId="58F92050" w14:textId="60C58EA7" w:rsidR="0005781E"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w:t>
      </w:r>
      <w:r w:rsidR="0005781E" w:rsidRPr="005252E2">
        <w:rPr>
          <w:rFonts w:ascii="Times" w:hAnsi="Times" w:cs="Times"/>
          <w:bCs/>
          <w:sz w:val="24"/>
          <w:szCs w:val="24"/>
        </w:rPr>
        <w:t xml:space="preserve">or the reasons I have already set out above </w:t>
      </w:r>
      <w:r w:rsidR="0024613F" w:rsidRPr="005252E2">
        <w:rPr>
          <w:rFonts w:ascii="Times" w:hAnsi="Times" w:cs="Times"/>
          <w:bCs/>
          <w:sz w:val="24"/>
          <w:szCs w:val="24"/>
        </w:rPr>
        <w:t>in Section C.1</w:t>
      </w:r>
      <w:r w:rsidRPr="005252E2">
        <w:rPr>
          <w:rFonts w:ascii="Times" w:hAnsi="Times" w:cs="Times"/>
          <w:bCs/>
          <w:sz w:val="24"/>
          <w:szCs w:val="24"/>
        </w:rPr>
        <w:t xml:space="preserve">, </w:t>
      </w:r>
      <w:r w:rsidR="00497599">
        <w:rPr>
          <w:rFonts w:ascii="Times" w:hAnsi="Times" w:cs="Times"/>
          <w:bCs/>
          <w:sz w:val="24"/>
          <w:szCs w:val="24"/>
        </w:rPr>
        <w:t>Mr</w:t>
      </w:r>
      <w:r w:rsidR="0005781E" w:rsidRPr="005252E2">
        <w:rPr>
          <w:rFonts w:ascii="Times" w:hAnsi="Times" w:cs="Times"/>
          <w:bCs/>
          <w:sz w:val="24"/>
          <w:szCs w:val="24"/>
        </w:rPr>
        <w:t xml:space="preserve"> </w:t>
      </w:r>
      <w:r w:rsidR="00CF2522" w:rsidRPr="005252E2">
        <w:rPr>
          <w:rFonts w:ascii="Times" w:hAnsi="Times" w:cs="Times"/>
          <w:bCs/>
          <w:sz w:val="24"/>
          <w:szCs w:val="24"/>
        </w:rPr>
        <w:t>Manès</w:t>
      </w:r>
      <w:r w:rsidR="0005781E" w:rsidRPr="005252E2">
        <w:rPr>
          <w:rFonts w:ascii="Times" w:hAnsi="Times" w:cs="Times"/>
          <w:bCs/>
          <w:sz w:val="24"/>
          <w:szCs w:val="24"/>
        </w:rPr>
        <w:t xml:space="preserve"> is not privy to the earlier French </w:t>
      </w:r>
      <w:r w:rsidRPr="005252E2">
        <w:rPr>
          <w:rFonts w:ascii="Times" w:hAnsi="Times" w:cs="Times"/>
          <w:bCs/>
          <w:sz w:val="24"/>
          <w:szCs w:val="24"/>
        </w:rPr>
        <w:t xml:space="preserve">Civil </w:t>
      </w:r>
      <w:r w:rsidR="0005781E" w:rsidRPr="005252E2">
        <w:rPr>
          <w:rFonts w:ascii="Times" w:hAnsi="Times" w:cs="Times"/>
          <w:bCs/>
          <w:sz w:val="24"/>
          <w:szCs w:val="24"/>
        </w:rPr>
        <w:t xml:space="preserve">Proceedings. In </w:t>
      </w:r>
      <w:r w:rsidR="0024613F" w:rsidRPr="005252E2">
        <w:rPr>
          <w:rFonts w:ascii="Times" w:hAnsi="Times" w:cs="Times"/>
          <w:bCs/>
          <w:sz w:val="24"/>
          <w:szCs w:val="24"/>
        </w:rPr>
        <w:t>circumstances where there is neither</w:t>
      </w:r>
      <w:r w:rsidR="0005781E" w:rsidRPr="005252E2">
        <w:rPr>
          <w:rFonts w:ascii="Times" w:hAnsi="Times" w:cs="Times"/>
          <w:bCs/>
          <w:sz w:val="24"/>
          <w:szCs w:val="24"/>
        </w:rPr>
        <w:t xml:space="preserve"> </w:t>
      </w:r>
      <w:r w:rsidR="0024613F" w:rsidRPr="005252E2">
        <w:rPr>
          <w:rFonts w:ascii="Times" w:hAnsi="Times" w:cs="Times"/>
          <w:bCs/>
          <w:sz w:val="24"/>
          <w:szCs w:val="24"/>
        </w:rPr>
        <w:t xml:space="preserve">privity nor issue estoppel there </w:t>
      </w:r>
      <w:r w:rsidR="00FC2AB2">
        <w:rPr>
          <w:rFonts w:ascii="Times" w:hAnsi="Times" w:cs="Times"/>
          <w:bCs/>
          <w:sz w:val="24"/>
          <w:szCs w:val="24"/>
        </w:rPr>
        <w:t>i</w:t>
      </w:r>
      <w:r w:rsidR="0024613F" w:rsidRPr="005252E2">
        <w:rPr>
          <w:rFonts w:ascii="Times" w:hAnsi="Times" w:cs="Times"/>
          <w:bCs/>
          <w:sz w:val="24"/>
          <w:szCs w:val="24"/>
        </w:rPr>
        <w:t xml:space="preserve">s very limited scope for </w:t>
      </w:r>
      <w:r w:rsidR="0005781E" w:rsidRPr="005252E2">
        <w:rPr>
          <w:rFonts w:ascii="Times" w:hAnsi="Times" w:cs="Times"/>
          <w:bCs/>
          <w:sz w:val="24"/>
          <w:szCs w:val="24"/>
        </w:rPr>
        <w:t>establishing that the English Proceedings are an abuse of process:</w:t>
      </w:r>
      <w:r w:rsidR="0024613F" w:rsidRPr="005252E2">
        <w:rPr>
          <w:rFonts w:ascii="Times" w:hAnsi="Times" w:cs="Times"/>
          <w:bCs/>
          <w:sz w:val="24"/>
          <w:szCs w:val="24"/>
        </w:rPr>
        <w:t xml:space="preserve"> see</w:t>
      </w:r>
      <w:r w:rsidR="0005781E" w:rsidRPr="005252E2">
        <w:rPr>
          <w:rFonts w:ascii="Times" w:hAnsi="Times" w:cs="Times"/>
          <w:bCs/>
          <w:sz w:val="24"/>
          <w:szCs w:val="24"/>
        </w:rPr>
        <w:t xml:space="preserve"> </w:t>
      </w:r>
      <w:r w:rsidR="0005781E" w:rsidRPr="005252E2">
        <w:rPr>
          <w:rFonts w:ascii="Times" w:hAnsi="Times" w:cs="Times"/>
          <w:bCs/>
          <w:i/>
          <w:iCs/>
          <w:sz w:val="24"/>
          <w:szCs w:val="24"/>
        </w:rPr>
        <w:t>SCB</w:t>
      </w:r>
      <w:r w:rsidR="0005781E" w:rsidRPr="005252E2">
        <w:rPr>
          <w:rFonts w:ascii="Times" w:hAnsi="Times" w:cs="Times"/>
          <w:bCs/>
          <w:sz w:val="24"/>
          <w:szCs w:val="24"/>
        </w:rPr>
        <w:t xml:space="preserve"> </w:t>
      </w:r>
      <w:r w:rsidR="00806FA8" w:rsidRPr="005252E2">
        <w:rPr>
          <w:rFonts w:ascii="Times" w:hAnsi="Times" w:cs="Times"/>
          <w:bCs/>
          <w:sz w:val="24"/>
          <w:szCs w:val="24"/>
        </w:rPr>
        <w:t xml:space="preserve">Flaux J </w:t>
      </w:r>
      <w:r w:rsidR="0005781E" w:rsidRPr="005252E2">
        <w:rPr>
          <w:rFonts w:ascii="Times" w:hAnsi="Times" w:cs="Times"/>
          <w:bCs/>
          <w:sz w:val="24"/>
          <w:szCs w:val="24"/>
        </w:rPr>
        <w:t xml:space="preserve">at [161]. </w:t>
      </w:r>
    </w:p>
    <w:p w14:paraId="0EE9C3C7" w14:textId="1F0E650C" w:rsidR="002715CA" w:rsidRPr="005252E2" w:rsidRDefault="0024613F" w:rsidP="00FC2AB2">
      <w:pPr>
        <w:pStyle w:val="Heading3"/>
        <w:tabs>
          <w:tab w:val="left" w:pos="7170"/>
        </w:tabs>
        <w:spacing w:after="120" w:line="360" w:lineRule="auto"/>
        <w:ind w:left="709"/>
        <w:jc w:val="both"/>
        <w:rPr>
          <w:rFonts w:ascii="Times" w:hAnsi="Times" w:cs="Times"/>
          <w:i/>
          <w:iCs/>
          <w:color w:val="auto"/>
        </w:rPr>
      </w:pPr>
      <w:r w:rsidRPr="005252E2">
        <w:rPr>
          <w:rFonts w:ascii="Times" w:hAnsi="Times" w:cs="Times"/>
          <w:i/>
          <w:iCs/>
          <w:color w:val="auto"/>
        </w:rPr>
        <w:t xml:space="preserve">(5) </w:t>
      </w:r>
      <w:r w:rsidR="002715CA" w:rsidRPr="005252E2">
        <w:rPr>
          <w:rFonts w:ascii="Times" w:hAnsi="Times" w:cs="Times"/>
          <w:i/>
          <w:iCs/>
          <w:color w:val="auto"/>
        </w:rPr>
        <w:t>Exclusive Jurisdiction clause in the JVA</w:t>
      </w:r>
      <w:r w:rsidR="00FC2AB2">
        <w:rPr>
          <w:rFonts w:ascii="Times" w:hAnsi="Times" w:cs="Times"/>
          <w:i/>
          <w:iCs/>
          <w:color w:val="auto"/>
        </w:rPr>
        <w:tab/>
      </w:r>
    </w:p>
    <w:p w14:paraId="17423357" w14:textId="37FCB67E" w:rsidR="00CC6550"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w:t>
      </w:r>
      <w:r w:rsidR="00940963" w:rsidRPr="005252E2">
        <w:rPr>
          <w:rFonts w:ascii="Times" w:hAnsi="Times" w:cs="Times"/>
          <w:bCs/>
          <w:sz w:val="24"/>
          <w:szCs w:val="24"/>
        </w:rPr>
        <w:t>he JVA</w:t>
      </w:r>
      <w:r w:rsidR="009D1432" w:rsidRPr="005252E2">
        <w:rPr>
          <w:rFonts w:ascii="Times" w:hAnsi="Times" w:cs="Times"/>
          <w:bCs/>
          <w:sz w:val="24"/>
          <w:szCs w:val="24"/>
        </w:rPr>
        <w:t xml:space="preserve"> pursuant to which the English Proceedings are brought</w:t>
      </w:r>
      <w:r w:rsidR="00940963" w:rsidRPr="005252E2">
        <w:rPr>
          <w:rFonts w:ascii="Times" w:hAnsi="Times" w:cs="Times"/>
          <w:bCs/>
          <w:sz w:val="24"/>
          <w:szCs w:val="24"/>
        </w:rPr>
        <w:t xml:space="preserve"> contains an exclusive jurisdiction clause in favour of England. In </w:t>
      </w:r>
      <w:r w:rsidR="0024613F" w:rsidRPr="005252E2">
        <w:rPr>
          <w:rFonts w:ascii="Times" w:hAnsi="Times" w:cs="Times"/>
          <w:bCs/>
          <w:i/>
          <w:iCs/>
          <w:sz w:val="24"/>
          <w:szCs w:val="24"/>
        </w:rPr>
        <w:t>S</w:t>
      </w:r>
      <w:r w:rsidR="00940963" w:rsidRPr="005252E2">
        <w:rPr>
          <w:rFonts w:ascii="Times" w:hAnsi="Times" w:cs="Times"/>
          <w:bCs/>
          <w:i/>
          <w:iCs/>
          <w:sz w:val="24"/>
          <w:szCs w:val="24"/>
        </w:rPr>
        <w:t>CB</w:t>
      </w:r>
      <w:r w:rsidR="00940963" w:rsidRPr="005252E2">
        <w:rPr>
          <w:rFonts w:ascii="Times" w:hAnsi="Times" w:cs="Times"/>
          <w:bCs/>
          <w:sz w:val="24"/>
          <w:szCs w:val="24"/>
        </w:rPr>
        <w:t xml:space="preserve"> this was a </w:t>
      </w:r>
      <w:r w:rsidR="00940963" w:rsidRPr="005252E2">
        <w:rPr>
          <w:rFonts w:ascii="Times" w:hAnsi="Times" w:cs="Times"/>
          <w:bCs/>
          <w:sz w:val="24"/>
          <w:szCs w:val="24"/>
        </w:rPr>
        <w:lastRenderedPageBreak/>
        <w:t xml:space="preserve">strong indication that there was no “manifest unfairness” in relitigating </w:t>
      </w:r>
      <w:r w:rsidR="00B74941" w:rsidRPr="005252E2">
        <w:rPr>
          <w:rFonts w:ascii="Times" w:hAnsi="Times" w:cs="Times"/>
          <w:bCs/>
          <w:sz w:val="24"/>
          <w:szCs w:val="24"/>
        </w:rPr>
        <w:t xml:space="preserve">particular </w:t>
      </w:r>
      <w:r w:rsidR="00940963" w:rsidRPr="005252E2">
        <w:rPr>
          <w:rFonts w:ascii="Times" w:hAnsi="Times" w:cs="Times"/>
          <w:bCs/>
          <w:sz w:val="24"/>
          <w:szCs w:val="24"/>
        </w:rPr>
        <w:t>issues in later proceedings</w:t>
      </w:r>
      <w:r w:rsidR="0005781E" w:rsidRPr="005252E2">
        <w:rPr>
          <w:rFonts w:ascii="Times" w:hAnsi="Times" w:cs="Times"/>
          <w:bCs/>
          <w:sz w:val="24"/>
          <w:szCs w:val="24"/>
        </w:rPr>
        <w:t xml:space="preserve">. </w:t>
      </w:r>
      <w:r w:rsidR="00940963" w:rsidRPr="005252E2">
        <w:rPr>
          <w:rFonts w:ascii="Times" w:hAnsi="Times" w:cs="Times"/>
          <w:bCs/>
          <w:sz w:val="24"/>
          <w:szCs w:val="24"/>
        </w:rPr>
        <w:t xml:space="preserve">This is because the claimants were effectively being </w:t>
      </w:r>
      <w:r w:rsidR="00940963" w:rsidRPr="00FC2AB2">
        <w:rPr>
          <w:rFonts w:ascii="Times" w:hAnsi="Times" w:cs="Times"/>
          <w:bCs/>
          <w:i/>
          <w:iCs/>
          <w:sz w:val="24"/>
          <w:szCs w:val="24"/>
        </w:rPr>
        <w:t>“held to their contractual bargain as regards jurisdiction”</w:t>
      </w:r>
      <w:r w:rsidR="00940963" w:rsidRPr="005252E2">
        <w:rPr>
          <w:rFonts w:ascii="Times" w:hAnsi="Times" w:cs="Times"/>
          <w:bCs/>
          <w:sz w:val="24"/>
          <w:szCs w:val="24"/>
        </w:rPr>
        <w:t xml:space="preserve"> – (</w:t>
      </w:r>
      <w:r w:rsidR="00940963" w:rsidRPr="005252E2">
        <w:rPr>
          <w:rFonts w:ascii="Times" w:hAnsi="Times" w:cs="Times"/>
          <w:bCs/>
          <w:i/>
          <w:iCs/>
          <w:sz w:val="24"/>
          <w:szCs w:val="24"/>
        </w:rPr>
        <w:t>SCB</w:t>
      </w:r>
      <w:r w:rsidR="00940963" w:rsidRPr="005252E2">
        <w:rPr>
          <w:rFonts w:ascii="Times" w:hAnsi="Times" w:cs="Times"/>
          <w:bCs/>
          <w:sz w:val="24"/>
          <w:szCs w:val="24"/>
        </w:rPr>
        <w:t xml:space="preserve"> at [162]). In the present case, there is an </w:t>
      </w:r>
      <w:r w:rsidR="00940963" w:rsidRPr="005252E2">
        <w:rPr>
          <w:rFonts w:ascii="Times" w:hAnsi="Times" w:cs="Times"/>
          <w:bCs/>
          <w:i/>
          <w:iCs/>
          <w:sz w:val="24"/>
          <w:szCs w:val="24"/>
        </w:rPr>
        <w:t xml:space="preserve">exclusive </w:t>
      </w:r>
      <w:r w:rsidR="00940963" w:rsidRPr="005252E2">
        <w:rPr>
          <w:rFonts w:ascii="Times" w:hAnsi="Times" w:cs="Times"/>
          <w:bCs/>
          <w:sz w:val="24"/>
          <w:szCs w:val="24"/>
        </w:rPr>
        <w:t xml:space="preserve">jurisdiction agreement in favour of England in the JVA: it is even more </w:t>
      </w:r>
      <w:r w:rsidR="00103E94" w:rsidRPr="005252E2">
        <w:rPr>
          <w:rFonts w:ascii="Times" w:hAnsi="Times" w:cs="Times"/>
          <w:bCs/>
          <w:sz w:val="24"/>
          <w:szCs w:val="24"/>
        </w:rPr>
        <w:t>apparent</w:t>
      </w:r>
      <w:r w:rsidR="00940963" w:rsidRPr="005252E2">
        <w:rPr>
          <w:rFonts w:ascii="Times" w:hAnsi="Times" w:cs="Times"/>
          <w:bCs/>
          <w:sz w:val="24"/>
          <w:szCs w:val="24"/>
        </w:rPr>
        <w:t xml:space="preserve"> that there can be no manifest unfairness in MAD International bringing </w:t>
      </w:r>
      <w:r w:rsidR="00103E94" w:rsidRPr="005252E2">
        <w:rPr>
          <w:rFonts w:ascii="Times" w:hAnsi="Times" w:cs="Times"/>
          <w:bCs/>
          <w:sz w:val="24"/>
          <w:szCs w:val="24"/>
        </w:rPr>
        <w:t xml:space="preserve">proceedings </w:t>
      </w:r>
      <w:r w:rsidR="0024613F" w:rsidRPr="005252E2">
        <w:rPr>
          <w:rFonts w:ascii="Times" w:hAnsi="Times" w:cs="Times"/>
          <w:bCs/>
          <w:sz w:val="24"/>
          <w:szCs w:val="24"/>
        </w:rPr>
        <w:t xml:space="preserve">against Mr Manès </w:t>
      </w:r>
      <w:r w:rsidR="00103E94" w:rsidRPr="005252E2">
        <w:rPr>
          <w:rFonts w:ascii="Times" w:hAnsi="Times" w:cs="Times"/>
          <w:bCs/>
          <w:sz w:val="24"/>
          <w:szCs w:val="24"/>
        </w:rPr>
        <w:t xml:space="preserve">in the only jurisdiction contractually available to them. </w:t>
      </w:r>
    </w:p>
    <w:p w14:paraId="10466894" w14:textId="7090FE0B" w:rsidR="002715CA" w:rsidRPr="005252E2" w:rsidRDefault="0024613F" w:rsidP="00FC2AB2">
      <w:pPr>
        <w:pStyle w:val="Heading3"/>
        <w:spacing w:after="120" w:line="360" w:lineRule="auto"/>
        <w:ind w:left="709"/>
        <w:jc w:val="both"/>
        <w:rPr>
          <w:rFonts w:ascii="Times" w:hAnsi="Times" w:cs="Times"/>
          <w:i/>
          <w:iCs/>
          <w:color w:val="auto"/>
        </w:rPr>
      </w:pPr>
      <w:r w:rsidRPr="005252E2">
        <w:rPr>
          <w:rFonts w:ascii="Times" w:hAnsi="Times" w:cs="Times"/>
          <w:i/>
          <w:iCs/>
          <w:color w:val="auto"/>
        </w:rPr>
        <w:t xml:space="preserve">(6) </w:t>
      </w:r>
      <w:r w:rsidR="002715CA" w:rsidRPr="005252E2">
        <w:rPr>
          <w:rFonts w:ascii="Times" w:hAnsi="Times" w:cs="Times"/>
          <w:i/>
          <w:iCs/>
          <w:color w:val="auto"/>
        </w:rPr>
        <w:t>No prima facie presumption that proceedings with overlapping factual issues are an abuse</w:t>
      </w:r>
    </w:p>
    <w:p w14:paraId="4DB7E7A7" w14:textId="375C7971" w:rsidR="00940963" w:rsidRPr="005252E2" w:rsidRDefault="002715C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w:t>
      </w:r>
      <w:r w:rsidR="00103E94" w:rsidRPr="005252E2">
        <w:rPr>
          <w:rFonts w:ascii="Times" w:hAnsi="Times" w:cs="Times"/>
          <w:bCs/>
          <w:sz w:val="24"/>
          <w:szCs w:val="24"/>
        </w:rPr>
        <w:t xml:space="preserve"> </w:t>
      </w:r>
      <w:r w:rsidR="00FC2AB2">
        <w:rPr>
          <w:rFonts w:ascii="Times" w:hAnsi="Times" w:cs="Times"/>
          <w:bCs/>
          <w:sz w:val="24"/>
          <w:szCs w:val="24"/>
        </w:rPr>
        <w:t xml:space="preserve">also </w:t>
      </w:r>
      <w:r w:rsidR="00103E94" w:rsidRPr="005252E2">
        <w:rPr>
          <w:rFonts w:ascii="Times" w:hAnsi="Times" w:cs="Times"/>
          <w:bCs/>
          <w:sz w:val="24"/>
          <w:szCs w:val="24"/>
        </w:rPr>
        <w:t xml:space="preserve">bear in mind that there is no prima facie presumption that new proceedings which cover issues that have been decided in prior proceedings are an abuse: </w:t>
      </w:r>
      <w:r w:rsidR="00103E94" w:rsidRPr="005252E2">
        <w:rPr>
          <w:rFonts w:ascii="Times" w:hAnsi="Times" w:cs="Times"/>
          <w:bCs/>
          <w:i/>
          <w:iCs/>
          <w:sz w:val="24"/>
          <w:szCs w:val="24"/>
        </w:rPr>
        <w:t xml:space="preserve">Michael Wilson </w:t>
      </w:r>
      <w:r w:rsidR="00103E94" w:rsidRPr="005252E2">
        <w:rPr>
          <w:rFonts w:ascii="Times" w:hAnsi="Times" w:cs="Times"/>
          <w:bCs/>
          <w:sz w:val="24"/>
          <w:szCs w:val="24"/>
        </w:rPr>
        <w:t>at [48(2)]</w:t>
      </w:r>
      <w:r w:rsidR="00FC2AB2">
        <w:rPr>
          <w:rFonts w:ascii="Times" w:hAnsi="Times" w:cs="Times"/>
          <w:bCs/>
          <w:sz w:val="24"/>
          <w:szCs w:val="24"/>
        </w:rPr>
        <w:t xml:space="preserve"> and accordingly it is necessary to look at whether factors exist which would lead </w:t>
      </w:r>
      <w:r w:rsidR="0024613F" w:rsidRPr="005252E2">
        <w:rPr>
          <w:rFonts w:ascii="Times" w:hAnsi="Times" w:cs="Times"/>
          <w:bCs/>
          <w:sz w:val="24"/>
          <w:szCs w:val="24"/>
        </w:rPr>
        <w:t xml:space="preserve">to the conclusion </w:t>
      </w:r>
      <w:r w:rsidR="00C34982" w:rsidRPr="005252E2">
        <w:rPr>
          <w:rFonts w:ascii="Times" w:hAnsi="Times" w:cs="Times"/>
          <w:bCs/>
          <w:sz w:val="24"/>
          <w:szCs w:val="24"/>
        </w:rPr>
        <w:t xml:space="preserve">that </w:t>
      </w:r>
      <w:r w:rsidR="00FC2AB2">
        <w:rPr>
          <w:rFonts w:ascii="Times" w:hAnsi="Times" w:cs="Times"/>
          <w:bCs/>
          <w:sz w:val="24"/>
          <w:szCs w:val="24"/>
        </w:rPr>
        <w:t xml:space="preserve">the proceedings are </w:t>
      </w:r>
      <w:r w:rsidR="00C34982" w:rsidRPr="005252E2">
        <w:rPr>
          <w:rFonts w:ascii="Times" w:hAnsi="Times" w:cs="Times"/>
          <w:bCs/>
          <w:sz w:val="24"/>
          <w:szCs w:val="24"/>
        </w:rPr>
        <w:t xml:space="preserve">an abuse. For the reasons I have set out above, </w:t>
      </w:r>
      <w:r w:rsidR="00FC2AB2">
        <w:rPr>
          <w:rFonts w:ascii="Times" w:hAnsi="Times" w:cs="Times"/>
          <w:bCs/>
          <w:sz w:val="24"/>
          <w:szCs w:val="24"/>
        </w:rPr>
        <w:t xml:space="preserve">I am satisfied that </w:t>
      </w:r>
      <w:r w:rsidR="00C34982" w:rsidRPr="005252E2">
        <w:rPr>
          <w:rFonts w:ascii="Times" w:hAnsi="Times" w:cs="Times"/>
          <w:bCs/>
          <w:sz w:val="24"/>
          <w:szCs w:val="24"/>
        </w:rPr>
        <w:t xml:space="preserve">there are no compelling factors in this case which </w:t>
      </w:r>
      <w:r w:rsidR="0024613F" w:rsidRPr="005252E2">
        <w:rPr>
          <w:rFonts w:ascii="Times" w:hAnsi="Times" w:cs="Times"/>
          <w:bCs/>
          <w:sz w:val="24"/>
          <w:szCs w:val="24"/>
        </w:rPr>
        <w:t xml:space="preserve">would justify a conclusion </w:t>
      </w:r>
      <w:r w:rsidR="00C34982" w:rsidRPr="005252E2">
        <w:rPr>
          <w:rFonts w:ascii="Times" w:hAnsi="Times" w:cs="Times"/>
          <w:bCs/>
          <w:sz w:val="24"/>
          <w:szCs w:val="24"/>
        </w:rPr>
        <w:t xml:space="preserve">that MAD International’s English proceedings are an abuse of process. </w:t>
      </w:r>
    </w:p>
    <w:p w14:paraId="4B76C2BA" w14:textId="290ECB99" w:rsidR="002715CA" w:rsidRPr="005252E2" w:rsidRDefault="002715CA" w:rsidP="007E1D47">
      <w:pPr>
        <w:pStyle w:val="Heading3"/>
        <w:spacing w:after="120" w:line="360" w:lineRule="auto"/>
        <w:ind w:left="709"/>
        <w:jc w:val="both"/>
        <w:rPr>
          <w:rFonts w:ascii="Times" w:hAnsi="Times" w:cs="Times"/>
          <w:i/>
          <w:iCs/>
          <w:color w:val="auto"/>
        </w:rPr>
      </w:pPr>
      <w:r w:rsidRPr="005252E2">
        <w:rPr>
          <w:rFonts w:ascii="Times" w:hAnsi="Times" w:cs="Times"/>
          <w:i/>
          <w:iCs/>
          <w:color w:val="auto"/>
        </w:rPr>
        <w:t>(</w:t>
      </w:r>
      <w:r w:rsidR="0024613F" w:rsidRPr="005252E2">
        <w:rPr>
          <w:rFonts w:ascii="Times" w:hAnsi="Times" w:cs="Times"/>
          <w:i/>
          <w:iCs/>
          <w:color w:val="auto"/>
        </w:rPr>
        <w:t xml:space="preserve">7) </w:t>
      </w:r>
      <w:r w:rsidRPr="005252E2">
        <w:rPr>
          <w:rFonts w:ascii="Times" w:hAnsi="Times" w:cs="Times"/>
          <w:i/>
          <w:iCs/>
          <w:color w:val="auto"/>
        </w:rPr>
        <w:t>No Henderson v Henderson Abuse of Process</w:t>
      </w:r>
    </w:p>
    <w:p w14:paraId="5D3C0409" w14:textId="1107871B" w:rsidR="00D5106B" w:rsidRPr="005252E2" w:rsidRDefault="0024613F"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Nor do I consider that there was any </w:t>
      </w:r>
      <w:r w:rsidR="00C34982" w:rsidRPr="005252E2">
        <w:rPr>
          <w:rFonts w:ascii="Times" w:hAnsi="Times" w:cs="Times"/>
          <w:bCs/>
          <w:i/>
          <w:iCs/>
          <w:sz w:val="24"/>
          <w:szCs w:val="24"/>
        </w:rPr>
        <w:t xml:space="preserve">Henderson v Henderson </w:t>
      </w:r>
      <w:r w:rsidRPr="007E1D47">
        <w:rPr>
          <w:rFonts w:ascii="Times" w:hAnsi="Times" w:cs="Times"/>
          <w:bCs/>
          <w:sz w:val="24"/>
          <w:szCs w:val="24"/>
        </w:rPr>
        <w:t>type</w:t>
      </w:r>
      <w:r w:rsidRPr="005252E2">
        <w:rPr>
          <w:rFonts w:ascii="Times" w:hAnsi="Times" w:cs="Times"/>
          <w:bCs/>
          <w:i/>
          <w:iCs/>
          <w:sz w:val="24"/>
          <w:szCs w:val="24"/>
        </w:rPr>
        <w:t xml:space="preserve"> </w:t>
      </w:r>
      <w:r w:rsidR="00C34982" w:rsidRPr="005252E2">
        <w:rPr>
          <w:rFonts w:ascii="Times" w:hAnsi="Times" w:cs="Times"/>
          <w:bCs/>
          <w:sz w:val="24"/>
          <w:szCs w:val="24"/>
        </w:rPr>
        <w:t>abuse of process</w:t>
      </w:r>
      <w:r w:rsidRPr="005252E2">
        <w:rPr>
          <w:rFonts w:ascii="Times" w:hAnsi="Times" w:cs="Times"/>
          <w:bCs/>
          <w:sz w:val="24"/>
          <w:szCs w:val="24"/>
        </w:rPr>
        <w:t xml:space="preserve"> in the present case</w:t>
      </w:r>
      <w:r w:rsidR="00C34982" w:rsidRPr="005252E2">
        <w:rPr>
          <w:rFonts w:ascii="Times" w:hAnsi="Times" w:cs="Times"/>
          <w:bCs/>
          <w:sz w:val="24"/>
          <w:szCs w:val="24"/>
        </w:rPr>
        <w:t xml:space="preserve">. </w:t>
      </w:r>
      <w:r w:rsidRPr="005252E2">
        <w:rPr>
          <w:rFonts w:ascii="Times" w:hAnsi="Times" w:cs="Times"/>
          <w:bCs/>
          <w:sz w:val="24"/>
          <w:szCs w:val="24"/>
        </w:rPr>
        <w:t xml:space="preserve">Whilst this was not the main basis for </w:t>
      </w:r>
      <w:r w:rsidR="00497599">
        <w:rPr>
          <w:rFonts w:ascii="Times" w:hAnsi="Times" w:cs="Times"/>
          <w:bCs/>
          <w:sz w:val="24"/>
          <w:szCs w:val="24"/>
        </w:rPr>
        <w:t>Mr</w:t>
      </w:r>
      <w:r w:rsidR="00940963" w:rsidRPr="005252E2">
        <w:rPr>
          <w:rFonts w:ascii="Times" w:hAnsi="Times" w:cs="Times"/>
          <w:bCs/>
          <w:sz w:val="24"/>
          <w:szCs w:val="24"/>
        </w:rPr>
        <w:t xml:space="preserve"> Chapman</w:t>
      </w:r>
      <w:r w:rsidRPr="005252E2">
        <w:rPr>
          <w:rFonts w:ascii="Times" w:hAnsi="Times" w:cs="Times"/>
          <w:bCs/>
          <w:sz w:val="24"/>
          <w:szCs w:val="24"/>
        </w:rPr>
        <w:t>’s abuse of process arguments</w:t>
      </w:r>
      <w:r w:rsidR="00C34982" w:rsidRPr="005252E2">
        <w:rPr>
          <w:rFonts w:ascii="Times" w:hAnsi="Times" w:cs="Times"/>
          <w:bCs/>
          <w:sz w:val="24"/>
          <w:szCs w:val="24"/>
        </w:rPr>
        <w:t xml:space="preserve">, </w:t>
      </w:r>
      <w:r w:rsidRPr="005252E2">
        <w:rPr>
          <w:rFonts w:ascii="Times" w:hAnsi="Times" w:cs="Times"/>
          <w:bCs/>
          <w:sz w:val="24"/>
          <w:szCs w:val="24"/>
        </w:rPr>
        <w:t xml:space="preserve">I heard </w:t>
      </w:r>
      <w:r w:rsidR="00C34982" w:rsidRPr="005252E2">
        <w:rPr>
          <w:rFonts w:ascii="Times" w:hAnsi="Times" w:cs="Times"/>
          <w:bCs/>
          <w:sz w:val="24"/>
          <w:szCs w:val="24"/>
        </w:rPr>
        <w:t xml:space="preserve">submissions from </w:t>
      </w:r>
      <w:r w:rsidR="00497599">
        <w:rPr>
          <w:rFonts w:ascii="Times" w:hAnsi="Times" w:cs="Times"/>
          <w:bCs/>
          <w:sz w:val="24"/>
          <w:szCs w:val="24"/>
        </w:rPr>
        <w:t>Mr</w:t>
      </w:r>
      <w:r w:rsidR="00C34982" w:rsidRPr="005252E2">
        <w:rPr>
          <w:rFonts w:ascii="Times" w:hAnsi="Times" w:cs="Times"/>
          <w:bCs/>
          <w:sz w:val="24"/>
          <w:szCs w:val="24"/>
        </w:rPr>
        <w:t xml:space="preserve"> Dhillon </w:t>
      </w:r>
      <w:r w:rsidRPr="005252E2">
        <w:rPr>
          <w:rFonts w:ascii="Times" w:hAnsi="Times" w:cs="Times"/>
          <w:bCs/>
          <w:sz w:val="24"/>
          <w:szCs w:val="24"/>
        </w:rPr>
        <w:t xml:space="preserve">on behalf of MAD International in relation to </w:t>
      </w:r>
      <w:r w:rsidR="00BD23DC" w:rsidRPr="005252E2">
        <w:rPr>
          <w:rFonts w:ascii="Times" w:hAnsi="Times" w:cs="Times"/>
          <w:bCs/>
          <w:sz w:val="24"/>
          <w:szCs w:val="24"/>
        </w:rPr>
        <w:t xml:space="preserve">the same. </w:t>
      </w:r>
      <w:r w:rsidR="00C34982" w:rsidRPr="005252E2">
        <w:rPr>
          <w:rFonts w:ascii="Times" w:hAnsi="Times" w:cs="Times"/>
          <w:bCs/>
          <w:sz w:val="24"/>
          <w:szCs w:val="24"/>
        </w:rPr>
        <w:t xml:space="preserve">For reasons I have set out above, </w:t>
      </w:r>
      <w:r w:rsidR="00497599">
        <w:rPr>
          <w:rFonts w:ascii="Times" w:hAnsi="Times" w:cs="Times"/>
          <w:bCs/>
          <w:sz w:val="24"/>
          <w:szCs w:val="24"/>
        </w:rPr>
        <w:t>Mr</w:t>
      </w:r>
      <w:r w:rsidR="00C34982" w:rsidRPr="005252E2">
        <w:rPr>
          <w:rFonts w:ascii="Times" w:hAnsi="Times" w:cs="Times"/>
          <w:bCs/>
          <w:sz w:val="24"/>
          <w:szCs w:val="24"/>
        </w:rPr>
        <w:t xml:space="preserve"> </w:t>
      </w:r>
      <w:r w:rsidR="00CF2522" w:rsidRPr="005252E2">
        <w:rPr>
          <w:rFonts w:ascii="Times" w:hAnsi="Times" w:cs="Times"/>
          <w:bCs/>
          <w:sz w:val="24"/>
          <w:szCs w:val="24"/>
        </w:rPr>
        <w:t>Manès</w:t>
      </w:r>
      <w:r w:rsidR="00C34982" w:rsidRPr="005252E2">
        <w:rPr>
          <w:rFonts w:ascii="Times" w:hAnsi="Times" w:cs="Times"/>
          <w:bCs/>
          <w:sz w:val="24"/>
          <w:szCs w:val="24"/>
        </w:rPr>
        <w:t xml:space="preserve"> is not privy to the earlier proceedings against MAD Atelier and MA </w:t>
      </w:r>
      <w:r w:rsidR="005148E2" w:rsidRPr="005252E2">
        <w:rPr>
          <w:rFonts w:ascii="Times" w:hAnsi="Times" w:cs="Times"/>
          <w:bCs/>
          <w:sz w:val="24"/>
          <w:szCs w:val="24"/>
        </w:rPr>
        <w:t>Développement</w:t>
      </w:r>
      <w:r w:rsidR="00C34982" w:rsidRPr="005252E2">
        <w:rPr>
          <w:rFonts w:ascii="Times" w:hAnsi="Times" w:cs="Times"/>
          <w:bCs/>
          <w:sz w:val="24"/>
          <w:szCs w:val="24"/>
        </w:rPr>
        <w:t xml:space="preserve">. Absence of identity of interest is not in itself a </w:t>
      </w:r>
      <w:r w:rsidR="00C34982" w:rsidRPr="007E1D47">
        <w:rPr>
          <w:rFonts w:ascii="Times" w:hAnsi="Times" w:cs="Times"/>
          <w:bCs/>
          <w:sz w:val="24"/>
          <w:szCs w:val="24"/>
        </w:rPr>
        <w:t>bar</w:t>
      </w:r>
      <w:r w:rsidR="00C34982" w:rsidRPr="005252E2">
        <w:rPr>
          <w:rFonts w:ascii="Times" w:hAnsi="Times" w:cs="Times"/>
          <w:bCs/>
          <w:i/>
          <w:iCs/>
          <w:sz w:val="24"/>
          <w:szCs w:val="24"/>
        </w:rPr>
        <w:t xml:space="preserve"> </w:t>
      </w:r>
      <w:r w:rsidR="00C34982" w:rsidRPr="005252E2">
        <w:rPr>
          <w:rFonts w:ascii="Times" w:hAnsi="Times" w:cs="Times"/>
          <w:bCs/>
          <w:sz w:val="24"/>
          <w:szCs w:val="24"/>
        </w:rPr>
        <w:t xml:space="preserve">to </w:t>
      </w:r>
      <w:r w:rsidR="00C34982" w:rsidRPr="005252E2">
        <w:rPr>
          <w:rFonts w:ascii="Times" w:hAnsi="Times" w:cs="Times"/>
          <w:bCs/>
          <w:i/>
          <w:iCs/>
          <w:sz w:val="24"/>
          <w:szCs w:val="24"/>
        </w:rPr>
        <w:t>Henderson v Henderson</w:t>
      </w:r>
      <w:r w:rsidR="00C34982" w:rsidRPr="005252E2">
        <w:rPr>
          <w:rFonts w:ascii="Times" w:hAnsi="Times" w:cs="Times"/>
          <w:bCs/>
          <w:sz w:val="24"/>
          <w:szCs w:val="24"/>
        </w:rPr>
        <w:t xml:space="preserve"> abuse of process – however, it is a powerful factor against the existence of such an abuse. </w:t>
      </w:r>
      <w:r w:rsidR="009C0239" w:rsidRPr="005252E2">
        <w:rPr>
          <w:rFonts w:ascii="Times" w:hAnsi="Times" w:cs="Times"/>
          <w:bCs/>
          <w:sz w:val="24"/>
          <w:szCs w:val="24"/>
        </w:rPr>
        <w:t xml:space="preserve">Furthermore, the gravamen of the wrong in </w:t>
      </w:r>
      <w:r w:rsidR="009C0239" w:rsidRPr="005252E2">
        <w:rPr>
          <w:rFonts w:ascii="Times" w:hAnsi="Times" w:cs="Times"/>
          <w:bCs/>
          <w:i/>
          <w:iCs/>
          <w:sz w:val="24"/>
          <w:szCs w:val="24"/>
        </w:rPr>
        <w:t xml:space="preserve">Henderson v Henderson </w:t>
      </w:r>
      <w:r w:rsidR="009C0239" w:rsidRPr="005252E2">
        <w:rPr>
          <w:rFonts w:ascii="Times" w:hAnsi="Times" w:cs="Times"/>
          <w:bCs/>
          <w:sz w:val="24"/>
          <w:szCs w:val="24"/>
        </w:rPr>
        <w:t>abuse of process is bringing a claim in later proceedings which could and should be been brought in the earlier proceedings</w:t>
      </w:r>
      <w:r w:rsidR="00BD23DC" w:rsidRPr="005252E2">
        <w:rPr>
          <w:rFonts w:ascii="Times" w:hAnsi="Times" w:cs="Times"/>
          <w:bCs/>
          <w:sz w:val="24"/>
          <w:szCs w:val="24"/>
        </w:rPr>
        <w:t xml:space="preserve">. That is simply not the case here - </w:t>
      </w:r>
      <w:r w:rsidR="00025503" w:rsidRPr="005252E2">
        <w:rPr>
          <w:rFonts w:ascii="Times" w:hAnsi="Times" w:cs="Times"/>
          <w:bCs/>
          <w:sz w:val="24"/>
          <w:szCs w:val="24"/>
        </w:rPr>
        <w:t xml:space="preserve">MAD International could </w:t>
      </w:r>
      <w:r w:rsidR="00025503" w:rsidRPr="005252E2">
        <w:rPr>
          <w:rFonts w:ascii="Times" w:hAnsi="Times" w:cs="Times"/>
          <w:bCs/>
          <w:sz w:val="24"/>
          <w:szCs w:val="24"/>
          <w:u w:val="single"/>
        </w:rPr>
        <w:t>not</w:t>
      </w:r>
      <w:r w:rsidR="00025503" w:rsidRPr="005252E2">
        <w:rPr>
          <w:rFonts w:ascii="Times" w:hAnsi="Times" w:cs="Times"/>
          <w:bCs/>
          <w:sz w:val="24"/>
          <w:szCs w:val="24"/>
        </w:rPr>
        <w:t xml:space="preserve"> have brought any claims against </w:t>
      </w:r>
      <w:r w:rsidR="00497599">
        <w:rPr>
          <w:rFonts w:ascii="Times" w:hAnsi="Times" w:cs="Times"/>
          <w:bCs/>
          <w:sz w:val="24"/>
          <w:szCs w:val="24"/>
        </w:rPr>
        <w:t>Mr</w:t>
      </w:r>
      <w:r w:rsidR="00025503" w:rsidRPr="005252E2">
        <w:rPr>
          <w:rFonts w:ascii="Times" w:hAnsi="Times" w:cs="Times"/>
          <w:bCs/>
          <w:sz w:val="24"/>
          <w:szCs w:val="24"/>
        </w:rPr>
        <w:t xml:space="preserve"> </w:t>
      </w:r>
      <w:r w:rsidR="00CF2522" w:rsidRPr="005252E2">
        <w:rPr>
          <w:rFonts w:ascii="Times" w:hAnsi="Times" w:cs="Times"/>
          <w:bCs/>
          <w:sz w:val="24"/>
          <w:szCs w:val="24"/>
        </w:rPr>
        <w:t>Manès</w:t>
      </w:r>
      <w:r w:rsidR="00025503" w:rsidRPr="005252E2">
        <w:rPr>
          <w:rFonts w:ascii="Times" w:hAnsi="Times" w:cs="Times"/>
          <w:bCs/>
          <w:sz w:val="24"/>
          <w:szCs w:val="24"/>
        </w:rPr>
        <w:t xml:space="preserve"> pursuant to the JVA in France due to the existence of the exclusive jurisdiction agreement. </w:t>
      </w:r>
      <w:r w:rsidR="00BD23DC" w:rsidRPr="005252E2">
        <w:rPr>
          <w:rFonts w:ascii="Times" w:hAnsi="Times" w:cs="Times"/>
          <w:bCs/>
          <w:sz w:val="24"/>
          <w:szCs w:val="24"/>
        </w:rPr>
        <w:t xml:space="preserve"> </w:t>
      </w:r>
    </w:p>
    <w:p w14:paraId="54676D6D" w14:textId="3A6C7642" w:rsidR="00D5106B" w:rsidRPr="005252E2" w:rsidRDefault="00D5106B" w:rsidP="007E1D47">
      <w:pPr>
        <w:spacing w:afterLines="120" w:after="288" w:line="360" w:lineRule="auto"/>
        <w:ind w:left="709"/>
        <w:jc w:val="both"/>
        <w:rPr>
          <w:rFonts w:ascii="Times" w:hAnsi="Times" w:cs="Times"/>
          <w:bCs/>
          <w:i/>
          <w:iCs/>
          <w:u w:val="single"/>
        </w:rPr>
      </w:pPr>
      <w:r w:rsidRPr="005252E2">
        <w:rPr>
          <w:rFonts w:ascii="Times" w:hAnsi="Times" w:cs="Times"/>
          <w:bCs/>
          <w:i/>
          <w:iCs/>
          <w:u w:val="single"/>
        </w:rPr>
        <w:t>Conclusion</w:t>
      </w:r>
    </w:p>
    <w:p w14:paraId="74247839" w14:textId="12BC4876" w:rsidR="00D5106B" w:rsidRPr="005252E2" w:rsidRDefault="00D5106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In the above circumstances I am satisfied, and find, that the English Proceedings are not an abuse of proces</w:t>
      </w:r>
      <w:r w:rsidR="00467063" w:rsidRPr="005252E2">
        <w:rPr>
          <w:rFonts w:ascii="Times" w:hAnsi="Times" w:cs="Times"/>
          <w:bCs/>
          <w:sz w:val="24"/>
          <w:szCs w:val="24"/>
        </w:rPr>
        <w:t>s. Specifically, (1) t</w:t>
      </w:r>
      <w:r w:rsidRPr="005252E2">
        <w:rPr>
          <w:rFonts w:ascii="Times" w:hAnsi="Times" w:cs="Times"/>
          <w:bCs/>
          <w:sz w:val="24"/>
          <w:szCs w:val="24"/>
        </w:rPr>
        <w:t xml:space="preserve">here </w:t>
      </w:r>
      <w:r w:rsidR="00467063" w:rsidRPr="005252E2">
        <w:rPr>
          <w:rFonts w:ascii="Times" w:hAnsi="Times" w:cs="Times"/>
          <w:bCs/>
          <w:sz w:val="24"/>
          <w:szCs w:val="24"/>
        </w:rPr>
        <w:t xml:space="preserve">is </w:t>
      </w:r>
      <w:r w:rsidRPr="005252E2">
        <w:rPr>
          <w:rFonts w:ascii="Times" w:hAnsi="Times" w:cs="Times"/>
          <w:bCs/>
          <w:sz w:val="24"/>
          <w:szCs w:val="24"/>
        </w:rPr>
        <w:t>no collateral attack on the Paris Judgment, because there was no issue estoppel from that foreign judgment in relation to the claims advanced in i</w:t>
      </w:r>
      <w:r w:rsidR="00467063" w:rsidRPr="005252E2">
        <w:rPr>
          <w:rFonts w:ascii="Times" w:hAnsi="Times" w:cs="Times"/>
          <w:bCs/>
          <w:sz w:val="24"/>
          <w:szCs w:val="24"/>
        </w:rPr>
        <w:t xml:space="preserve">n MAD International’s </w:t>
      </w:r>
      <w:r w:rsidRPr="005252E2">
        <w:rPr>
          <w:rFonts w:ascii="Times" w:hAnsi="Times" w:cs="Times"/>
          <w:bCs/>
          <w:sz w:val="24"/>
          <w:szCs w:val="24"/>
        </w:rPr>
        <w:t>Particulars of Claim</w:t>
      </w:r>
      <w:r w:rsidR="00007EBE" w:rsidRPr="005252E2">
        <w:rPr>
          <w:rFonts w:ascii="Times" w:hAnsi="Times" w:cs="Times"/>
          <w:bCs/>
          <w:sz w:val="24"/>
          <w:szCs w:val="24"/>
        </w:rPr>
        <w:t>;</w:t>
      </w:r>
      <w:r w:rsidR="00467063" w:rsidRPr="005252E2">
        <w:rPr>
          <w:rFonts w:ascii="Times" w:hAnsi="Times" w:cs="Times"/>
          <w:bCs/>
          <w:sz w:val="24"/>
          <w:szCs w:val="24"/>
        </w:rPr>
        <w:t xml:space="preserve"> </w:t>
      </w:r>
      <w:r w:rsidRPr="005252E2">
        <w:rPr>
          <w:rFonts w:ascii="Times" w:hAnsi="Times" w:cs="Times"/>
          <w:bCs/>
          <w:sz w:val="24"/>
          <w:szCs w:val="24"/>
        </w:rPr>
        <w:t xml:space="preserve">(2) </w:t>
      </w:r>
      <w:r w:rsidR="00467063" w:rsidRPr="005252E2">
        <w:rPr>
          <w:rFonts w:ascii="Times" w:hAnsi="Times" w:cs="Times"/>
          <w:bCs/>
          <w:sz w:val="24"/>
          <w:szCs w:val="24"/>
        </w:rPr>
        <w:t>t</w:t>
      </w:r>
      <w:r w:rsidRPr="005252E2">
        <w:rPr>
          <w:rFonts w:ascii="Times" w:hAnsi="Times" w:cs="Times"/>
          <w:bCs/>
          <w:sz w:val="24"/>
          <w:szCs w:val="24"/>
        </w:rPr>
        <w:t>he issues contained in the Particulars of Claim are much broader than the issues before or determined by the Paris Commercial Court</w:t>
      </w:r>
      <w:r w:rsidR="00007EBE" w:rsidRPr="005252E2">
        <w:rPr>
          <w:rFonts w:ascii="Times" w:hAnsi="Times" w:cs="Times"/>
          <w:bCs/>
          <w:sz w:val="24"/>
          <w:szCs w:val="24"/>
        </w:rPr>
        <w:t xml:space="preserve">; </w:t>
      </w:r>
      <w:r w:rsidRPr="005252E2">
        <w:rPr>
          <w:rFonts w:ascii="Times" w:hAnsi="Times" w:cs="Times"/>
          <w:bCs/>
          <w:sz w:val="24"/>
          <w:szCs w:val="24"/>
        </w:rPr>
        <w:t xml:space="preserve">(3) </w:t>
      </w:r>
      <w:r w:rsidR="00467063" w:rsidRPr="005252E2">
        <w:rPr>
          <w:rFonts w:ascii="Times" w:hAnsi="Times" w:cs="Times"/>
          <w:bCs/>
          <w:sz w:val="24"/>
          <w:szCs w:val="24"/>
        </w:rPr>
        <w:t>m</w:t>
      </w:r>
      <w:r w:rsidRPr="005252E2">
        <w:rPr>
          <w:rFonts w:ascii="Times" w:hAnsi="Times" w:cs="Times"/>
          <w:bCs/>
          <w:sz w:val="24"/>
          <w:szCs w:val="24"/>
        </w:rPr>
        <w:t xml:space="preserve">ost of the claims for breach of contract </w:t>
      </w:r>
      <w:r w:rsidR="00467063" w:rsidRPr="005252E2">
        <w:rPr>
          <w:rFonts w:ascii="Times" w:hAnsi="Times" w:cs="Times"/>
          <w:bCs/>
          <w:sz w:val="24"/>
          <w:szCs w:val="24"/>
        </w:rPr>
        <w:t xml:space="preserve">would </w:t>
      </w:r>
      <w:r w:rsidRPr="005252E2">
        <w:rPr>
          <w:rFonts w:ascii="Times" w:hAnsi="Times" w:cs="Times"/>
          <w:bCs/>
          <w:sz w:val="24"/>
          <w:szCs w:val="24"/>
        </w:rPr>
        <w:t>not fall away if the appeal in the French Civil Proceedings succeeds</w:t>
      </w:r>
      <w:r w:rsidR="00AB07FB">
        <w:rPr>
          <w:rFonts w:ascii="Times" w:hAnsi="Times" w:cs="Times"/>
          <w:bCs/>
          <w:sz w:val="24"/>
          <w:szCs w:val="24"/>
        </w:rPr>
        <w:t>;</w:t>
      </w:r>
      <w:r w:rsidR="00467063" w:rsidRPr="005252E2">
        <w:rPr>
          <w:rFonts w:ascii="Times" w:hAnsi="Times" w:cs="Times"/>
          <w:bCs/>
          <w:sz w:val="24"/>
          <w:szCs w:val="24"/>
        </w:rPr>
        <w:t xml:space="preserve"> </w:t>
      </w:r>
      <w:r w:rsidRPr="005252E2">
        <w:rPr>
          <w:rFonts w:ascii="Times" w:hAnsi="Times" w:cs="Times"/>
          <w:bCs/>
          <w:sz w:val="24"/>
          <w:szCs w:val="24"/>
        </w:rPr>
        <w:t xml:space="preserve">(4) </w:t>
      </w:r>
      <w:r w:rsidR="00497599">
        <w:rPr>
          <w:rFonts w:ascii="Times" w:hAnsi="Times" w:cs="Times"/>
          <w:bCs/>
          <w:sz w:val="24"/>
          <w:szCs w:val="24"/>
        </w:rPr>
        <w:t>Mr</w:t>
      </w:r>
      <w:r w:rsidRPr="005252E2">
        <w:rPr>
          <w:rFonts w:ascii="Times" w:hAnsi="Times" w:cs="Times"/>
          <w:bCs/>
          <w:sz w:val="24"/>
          <w:szCs w:val="24"/>
        </w:rPr>
        <w:t xml:space="preserve"> Manès is not privy to the French Civil Proceeding</w:t>
      </w:r>
      <w:r w:rsidR="00467063" w:rsidRPr="005252E2">
        <w:rPr>
          <w:rFonts w:ascii="Times" w:hAnsi="Times" w:cs="Times"/>
          <w:bCs/>
          <w:sz w:val="24"/>
          <w:szCs w:val="24"/>
        </w:rPr>
        <w:t>s (</w:t>
      </w:r>
      <w:r w:rsidRPr="005252E2">
        <w:rPr>
          <w:rFonts w:ascii="Times" w:hAnsi="Times" w:cs="Times"/>
          <w:bCs/>
          <w:sz w:val="24"/>
          <w:szCs w:val="24"/>
        </w:rPr>
        <w:t>which is a strong factor militating against an</w:t>
      </w:r>
      <w:r w:rsidR="00467063" w:rsidRPr="005252E2">
        <w:rPr>
          <w:rFonts w:ascii="Times" w:hAnsi="Times" w:cs="Times"/>
          <w:bCs/>
          <w:sz w:val="24"/>
          <w:szCs w:val="24"/>
        </w:rPr>
        <w:t>y</w:t>
      </w:r>
      <w:r w:rsidRPr="005252E2">
        <w:rPr>
          <w:rFonts w:ascii="Times" w:hAnsi="Times" w:cs="Times"/>
          <w:bCs/>
          <w:sz w:val="24"/>
          <w:szCs w:val="24"/>
        </w:rPr>
        <w:t xml:space="preserve"> finding of abuse of process</w:t>
      </w:r>
      <w:r w:rsidR="00467063" w:rsidRPr="005252E2">
        <w:rPr>
          <w:rFonts w:ascii="Times" w:hAnsi="Times" w:cs="Times"/>
          <w:bCs/>
          <w:sz w:val="24"/>
          <w:szCs w:val="24"/>
        </w:rPr>
        <w:t>)</w:t>
      </w:r>
      <w:r w:rsidR="00007EBE" w:rsidRPr="005252E2">
        <w:rPr>
          <w:rFonts w:ascii="Times" w:hAnsi="Times" w:cs="Times"/>
          <w:bCs/>
          <w:sz w:val="24"/>
          <w:szCs w:val="24"/>
        </w:rPr>
        <w:t>;</w:t>
      </w:r>
      <w:r w:rsidR="00467063" w:rsidRPr="005252E2">
        <w:rPr>
          <w:rFonts w:ascii="Times" w:hAnsi="Times" w:cs="Times"/>
          <w:bCs/>
          <w:sz w:val="24"/>
          <w:szCs w:val="24"/>
        </w:rPr>
        <w:t xml:space="preserve"> </w:t>
      </w:r>
      <w:r w:rsidRPr="005252E2">
        <w:rPr>
          <w:rFonts w:ascii="Times" w:hAnsi="Times" w:cs="Times"/>
          <w:bCs/>
          <w:sz w:val="24"/>
          <w:szCs w:val="24"/>
        </w:rPr>
        <w:t xml:space="preserve">(5) </w:t>
      </w:r>
      <w:r w:rsidR="00467063" w:rsidRPr="005252E2">
        <w:rPr>
          <w:rFonts w:ascii="Times" w:hAnsi="Times" w:cs="Times"/>
          <w:bCs/>
          <w:sz w:val="24"/>
          <w:szCs w:val="24"/>
        </w:rPr>
        <w:t>t</w:t>
      </w:r>
      <w:r w:rsidRPr="005252E2">
        <w:rPr>
          <w:rFonts w:ascii="Times" w:hAnsi="Times" w:cs="Times"/>
          <w:bCs/>
          <w:sz w:val="24"/>
          <w:szCs w:val="24"/>
        </w:rPr>
        <w:t>here is no general rule against apparently inconsistent judgments on the facts as amounting to an abuse of process (</w:t>
      </w:r>
      <w:r w:rsidRPr="00AB07FB">
        <w:rPr>
          <w:rFonts w:ascii="Times" w:hAnsi="Times" w:cs="Times"/>
          <w:bCs/>
          <w:i/>
          <w:iCs/>
          <w:sz w:val="24"/>
          <w:szCs w:val="24"/>
        </w:rPr>
        <w:t>Mi</w:t>
      </w:r>
      <w:r w:rsidRPr="005252E2">
        <w:rPr>
          <w:rFonts w:ascii="Times" w:hAnsi="Times" w:cs="Times"/>
          <w:bCs/>
          <w:i/>
          <w:iCs/>
          <w:sz w:val="24"/>
          <w:szCs w:val="24"/>
        </w:rPr>
        <w:t xml:space="preserve">chael Wilson </w:t>
      </w:r>
      <w:r w:rsidRPr="005252E2">
        <w:rPr>
          <w:rFonts w:ascii="Times" w:hAnsi="Times" w:cs="Times"/>
          <w:bCs/>
          <w:sz w:val="24"/>
          <w:szCs w:val="24"/>
        </w:rPr>
        <w:t>at [42])</w:t>
      </w:r>
      <w:r w:rsidR="00AB07FB">
        <w:rPr>
          <w:rFonts w:ascii="Times" w:hAnsi="Times" w:cs="Times"/>
          <w:bCs/>
          <w:sz w:val="24"/>
          <w:szCs w:val="24"/>
        </w:rPr>
        <w:t>;</w:t>
      </w:r>
      <w:r w:rsidR="00467063" w:rsidRPr="005252E2">
        <w:rPr>
          <w:rFonts w:ascii="Times" w:hAnsi="Times" w:cs="Times"/>
          <w:bCs/>
          <w:sz w:val="24"/>
          <w:szCs w:val="24"/>
        </w:rPr>
        <w:t xml:space="preserve"> and </w:t>
      </w:r>
      <w:r w:rsidRPr="005252E2">
        <w:rPr>
          <w:rFonts w:ascii="Times" w:hAnsi="Times" w:cs="Times"/>
          <w:bCs/>
          <w:sz w:val="24"/>
          <w:szCs w:val="24"/>
        </w:rPr>
        <w:t xml:space="preserve">(6) </w:t>
      </w:r>
      <w:r w:rsidR="00467063" w:rsidRPr="005252E2">
        <w:rPr>
          <w:rFonts w:ascii="Times" w:hAnsi="Times" w:cs="Times"/>
          <w:bCs/>
          <w:sz w:val="24"/>
          <w:szCs w:val="24"/>
        </w:rPr>
        <w:t>t</w:t>
      </w:r>
      <w:r w:rsidRPr="005252E2">
        <w:rPr>
          <w:rFonts w:ascii="Times" w:hAnsi="Times" w:cs="Times"/>
          <w:bCs/>
          <w:sz w:val="24"/>
          <w:szCs w:val="24"/>
        </w:rPr>
        <w:t xml:space="preserve">he exclusive jurisdiction agreement in favour of England means that proceedings in this country </w:t>
      </w:r>
      <w:r w:rsidR="00467063" w:rsidRPr="005252E2">
        <w:rPr>
          <w:rFonts w:ascii="Times" w:hAnsi="Times" w:cs="Times"/>
          <w:bCs/>
          <w:sz w:val="24"/>
          <w:szCs w:val="24"/>
        </w:rPr>
        <w:t>we</w:t>
      </w:r>
      <w:r w:rsidRPr="005252E2">
        <w:rPr>
          <w:rFonts w:ascii="Times" w:hAnsi="Times" w:cs="Times"/>
          <w:bCs/>
          <w:sz w:val="24"/>
          <w:szCs w:val="24"/>
        </w:rPr>
        <w:t xml:space="preserve">re clearly contemplated (and as such </w:t>
      </w:r>
      <w:r w:rsidR="00467063" w:rsidRPr="005252E2">
        <w:rPr>
          <w:rFonts w:ascii="Times" w:hAnsi="Times" w:cs="Times"/>
          <w:bCs/>
          <w:sz w:val="24"/>
          <w:szCs w:val="24"/>
        </w:rPr>
        <w:t>we</w:t>
      </w:r>
      <w:r w:rsidRPr="005252E2">
        <w:rPr>
          <w:rFonts w:ascii="Times" w:hAnsi="Times" w:cs="Times"/>
          <w:bCs/>
          <w:sz w:val="24"/>
          <w:szCs w:val="24"/>
        </w:rPr>
        <w:t>re not abusive).</w:t>
      </w:r>
      <w:r w:rsidR="00467063" w:rsidRPr="005252E2">
        <w:rPr>
          <w:rFonts w:ascii="Times" w:hAnsi="Times" w:cs="Times"/>
          <w:bCs/>
          <w:sz w:val="24"/>
          <w:szCs w:val="24"/>
        </w:rPr>
        <w:t xml:space="preserve"> Taking such factors individually and collectively the English proceedings are not an abuse. It is not manifestly unfair to Mr </w:t>
      </w:r>
      <w:r w:rsidR="00300BED" w:rsidRPr="005252E2">
        <w:rPr>
          <w:rFonts w:ascii="Times" w:hAnsi="Times" w:cs="Times"/>
          <w:bCs/>
          <w:sz w:val="24"/>
          <w:szCs w:val="24"/>
        </w:rPr>
        <w:t>Manès</w:t>
      </w:r>
      <w:r w:rsidR="00467063" w:rsidRPr="005252E2">
        <w:rPr>
          <w:rFonts w:ascii="Times" w:hAnsi="Times" w:cs="Times"/>
          <w:bCs/>
          <w:sz w:val="24"/>
          <w:szCs w:val="24"/>
        </w:rPr>
        <w:t xml:space="preserve"> that issues litigated in the French Civil Proceedings should also be litigated in these proceedings, nor would such litigation here bring the administration of justice into disrepute. Equally, and for the reasons I have given, there is no </w:t>
      </w:r>
      <w:r w:rsidRPr="005252E2">
        <w:rPr>
          <w:rFonts w:ascii="Times" w:hAnsi="Times" w:cs="Times"/>
          <w:bCs/>
          <w:i/>
          <w:iCs/>
          <w:sz w:val="24"/>
          <w:szCs w:val="24"/>
        </w:rPr>
        <w:t>Henderson v Henderson</w:t>
      </w:r>
      <w:r w:rsidRPr="005252E2">
        <w:rPr>
          <w:rFonts w:ascii="Times" w:hAnsi="Times" w:cs="Times"/>
          <w:bCs/>
          <w:sz w:val="24"/>
          <w:szCs w:val="24"/>
        </w:rPr>
        <w:t xml:space="preserve"> type</w:t>
      </w:r>
      <w:r w:rsidR="00467063" w:rsidRPr="005252E2">
        <w:rPr>
          <w:rFonts w:ascii="Times" w:hAnsi="Times" w:cs="Times"/>
          <w:bCs/>
          <w:sz w:val="24"/>
          <w:szCs w:val="24"/>
        </w:rPr>
        <w:t xml:space="preserve"> </w:t>
      </w:r>
      <w:r w:rsidR="00007EBE" w:rsidRPr="005252E2">
        <w:rPr>
          <w:rFonts w:ascii="Times" w:hAnsi="Times" w:cs="Times"/>
          <w:bCs/>
          <w:sz w:val="24"/>
          <w:szCs w:val="24"/>
        </w:rPr>
        <w:t>of abuse</w:t>
      </w:r>
      <w:r w:rsidR="00467063" w:rsidRPr="005252E2">
        <w:rPr>
          <w:rFonts w:ascii="Times" w:hAnsi="Times" w:cs="Times"/>
          <w:bCs/>
          <w:sz w:val="24"/>
          <w:szCs w:val="24"/>
        </w:rPr>
        <w:t xml:space="preserve"> in the present case.</w:t>
      </w:r>
      <w:r w:rsidR="00467063" w:rsidRPr="00C83F54">
        <w:rPr>
          <w:rFonts w:ascii="Times" w:hAnsi="Times" w:cs="Times"/>
          <w:bCs/>
          <w:sz w:val="24"/>
          <w:szCs w:val="24"/>
        </w:rPr>
        <w:t xml:space="preserve"> </w:t>
      </w:r>
    </w:p>
    <w:p w14:paraId="75D195E8" w14:textId="4D3A6D23" w:rsidR="004428CC" w:rsidRPr="005252E2" w:rsidRDefault="00E02252" w:rsidP="007E1D47">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C.3</w:t>
      </w:r>
      <w:r w:rsidR="004428CC" w:rsidRPr="005252E2">
        <w:rPr>
          <w:rFonts w:ascii="Times" w:hAnsi="Times" w:cs="Times"/>
          <w:b/>
          <w:bCs/>
          <w:color w:val="auto"/>
          <w:sz w:val="24"/>
          <w:szCs w:val="24"/>
          <w:u w:val="single"/>
        </w:rPr>
        <w:t xml:space="preserve"> Summary Judgment on the Merits </w:t>
      </w:r>
    </w:p>
    <w:p w14:paraId="0470D9A6" w14:textId="69BCE055" w:rsidR="004428CC"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4428CC" w:rsidRPr="005252E2">
        <w:rPr>
          <w:rFonts w:ascii="Times" w:hAnsi="Times" w:cs="Times"/>
          <w:bCs/>
          <w:sz w:val="24"/>
          <w:szCs w:val="24"/>
        </w:rPr>
        <w:t xml:space="preserve"> </w:t>
      </w:r>
      <w:r w:rsidR="00CF2522" w:rsidRPr="005252E2">
        <w:rPr>
          <w:rFonts w:ascii="Times" w:hAnsi="Times" w:cs="Times"/>
          <w:bCs/>
          <w:sz w:val="24"/>
          <w:szCs w:val="24"/>
        </w:rPr>
        <w:t>Manès</w:t>
      </w:r>
      <w:r w:rsidR="004428CC" w:rsidRPr="005252E2">
        <w:rPr>
          <w:rFonts w:ascii="Times" w:hAnsi="Times" w:cs="Times"/>
          <w:bCs/>
          <w:sz w:val="24"/>
          <w:szCs w:val="24"/>
        </w:rPr>
        <w:t xml:space="preserve"> applies for summary judgment in respect of the claims on two grounds:</w:t>
      </w:r>
    </w:p>
    <w:p w14:paraId="785A6C39" w14:textId="2D06A161" w:rsidR="004428CC" w:rsidRPr="005252E2" w:rsidRDefault="004428CC"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 that the Alleged</w:t>
      </w:r>
      <w:r w:rsidR="00AB07FB">
        <w:rPr>
          <w:rFonts w:ascii="Times" w:hAnsi="Times" w:cs="Times"/>
          <w:bCs/>
          <w:sz w:val="24"/>
          <w:szCs w:val="24"/>
        </w:rPr>
        <w:t>ly</w:t>
      </w:r>
      <w:r w:rsidRPr="005252E2">
        <w:rPr>
          <w:rFonts w:ascii="Times" w:hAnsi="Times" w:cs="Times"/>
          <w:bCs/>
          <w:sz w:val="24"/>
          <w:szCs w:val="24"/>
        </w:rPr>
        <w:t xml:space="preserve"> Overlap</w:t>
      </w:r>
      <w:r w:rsidR="00AB07FB">
        <w:rPr>
          <w:rFonts w:ascii="Times" w:hAnsi="Times" w:cs="Times"/>
          <w:bCs/>
          <w:sz w:val="24"/>
          <w:szCs w:val="24"/>
        </w:rPr>
        <w:t>ping</w:t>
      </w:r>
      <w:r w:rsidRPr="005252E2">
        <w:rPr>
          <w:rFonts w:ascii="Times" w:hAnsi="Times" w:cs="Times"/>
          <w:bCs/>
          <w:sz w:val="24"/>
          <w:szCs w:val="24"/>
        </w:rPr>
        <w:t xml:space="preserve"> Claims have no real prospect of success </w:t>
      </w:r>
      <w:r w:rsidR="00DD2B2A" w:rsidRPr="005252E2">
        <w:rPr>
          <w:rFonts w:ascii="Times" w:hAnsi="Times" w:cs="Times"/>
          <w:bCs/>
          <w:sz w:val="24"/>
          <w:szCs w:val="24"/>
        </w:rPr>
        <w:t xml:space="preserve">on </w:t>
      </w:r>
      <w:r w:rsidRPr="005252E2">
        <w:rPr>
          <w:rFonts w:ascii="Times" w:hAnsi="Times" w:cs="Times"/>
          <w:bCs/>
          <w:sz w:val="24"/>
          <w:szCs w:val="24"/>
        </w:rPr>
        <w:t xml:space="preserve">account of issue estoppel arising from the French Civil Proceedings (considered </w:t>
      </w:r>
      <w:r w:rsidR="00DD2B2A" w:rsidRPr="005252E2">
        <w:rPr>
          <w:rFonts w:ascii="Times" w:hAnsi="Times" w:cs="Times"/>
          <w:bCs/>
          <w:sz w:val="24"/>
          <w:szCs w:val="24"/>
        </w:rPr>
        <w:t xml:space="preserve">and rejected </w:t>
      </w:r>
      <w:r w:rsidRPr="005252E2">
        <w:rPr>
          <w:rFonts w:ascii="Times" w:hAnsi="Times" w:cs="Times"/>
          <w:bCs/>
          <w:sz w:val="24"/>
          <w:szCs w:val="24"/>
        </w:rPr>
        <w:t xml:space="preserve">above) </w:t>
      </w:r>
      <w:r w:rsidRPr="005252E2">
        <w:rPr>
          <w:rFonts w:ascii="Times" w:hAnsi="Times" w:cs="Times"/>
          <w:bCs/>
          <w:i/>
          <w:iCs/>
          <w:sz w:val="24"/>
          <w:szCs w:val="24"/>
        </w:rPr>
        <w:t>or</w:t>
      </w:r>
      <w:r w:rsidRPr="005252E2">
        <w:rPr>
          <w:rFonts w:ascii="Times" w:hAnsi="Times" w:cs="Times"/>
          <w:bCs/>
          <w:sz w:val="24"/>
          <w:szCs w:val="24"/>
        </w:rPr>
        <w:t xml:space="preserve"> because they fail due to a lack of causation; </w:t>
      </w:r>
    </w:p>
    <w:p w14:paraId="286FC01F" w14:textId="647601EE" w:rsidR="004428CC" w:rsidRPr="005252E2" w:rsidRDefault="004428CC"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“Remaining Claims” should be summarily dismissed for want of causation. The Remaining Claims are that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breached </w:t>
      </w:r>
      <w:r w:rsidR="00AB07FB">
        <w:rPr>
          <w:rFonts w:ascii="Times" w:hAnsi="Times" w:cs="Times"/>
          <w:bCs/>
          <w:sz w:val="24"/>
          <w:szCs w:val="24"/>
        </w:rPr>
        <w:t>c</w:t>
      </w:r>
      <w:r w:rsidRPr="005252E2">
        <w:rPr>
          <w:rFonts w:ascii="Times" w:hAnsi="Times" w:cs="Times"/>
          <w:bCs/>
          <w:sz w:val="24"/>
          <w:szCs w:val="24"/>
        </w:rPr>
        <w:t xml:space="preserve">lause 9.1 JVA by failing to produce a first draft of the Initial Business Plan; </w:t>
      </w:r>
      <w:r w:rsidRPr="005252E2">
        <w:rPr>
          <w:rFonts w:ascii="Times" w:hAnsi="Times" w:cs="Times"/>
          <w:bCs/>
          <w:sz w:val="24"/>
          <w:szCs w:val="24"/>
        </w:rPr>
        <w:lastRenderedPageBreak/>
        <w:t xml:space="preserve">and </w:t>
      </w:r>
      <w:r w:rsidR="00AB07FB">
        <w:rPr>
          <w:rFonts w:ascii="Times" w:hAnsi="Times" w:cs="Times"/>
          <w:bCs/>
          <w:sz w:val="24"/>
          <w:szCs w:val="24"/>
        </w:rPr>
        <w:t>c</w:t>
      </w:r>
      <w:r w:rsidRPr="005252E2">
        <w:rPr>
          <w:rFonts w:ascii="Times" w:hAnsi="Times" w:cs="Times"/>
          <w:bCs/>
          <w:sz w:val="24"/>
          <w:szCs w:val="24"/>
        </w:rPr>
        <w:t xml:space="preserve">lause 14.2 JVA by transferring his legal interest in his entire shareholding in Ragnar to </w:t>
      </w:r>
      <w:r w:rsidR="00497599">
        <w:rPr>
          <w:rFonts w:ascii="Times" w:hAnsi="Times" w:cs="Times"/>
          <w:bCs/>
          <w:sz w:val="24"/>
          <w:szCs w:val="24"/>
        </w:rPr>
        <w:t>Mr</w:t>
      </w:r>
      <w:r w:rsidRPr="005252E2">
        <w:rPr>
          <w:rFonts w:ascii="Times" w:hAnsi="Times" w:cs="Times"/>
          <w:bCs/>
          <w:sz w:val="24"/>
          <w:szCs w:val="24"/>
        </w:rPr>
        <w:t xml:space="preserve"> Alcan without the prior knowledge or written consent of Dream. </w:t>
      </w:r>
    </w:p>
    <w:p w14:paraId="662FCE2C" w14:textId="70A816A1" w:rsidR="007D4DAB" w:rsidRPr="005252E2" w:rsidRDefault="007D4DA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Further, </w:t>
      </w:r>
      <w:r w:rsidR="00497599">
        <w:rPr>
          <w:rFonts w:ascii="Times" w:hAnsi="Times" w:cs="Times"/>
          <w:bCs/>
          <w:sz w:val="24"/>
          <w:szCs w:val="24"/>
        </w:rPr>
        <w:t>Mr</w:t>
      </w:r>
      <w:r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in oral submissions referred to a third possible ground</w:t>
      </w:r>
      <w:r w:rsidR="007E1D47">
        <w:rPr>
          <w:rFonts w:ascii="Times" w:hAnsi="Times" w:cs="Times"/>
          <w:bCs/>
          <w:sz w:val="24"/>
          <w:szCs w:val="24"/>
        </w:rPr>
        <w:t xml:space="preserve"> (as identified below)</w:t>
      </w:r>
      <w:r w:rsidRPr="005252E2">
        <w:rPr>
          <w:rFonts w:ascii="Times" w:hAnsi="Times" w:cs="Times"/>
          <w:bCs/>
          <w:sz w:val="24"/>
          <w:szCs w:val="24"/>
        </w:rPr>
        <w:t xml:space="preserve">, the substance of which was not properly explained in the skeleton argument, the Application Notice, or any of the Witness Statements served in evidence. </w:t>
      </w:r>
    </w:p>
    <w:p w14:paraId="164518DA" w14:textId="457EC604" w:rsidR="00DD2B2A" w:rsidRPr="00C83F54" w:rsidRDefault="00DD2B2A" w:rsidP="00D51759">
      <w:pPr>
        <w:pStyle w:val="ListParagraph"/>
        <w:numPr>
          <w:ilvl w:val="0"/>
          <w:numId w:val="1"/>
        </w:numPr>
        <w:spacing w:afterLines="120" w:after="288" w:line="360" w:lineRule="auto"/>
        <w:contextualSpacing w:val="0"/>
        <w:jc w:val="both"/>
        <w:rPr>
          <w:rFonts w:ascii="Times" w:hAnsi="Times" w:cs="Times"/>
          <w:i/>
          <w:iCs/>
          <w:sz w:val="24"/>
          <w:szCs w:val="24"/>
        </w:rPr>
      </w:pPr>
      <w:r w:rsidRPr="005252E2">
        <w:rPr>
          <w:rFonts w:ascii="Times" w:hAnsi="Times" w:cs="Times"/>
          <w:bCs/>
          <w:sz w:val="24"/>
          <w:szCs w:val="24"/>
        </w:rPr>
        <w:t xml:space="preserve">I consider that each of </w:t>
      </w:r>
      <w:r w:rsidR="004428CC" w:rsidRPr="005252E2">
        <w:rPr>
          <w:rFonts w:ascii="Times" w:hAnsi="Times" w:cs="Times"/>
          <w:bCs/>
          <w:sz w:val="24"/>
          <w:szCs w:val="24"/>
        </w:rPr>
        <w:t xml:space="preserve">the claims </w:t>
      </w:r>
      <w:r w:rsidRPr="005252E2">
        <w:rPr>
          <w:rFonts w:ascii="Times" w:hAnsi="Times" w:cs="Times"/>
          <w:bCs/>
          <w:sz w:val="24"/>
          <w:szCs w:val="24"/>
        </w:rPr>
        <w:t xml:space="preserve">have a real, that is more than merely fanciful, prospect of success in the circumstances, and for the reasons, set out below. </w:t>
      </w:r>
      <w:proofErr w:type="gramStart"/>
      <w:r w:rsidRPr="005252E2">
        <w:rPr>
          <w:rFonts w:ascii="Times" w:hAnsi="Times" w:cs="Times"/>
          <w:bCs/>
          <w:sz w:val="24"/>
          <w:szCs w:val="24"/>
        </w:rPr>
        <w:t>Accordingly</w:t>
      </w:r>
      <w:proofErr w:type="gramEnd"/>
      <w:r w:rsidRPr="005252E2">
        <w:rPr>
          <w:rFonts w:ascii="Times" w:hAnsi="Times" w:cs="Times"/>
          <w:bCs/>
          <w:sz w:val="24"/>
          <w:szCs w:val="24"/>
        </w:rPr>
        <w:t xml:space="preserve"> Mr Manès</w:t>
      </w:r>
      <w:r w:rsidR="00AB07FB">
        <w:rPr>
          <w:rFonts w:ascii="Times" w:hAnsi="Times" w:cs="Times"/>
          <w:bCs/>
          <w:sz w:val="24"/>
          <w:szCs w:val="24"/>
        </w:rPr>
        <w:t>’</w:t>
      </w:r>
      <w:r w:rsidRPr="005252E2">
        <w:rPr>
          <w:rFonts w:ascii="Times" w:hAnsi="Times" w:cs="Times"/>
          <w:bCs/>
          <w:sz w:val="24"/>
          <w:szCs w:val="24"/>
        </w:rPr>
        <w:t xml:space="preserve"> application for summary judgment/strike out also fails.  </w:t>
      </w:r>
    </w:p>
    <w:p w14:paraId="3033051B" w14:textId="0B336C5B" w:rsidR="004428CC" w:rsidRPr="00AB07FB" w:rsidRDefault="004428CC" w:rsidP="007E1D47">
      <w:pPr>
        <w:spacing w:afterLines="120" w:after="288" w:line="360" w:lineRule="auto"/>
        <w:ind w:left="709"/>
        <w:jc w:val="both"/>
        <w:rPr>
          <w:rFonts w:ascii="Times" w:hAnsi="Times" w:cs="Times"/>
          <w:i/>
          <w:iCs/>
        </w:rPr>
      </w:pPr>
      <w:r w:rsidRPr="00AB07FB">
        <w:rPr>
          <w:rFonts w:ascii="Times" w:hAnsi="Times" w:cs="Times"/>
          <w:i/>
          <w:iCs/>
        </w:rPr>
        <w:t>(1) The Alleged</w:t>
      </w:r>
      <w:r w:rsidR="00AB07FB" w:rsidRPr="00AB07FB">
        <w:rPr>
          <w:rFonts w:ascii="Times" w:hAnsi="Times" w:cs="Times"/>
          <w:i/>
          <w:iCs/>
        </w:rPr>
        <w:t>ly</w:t>
      </w:r>
      <w:r w:rsidRPr="00AB07FB">
        <w:rPr>
          <w:rFonts w:ascii="Times" w:hAnsi="Times" w:cs="Times"/>
          <w:i/>
          <w:iCs/>
        </w:rPr>
        <w:t xml:space="preserve"> Overlap</w:t>
      </w:r>
      <w:r w:rsidR="00AB07FB" w:rsidRPr="00AB07FB">
        <w:rPr>
          <w:rFonts w:ascii="Times" w:hAnsi="Times" w:cs="Times"/>
          <w:i/>
          <w:iCs/>
        </w:rPr>
        <w:t>ping</w:t>
      </w:r>
      <w:r w:rsidRPr="00AB07FB">
        <w:rPr>
          <w:rFonts w:ascii="Times" w:hAnsi="Times" w:cs="Times"/>
          <w:i/>
          <w:iCs/>
        </w:rPr>
        <w:t xml:space="preserve"> Claims </w:t>
      </w:r>
    </w:p>
    <w:p w14:paraId="67F7D0D2" w14:textId="708F1E32" w:rsidR="00007EBE" w:rsidRPr="005252E2" w:rsidRDefault="00DD2B2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 am satisfied that the </w:t>
      </w:r>
      <w:r w:rsidR="004428CC" w:rsidRPr="005252E2">
        <w:rPr>
          <w:rFonts w:ascii="Times" w:hAnsi="Times" w:cs="Times"/>
          <w:bCs/>
          <w:sz w:val="24"/>
          <w:szCs w:val="24"/>
        </w:rPr>
        <w:t>Alleged</w:t>
      </w:r>
      <w:r w:rsidR="00AB07FB">
        <w:rPr>
          <w:rFonts w:ascii="Times" w:hAnsi="Times" w:cs="Times"/>
          <w:bCs/>
          <w:sz w:val="24"/>
          <w:szCs w:val="24"/>
        </w:rPr>
        <w:t>ly</w:t>
      </w:r>
      <w:r w:rsidR="004428CC" w:rsidRPr="005252E2">
        <w:rPr>
          <w:rFonts w:ascii="Times" w:hAnsi="Times" w:cs="Times"/>
          <w:bCs/>
          <w:sz w:val="24"/>
          <w:szCs w:val="24"/>
        </w:rPr>
        <w:t xml:space="preserve"> Overlap</w:t>
      </w:r>
      <w:r w:rsidR="00AB07FB">
        <w:rPr>
          <w:rFonts w:ascii="Times" w:hAnsi="Times" w:cs="Times"/>
          <w:bCs/>
          <w:sz w:val="24"/>
          <w:szCs w:val="24"/>
        </w:rPr>
        <w:t>ping</w:t>
      </w:r>
      <w:r w:rsidR="004428CC" w:rsidRPr="005252E2">
        <w:rPr>
          <w:rFonts w:ascii="Times" w:hAnsi="Times" w:cs="Times"/>
          <w:bCs/>
          <w:sz w:val="24"/>
          <w:szCs w:val="24"/>
        </w:rPr>
        <w:t xml:space="preserve"> Claims </w:t>
      </w:r>
      <w:r w:rsidRPr="005252E2">
        <w:rPr>
          <w:rFonts w:ascii="Times" w:hAnsi="Times" w:cs="Times"/>
          <w:bCs/>
          <w:sz w:val="24"/>
          <w:szCs w:val="24"/>
        </w:rPr>
        <w:t xml:space="preserve">have </w:t>
      </w:r>
      <w:r w:rsidR="004428CC" w:rsidRPr="005252E2">
        <w:rPr>
          <w:rFonts w:ascii="Times" w:hAnsi="Times" w:cs="Times"/>
          <w:bCs/>
          <w:sz w:val="24"/>
          <w:szCs w:val="24"/>
        </w:rPr>
        <w:t xml:space="preserve">a </w:t>
      </w:r>
      <w:r w:rsidR="007222F4" w:rsidRPr="005252E2">
        <w:rPr>
          <w:rFonts w:ascii="Times" w:hAnsi="Times" w:cs="Times"/>
          <w:bCs/>
          <w:sz w:val="24"/>
          <w:szCs w:val="24"/>
        </w:rPr>
        <w:t>real</w:t>
      </w:r>
      <w:r w:rsidR="004428CC" w:rsidRPr="005252E2">
        <w:rPr>
          <w:rFonts w:ascii="Times" w:hAnsi="Times" w:cs="Times"/>
          <w:bCs/>
          <w:sz w:val="24"/>
          <w:szCs w:val="24"/>
        </w:rPr>
        <w:t xml:space="preserve"> prospect of success</w:t>
      </w:r>
      <w:r w:rsidR="00007EBE" w:rsidRPr="005252E2">
        <w:rPr>
          <w:rFonts w:ascii="Times" w:hAnsi="Times" w:cs="Times"/>
          <w:bCs/>
          <w:sz w:val="24"/>
          <w:szCs w:val="24"/>
        </w:rPr>
        <w:t xml:space="preserve">. </w:t>
      </w:r>
    </w:p>
    <w:p w14:paraId="30579B9A" w14:textId="6F172F6E" w:rsidR="004428CC" w:rsidRPr="005252E2" w:rsidRDefault="004428C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First, for the reasons I have set out above, </w:t>
      </w:r>
      <w:r w:rsidR="00DD2B2A" w:rsidRPr="005252E2">
        <w:rPr>
          <w:rFonts w:ascii="Times" w:hAnsi="Times" w:cs="Times"/>
          <w:bCs/>
          <w:sz w:val="24"/>
          <w:szCs w:val="24"/>
        </w:rPr>
        <w:t xml:space="preserve">I have concluded that </w:t>
      </w:r>
      <w:r w:rsidRPr="005252E2">
        <w:rPr>
          <w:rFonts w:ascii="Times" w:hAnsi="Times" w:cs="Times"/>
          <w:bCs/>
          <w:sz w:val="24"/>
          <w:szCs w:val="24"/>
        </w:rPr>
        <w:t xml:space="preserve">the </w:t>
      </w:r>
      <w:r w:rsidR="005148E2" w:rsidRPr="005252E2">
        <w:rPr>
          <w:rFonts w:ascii="Times" w:hAnsi="Times" w:cs="Times"/>
          <w:bCs/>
          <w:sz w:val="24"/>
          <w:szCs w:val="24"/>
        </w:rPr>
        <w:t>French Civil Proceedings</w:t>
      </w:r>
      <w:r w:rsidRPr="005252E2">
        <w:rPr>
          <w:rFonts w:ascii="Times" w:hAnsi="Times" w:cs="Times"/>
          <w:bCs/>
          <w:sz w:val="24"/>
          <w:szCs w:val="24"/>
        </w:rPr>
        <w:t xml:space="preserve"> do not give rise to an issue estoppel. </w:t>
      </w:r>
      <w:r w:rsidR="00DD2B2A" w:rsidRPr="005252E2">
        <w:rPr>
          <w:rFonts w:ascii="Times" w:hAnsi="Times" w:cs="Times"/>
          <w:bCs/>
          <w:sz w:val="24"/>
          <w:szCs w:val="24"/>
        </w:rPr>
        <w:t xml:space="preserve">Even had it not been possible to reach that conclusion at this stage, for the </w:t>
      </w:r>
      <w:r w:rsidRPr="005252E2">
        <w:rPr>
          <w:rFonts w:ascii="Times" w:hAnsi="Times" w:cs="Times"/>
          <w:bCs/>
          <w:sz w:val="24"/>
          <w:szCs w:val="24"/>
        </w:rPr>
        <w:t>purpose</w:t>
      </w:r>
      <w:r w:rsidR="00DD2B2A" w:rsidRPr="005252E2">
        <w:rPr>
          <w:rFonts w:ascii="Times" w:hAnsi="Times" w:cs="Times"/>
          <w:bCs/>
          <w:sz w:val="24"/>
          <w:szCs w:val="24"/>
        </w:rPr>
        <w:t xml:space="preserve"> </w:t>
      </w:r>
      <w:r w:rsidRPr="005252E2">
        <w:rPr>
          <w:rFonts w:ascii="Times" w:hAnsi="Times" w:cs="Times"/>
          <w:bCs/>
          <w:sz w:val="24"/>
          <w:szCs w:val="24"/>
        </w:rPr>
        <w:t xml:space="preserve">of </w:t>
      </w:r>
      <w:r w:rsidR="00DD2B2A" w:rsidRPr="005252E2">
        <w:rPr>
          <w:rFonts w:ascii="Times" w:hAnsi="Times" w:cs="Times"/>
          <w:bCs/>
          <w:sz w:val="24"/>
          <w:szCs w:val="24"/>
        </w:rPr>
        <w:t xml:space="preserve">his </w:t>
      </w:r>
      <w:r w:rsidRPr="005252E2">
        <w:rPr>
          <w:rFonts w:ascii="Times" w:hAnsi="Times" w:cs="Times"/>
          <w:bCs/>
          <w:sz w:val="24"/>
          <w:szCs w:val="24"/>
        </w:rPr>
        <w:t>summary judgment application</w:t>
      </w:r>
      <w:r w:rsidR="0028371F" w:rsidRPr="005252E2">
        <w:rPr>
          <w:rFonts w:ascii="Times" w:hAnsi="Times" w:cs="Times"/>
          <w:bCs/>
          <w:sz w:val="24"/>
          <w:szCs w:val="24"/>
        </w:rPr>
        <w:t xml:space="preserve">, </w:t>
      </w:r>
      <w:r w:rsidR="00497599">
        <w:rPr>
          <w:rFonts w:ascii="Times" w:hAnsi="Times" w:cs="Times"/>
          <w:bCs/>
          <w:sz w:val="24"/>
          <w:szCs w:val="24"/>
        </w:rPr>
        <w:t>Mr</w:t>
      </w:r>
      <w:r w:rsidR="0028371F" w:rsidRPr="005252E2">
        <w:rPr>
          <w:rFonts w:ascii="Times" w:hAnsi="Times" w:cs="Times"/>
          <w:bCs/>
          <w:sz w:val="24"/>
          <w:szCs w:val="24"/>
        </w:rPr>
        <w:t xml:space="preserve"> </w:t>
      </w:r>
      <w:r w:rsidR="00CF2522" w:rsidRPr="005252E2">
        <w:rPr>
          <w:rFonts w:ascii="Times" w:hAnsi="Times" w:cs="Times"/>
          <w:bCs/>
          <w:sz w:val="24"/>
          <w:szCs w:val="24"/>
        </w:rPr>
        <w:t>Manès</w:t>
      </w:r>
      <w:r w:rsidR="0028371F" w:rsidRPr="005252E2">
        <w:rPr>
          <w:rFonts w:ascii="Times" w:hAnsi="Times" w:cs="Times"/>
          <w:bCs/>
          <w:sz w:val="24"/>
          <w:szCs w:val="24"/>
        </w:rPr>
        <w:t xml:space="preserve"> would have to establish that the estoppel’s existence was so clear and certain that there was no serious issue to be tried regarding </w:t>
      </w:r>
      <w:r w:rsidR="00DD2B2A" w:rsidRPr="005252E2">
        <w:rPr>
          <w:rFonts w:ascii="Times" w:hAnsi="Times" w:cs="Times"/>
          <w:bCs/>
          <w:sz w:val="24"/>
          <w:szCs w:val="24"/>
        </w:rPr>
        <w:t xml:space="preserve">an </w:t>
      </w:r>
      <w:r w:rsidR="0028371F" w:rsidRPr="005252E2">
        <w:rPr>
          <w:rFonts w:ascii="Times" w:hAnsi="Times" w:cs="Times"/>
          <w:bCs/>
          <w:sz w:val="24"/>
          <w:szCs w:val="24"/>
        </w:rPr>
        <w:t>estoppel between the parties</w:t>
      </w:r>
      <w:r w:rsidR="00DD2B2A" w:rsidRPr="005252E2">
        <w:rPr>
          <w:rFonts w:ascii="Times" w:hAnsi="Times" w:cs="Times"/>
          <w:bCs/>
          <w:sz w:val="24"/>
          <w:szCs w:val="24"/>
        </w:rPr>
        <w:t xml:space="preserve">. It is readily apparent, having regard to the </w:t>
      </w:r>
      <w:r w:rsidR="0028371F" w:rsidRPr="005252E2">
        <w:rPr>
          <w:rFonts w:ascii="Times" w:hAnsi="Times" w:cs="Times"/>
          <w:bCs/>
          <w:sz w:val="24"/>
          <w:szCs w:val="24"/>
        </w:rPr>
        <w:t xml:space="preserve">expert evidence as to French law that I have considered above, </w:t>
      </w:r>
      <w:r w:rsidR="00DD2B2A" w:rsidRPr="005252E2">
        <w:rPr>
          <w:rFonts w:ascii="Times" w:hAnsi="Times" w:cs="Times"/>
          <w:bCs/>
          <w:sz w:val="24"/>
          <w:szCs w:val="24"/>
        </w:rPr>
        <w:t xml:space="preserve">that </w:t>
      </w:r>
      <w:r w:rsidR="0028371F" w:rsidRPr="005252E2">
        <w:rPr>
          <w:rFonts w:ascii="Times" w:hAnsi="Times" w:cs="Times"/>
          <w:bCs/>
          <w:sz w:val="24"/>
          <w:szCs w:val="24"/>
        </w:rPr>
        <w:t>this is not the case</w:t>
      </w:r>
      <w:r w:rsidR="00DD2B2A" w:rsidRPr="005252E2">
        <w:rPr>
          <w:rFonts w:ascii="Times" w:hAnsi="Times" w:cs="Times"/>
          <w:bCs/>
          <w:sz w:val="24"/>
          <w:szCs w:val="24"/>
        </w:rPr>
        <w:t xml:space="preserve">, and that there would have been (had it not been appropriate to reach a conclusion on issue estoppel), on any view, at least a serious issue to be tried. </w:t>
      </w:r>
      <w:r w:rsidR="0028371F" w:rsidRPr="005252E2">
        <w:rPr>
          <w:rFonts w:ascii="Times" w:hAnsi="Times" w:cs="Times"/>
          <w:bCs/>
          <w:sz w:val="24"/>
          <w:szCs w:val="24"/>
        </w:rPr>
        <w:t xml:space="preserve">  </w:t>
      </w:r>
    </w:p>
    <w:p w14:paraId="2BF91EAA" w14:textId="34223173" w:rsidR="004428CC" w:rsidRPr="005252E2" w:rsidRDefault="004428C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w:t>
      </w:r>
      <w:r w:rsidR="00DD2B2A" w:rsidRPr="005252E2">
        <w:rPr>
          <w:rFonts w:ascii="Times" w:hAnsi="Times" w:cs="Times"/>
          <w:bCs/>
          <w:sz w:val="24"/>
          <w:szCs w:val="24"/>
        </w:rPr>
        <w:t xml:space="preserve">I am also satisfied that the </w:t>
      </w:r>
      <w:r w:rsidRPr="005252E2">
        <w:rPr>
          <w:rFonts w:ascii="Times" w:hAnsi="Times" w:cs="Times"/>
          <w:bCs/>
          <w:sz w:val="24"/>
          <w:szCs w:val="24"/>
        </w:rPr>
        <w:t>Alleged</w:t>
      </w:r>
      <w:r w:rsidR="00AB07FB">
        <w:rPr>
          <w:rFonts w:ascii="Times" w:hAnsi="Times" w:cs="Times"/>
          <w:bCs/>
          <w:sz w:val="24"/>
          <w:szCs w:val="24"/>
        </w:rPr>
        <w:t>ly</w:t>
      </w:r>
      <w:r w:rsidRPr="005252E2">
        <w:rPr>
          <w:rFonts w:ascii="Times" w:hAnsi="Times" w:cs="Times"/>
          <w:bCs/>
          <w:sz w:val="24"/>
          <w:szCs w:val="24"/>
        </w:rPr>
        <w:t xml:space="preserve"> Overlap</w:t>
      </w:r>
      <w:r w:rsidR="00AB07FB">
        <w:rPr>
          <w:rFonts w:ascii="Times" w:hAnsi="Times" w:cs="Times"/>
          <w:bCs/>
          <w:sz w:val="24"/>
          <w:szCs w:val="24"/>
        </w:rPr>
        <w:t>ping</w:t>
      </w:r>
      <w:r w:rsidRPr="005252E2">
        <w:rPr>
          <w:rFonts w:ascii="Times" w:hAnsi="Times" w:cs="Times"/>
          <w:bCs/>
          <w:sz w:val="24"/>
          <w:szCs w:val="24"/>
        </w:rPr>
        <w:t xml:space="preserve"> Claims </w:t>
      </w:r>
      <w:r w:rsidR="001B7B44" w:rsidRPr="005252E2">
        <w:rPr>
          <w:rFonts w:ascii="Times" w:hAnsi="Times" w:cs="Times"/>
          <w:bCs/>
          <w:sz w:val="24"/>
          <w:szCs w:val="24"/>
        </w:rPr>
        <w:t xml:space="preserve">stand a </w:t>
      </w:r>
      <w:r w:rsidR="0028371F" w:rsidRPr="005252E2">
        <w:rPr>
          <w:rFonts w:ascii="Times" w:hAnsi="Times" w:cs="Times"/>
          <w:bCs/>
          <w:sz w:val="24"/>
          <w:szCs w:val="24"/>
        </w:rPr>
        <w:t xml:space="preserve">real prospect of success </w:t>
      </w:r>
      <w:r w:rsidR="001B7B44" w:rsidRPr="005252E2">
        <w:rPr>
          <w:rFonts w:ascii="Times" w:hAnsi="Times" w:cs="Times"/>
          <w:bCs/>
          <w:sz w:val="24"/>
          <w:szCs w:val="24"/>
        </w:rPr>
        <w:t>in the context of the issues that arise in relation to causation</w:t>
      </w:r>
      <w:r w:rsidR="0028371F" w:rsidRPr="005252E2">
        <w:rPr>
          <w:rFonts w:ascii="Times" w:hAnsi="Times" w:cs="Times"/>
          <w:bCs/>
          <w:sz w:val="24"/>
          <w:szCs w:val="24"/>
        </w:rPr>
        <w:t xml:space="preserve">: </w:t>
      </w:r>
    </w:p>
    <w:p w14:paraId="1AB003D1" w14:textId="2FFACC98" w:rsidR="004428CC" w:rsidRPr="005252E2" w:rsidRDefault="00497599" w:rsidP="00D51759">
      <w:pPr>
        <w:pStyle w:val="ListParagraph"/>
        <w:numPr>
          <w:ilvl w:val="1"/>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4428CC" w:rsidRPr="005252E2">
        <w:rPr>
          <w:rFonts w:ascii="Times" w:hAnsi="Times" w:cs="Times"/>
          <w:bCs/>
          <w:sz w:val="24"/>
          <w:szCs w:val="24"/>
        </w:rPr>
        <w:t xml:space="preserve"> </w:t>
      </w:r>
      <w:r w:rsidR="00CF2522" w:rsidRPr="005252E2">
        <w:rPr>
          <w:rFonts w:ascii="Times" w:hAnsi="Times" w:cs="Times"/>
          <w:bCs/>
          <w:sz w:val="24"/>
          <w:szCs w:val="24"/>
        </w:rPr>
        <w:t>Manès</w:t>
      </w:r>
      <w:r w:rsidR="004428CC" w:rsidRPr="005252E2">
        <w:rPr>
          <w:rFonts w:ascii="Times" w:hAnsi="Times" w:cs="Times"/>
          <w:bCs/>
          <w:sz w:val="24"/>
          <w:szCs w:val="24"/>
        </w:rPr>
        <w:t xml:space="preserve"> contended that MAD International did not make any allegations in the present proceedings that </w:t>
      </w:r>
      <w:r>
        <w:rPr>
          <w:rFonts w:ascii="Times" w:hAnsi="Times" w:cs="Times"/>
          <w:bCs/>
          <w:sz w:val="24"/>
          <w:szCs w:val="24"/>
        </w:rPr>
        <w:t>Mr</w:t>
      </w:r>
      <w:r w:rsidR="004428CC" w:rsidRPr="005252E2">
        <w:rPr>
          <w:rFonts w:ascii="Times" w:hAnsi="Times" w:cs="Times"/>
          <w:bCs/>
          <w:sz w:val="24"/>
          <w:szCs w:val="24"/>
        </w:rPr>
        <w:t xml:space="preserve"> Padberg failed to understand </w:t>
      </w:r>
      <w:r w:rsidR="004428CC" w:rsidRPr="005252E2">
        <w:rPr>
          <w:rFonts w:ascii="Times" w:hAnsi="Times" w:cs="Times"/>
          <w:bCs/>
          <w:sz w:val="24"/>
          <w:szCs w:val="24"/>
        </w:rPr>
        <w:lastRenderedPageBreak/>
        <w:t>the documents, so their claims stood no prospect of success because they would inevitably fail on causation.</w:t>
      </w:r>
    </w:p>
    <w:p w14:paraId="390342E7" w14:textId="32290392" w:rsidR="004428CC" w:rsidRPr="005252E2" w:rsidRDefault="00E87C5F" w:rsidP="00D51759">
      <w:pPr>
        <w:pStyle w:val="ListParagraph"/>
        <w:numPr>
          <w:ilvl w:val="1"/>
          <w:numId w:val="1"/>
        </w:numPr>
        <w:spacing w:afterLines="120" w:after="288" w:line="360" w:lineRule="auto"/>
        <w:contextualSpacing w:val="0"/>
        <w:jc w:val="both"/>
        <w:rPr>
          <w:rFonts w:ascii="Times" w:hAnsi="Times" w:cs="Times"/>
          <w:bCs/>
          <w:sz w:val="24"/>
          <w:szCs w:val="24"/>
        </w:rPr>
      </w:pPr>
      <w:bookmarkStart w:id="18" w:name="_Ref35824598"/>
      <w:r w:rsidRPr="005252E2">
        <w:rPr>
          <w:rFonts w:ascii="Times" w:hAnsi="Times" w:cs="Times"/>
          <w:bCs/>
          <w:sz w:val="24"/>
          <w:szCs w:val="24"/>
        </w:rPr>
        <w:t>However</w:t>
      </w:r>
      <w:r w:rsidR="00007EBE" w:rsidRPr="005252E2">
        <w:rPr>
          <w:rFonts w:ascii="Times" w:hAnsi="Times" w:cs="Times"/>
          <w:bCs/>
          <w:sz w:val="24"/>
          <w:szCs w:val="24"/>
        </w:rPr>
        <w:t>,</w:t>
      </w:r>
      <w:r w:rsidRPr="005252E2">
        <w:rPr>
          <w:rFonts w:ascii="Times" w:hAnsi="Times" w:cs="Times"/>
          <w:bCs/>
          <w:sz w:val="24"/>
          <w:szCs w:val="24"/>
        </w:rPr>
        <w:t xml:space="preserve"> it is </w:t>
      </w:r>
      <w:r w:rsidR="004428CC" w:rsidRPr="005252E2">
        <w:rPr>
          <w:rFonts w:ascii="Times" w:hAnsi="Times" w:cs="Times"/>
          <w:bCs/>
          <w:sz w:val="24"/>
          <w:szCs w:val="24"/>
        </w:rPr>
        <w:t xml:space="preserve">clear that MAD International </w:t>
      </w:r>
      <w:r w:rsidR="004428CC" w:rsidRPr="005252E2">
        <w:rPr>
          <w:rFonts w:ascii="Times" w:hAnsi="Times" w:cs="Times"/>
          <w:bCs/>
          <w:i/>
          <w:iCs/>
          <w:sz w:val="24"/>
          <w:szCs w:val="24"/>
        </w:rPr>
        <w:t xml:space="preserve">are </w:t>
      </w:r>
      <w:r w:rsidR="004428CC" w:rsidRPr="005252E2">
        <w:rPr>
          <w:rFonts w:ascii="Times" w:hAnsi="Times" w:cs="Times"/>
          <w:bCs/>
          <w:sz w:val="24"/>
          <w:szCs w:val="24"/>
        </w:rPr>
        <w:t xml:space="preserve">contending in the English Proceedings that </w:t>
      </w:r>
      <w:r w:rsidR="00497599">
        <w:rPr>
          <w:rFonts w:ascii="Times" w:hAnsi="Times" w:cs="Times"/>
          <w:bCs/>
          <w:sz w:val="24"/>
          <w:szCs w:val="24"/>
        </w:rPr>
        <w:t>Mr</w:t>
      </w:r>
      <w:r w:rsidR="004428CC" w:rsidRPr="005252E2">
        <w:rPr>
          <w:rFonts w:ascii="Times" w:hAnsi="Times" w:cs="Times"/>
          <w:bCs/>
          <w:sz w:val="24"/>
          <w:szCs w:val="24"/>
        </w:rPr>
        <w:t xml:space="preserve"> Padberg did not understand the documents, notwithstanding the errors in </w:t>
      </w:r>
      <w:r w:rsidR="00497599">
        <w:rPr>
          <w:rFonts w:ascii="Times" w:hAnsi="Times" w:cs="Times"/>
          <w:bCs/>
          <w:sz w:val="24"/>
          <w:szCs w:val="24"/>
        </w:rPr>
        <w:t>Mr</w:t>
      </w:r>
      <w:r w:rsidR="004428CC" w:rsidRPr="005252E2">
        <w:rPr>
          <w:rFonts w:ascii="Times" w:hAnsi="Times" w:cs="Times"/>
          <w:bCs/>
          <w:sz w:val="24"/>
          <w:szCs w:val="24"/>
        </w:rPr>
        <w:t xml:space="preserve"> </w:t>
      </w:r>
      <w:proofErr w:type="spellStart"/>
      <w:r w:rsidR="004428CC" w:rsidRPr="005252E2">
        <w:rPr>
          <w:rFonts w:ascii="Times" w:hAnsi="Times" w:cs="Times"/>
          <w:bCs/>
          <w:sz w:val="24"/>
          <w:szCs w:val="24"/>
        </w:rPr>
        <w:t>Rimmington’s</w:t>
      </w:r>
      <w:proofErr w:type="spellEnd"/>
      <w:r w:rsidR="004428CC" w:rsidRPr="005252E2">
        <w:rPr>
          <w:rFonts w:ascii="Times" w:hAnsi="Times" w:cs="Times"/>
          <w:bCs/>
          <w:sz w:val="24"/>
          <w:szCs w:val="24"/>
        </w:rPr>
        <w:t xml:space="preserve"> witness statement. </w:t>
      </w:r>
      <w:r w:rsidR="00007EBE" w:rsidRPr="005252E2">
        <w:rPr>
          <w:rFonts w:ascii="Times" w:hAnsi="Times" w:cs="Times"/>
          <w:bCs/>
          <w:sz w:val="24"/>
          <w:szCs w:val="24"/>
        </w:rPr>
        <w:t xml:space="preserve">One of the </w:t>
      </w:r>
      <w:r w:rsidR="00587C52" w:rsidRPr="005252E2">
        <w:rPr>
          <w:rFonts w:ascii="Times" w:hAnsi="Times" w:cs="Times"/>
          <w:bCs/>
          <w:sz w:val="24"/>
          <w:szCs w:val="24"/>
        </w:rPr>
        <w:t>allegation</w:t>
      </w:r>
      <w:r w:rsidR="00007EBE" w:rsidRPr="005252E2">
        <w:rPr>
          <w:rFonts w:ascii="Times" w:hAnsi="Times" w:cs="Times"/>
          <w:bCs/>
          <w:sz w:val="24"/>
          <w:szCs w:val="24"/>
        </w:rPr>
        <w:t>s</w:t>
      </w:r>
      <w:r w:rsidR="00587C52" w:rsidRPr="005252E2">
        <w:rPr>
          <w:rFonts w:ascii="Times" w:hAnsi="Times" w:cs="Times"/>
          <w:bCs/>
          <w:sz w:val="24"/>
          <w:szCs w:val="24"/>
        </w:rPr>
        <w:t xml:space="preserve"> in [44] PoC is that if </w:t>
      </w:r>
      <w:r w:rsidR="00497599">
        <w:rPr>
          <w:rFonts w:ascii="Times" w:hAnsi="Times" w:cs="Times"/>
          <w:bCs/>
          <w:sz w:val="24"/>
          <w:szCs w:val="24"/>
        </w:rPr>
        <w:t>Mr</w:t>
      </w:r>
      <w:r w:rsidR="00587C52" w:rsidRPr="005252E2">
        <w:rPr>
          <w:rFonts w:ascii="Times" w:hAnsi="Times" w:cs="Times"/>
          <w:bCs/>
          <w:sz w:val="24"/>
          <w:szCs w:val="24"/>
        </w:rPr>
        <w:t xml:space="preserve"> </w:t>
      </w:r>
      <w:r w:rsidR="00CF2522" w:rsidRPr="005252E2">
        <w:rPr>
          <w:rFonts w:ascii="Times" w:hAnsi="Times" w:cs="Times"/>
          <w:bCs/>
          <w:sz w:val="24"/>
          <w:szCs w:val="24"/>
        </w:rPr>
        <w:t>Manès</w:t>
      </w:r>
      <w:r w:rsidR="00587C52" w:rsidRPr="005252E2">
        <w:rPr>
          <w:rFonts w:ascii="Times" w:hAnsi="Times" w:cs="Times"/>
          <w:bCs/>
          <w:sz w:val="24"/>
          <w:szCs w:val="24"/>
        </w:rPr>
        <w:t xml:space="preserve"> had informed </w:t>
      </w:r>
      <w:r w:rsidR="00497599">
        <w:rPr>
          <w:rFonts w:ascii="Times" w:hAnsi="Times" w:cs="Times"/>
          <w:bCs/>
          <w:sz w:val="24"/>
          <w:szCs w:val="24"/>
        </w:rPr>
        <w:t>Mr</w:t>
      </w:r>
      <w:r w:rsidR="00587C52" w:rsidRPr="005252E2">
        <w:rPr>
          <w:rFonts w:ascii="Times" w:hAnsi="Times" w:cs="Times"/>
          <w:bCs/>
          <w:sz w:val="24"/>
          <w:szCs w:val="24"/>
        </w:rPr>
        <w:t xml:space="preserve"> Padberg of the true purpose of the meeting, </w:t>
      </w:r>
      <w:r w:rsidR="00497599">
        <w:rPr>
          <w:rFonts w:ascii="Times" w:hAnsi="Times" w:cs="Times"/>
          <w:bCs/>
          <w:sz w:val="24"/>
          <w:szCs w:val="24"/>
        </w:rPr>
        <w:t>Mr</w:t>
      </w:r>
      <w:r w:rsidR="00587C52" w:rsidRPr="005252E2">
        <w:rPr>
          <w:rFonts w:ascii="Times" w:hAnsi="Times" w:cs="Times"/>
          <w:bCs/>
          <w:sz w:val="24"/>
          <w:szCs w:val="24"/>
        </w:rPr>
        <w:t xml:space="preserve"> Padberg would not have signed the Share Transfer Documents. This contains the common-sense proposition that </w:t>
      </w:r>
      <w:r w:rsidR="00497599">
        <w:rPr>
          <w:rFonts w:ascii="Times" w:hAnsi="Times" w:cs="Times"/>
          <w:bCs/>
          <w:sz w:val="24"/>
          <w:szCs w:val="24"/>
        </w:rPr>
        <w:t>Mr</w:t>
      </w:r>
      <w:r w:rsidR="00587C52" w:rsidRPr="005252E2">
        <w:rPr>
          <w:rFonts w:ascii="Times" w:hAnsi="Times" w:cs="Times"/>
          <w:bCs/>
          <w:sz w:val="24"/>
          <w:szCs w:val="24"/>
        </w:rPr>
        <w:t xml:space="preserve"> Padberg did not understand the Share Transfer Documents that he </w:t>
      </w:r>
      <w:r w:rsidR="00587C52" w:rsidRPr="005252E2">
        <w:rPr>
          <w:rFonts w:ascii="Times" w:hAnsi="Times" w:cs="Times"/>
          <w:bCs/>
          <w:i/>
          <w:iCs/>
          <w:sz w:val="24"/>
          <w:szCs w:val="24"/>
        </w:rPr>
        <w:t xml:space="preserve">did </w:t>
      </w:r>
      <w:r w:rsidR="00587C52" w:rsidRPr="005252E2">
        <w:rPr>
          <w:rFonts w:ascii="Times" w:hAnsi="Times" w:cs="Times"/>
          <w:bCs/>
          <w:sz w:val="24"/>
          <w:szCs w:val="24"/>
        </w:rPr>
        <w:t xml:space="preserve">sign. In particular, the pleadings at [44] refer to the contents of the letter of 20 December 2019, in which </w:t>
      </w:r>
      <w:r w:rsidR="00497599">
        <w:rPr>
          <w:rFonts w:ascii="Times" w:hAnsi="Times" w:cs="Times"/>
          <w:bCs/>
          <w:sz w:val="24"/>
          <w:szCs w:val="24"/>
        </w:rPr>
        <w:t>Mr</w:t>
      </w:r>
      <w:r w:rsidR="00587C52" w:rsidRPr="005252E2">
        <w:rPr>
          <w:rFonts w:ascii="Times" w:hAnsi="Times" w:cs="Times"/>
          <w:bCs/>
          <w:sz w:val="24"/>
          <w:szCs w:val="24"/>
        </w:rPr>
        <w:t xml:space="preserve"> Padberg explains that he did not understand the signed documents. </w:t>
      </w:r>
      <w:r w:rsidR="00497599">
        <w:rPr>
          <w:rFonts w:ascii="Times" w:hAnsi="Times" w:cs="Times"/>
          <w:bCs/>
          <w:sz w:val="24"/>
          <w:szCs w:val="24"/>
        </w:rPr>
        <w:t>Mr</w:t>
      </w:r>
      <w:r w:rsidR="00587C52" w:rsidRPr="005252E2">
        <w:rPr>
          <w:rFonts w:ascii="Times" w:hAnsi="Times" w:cs="Times"/>
          <w:bCs/>
          <w:sz w:val="24"/>
          <w:szCs w:val="24"/>
        </w:rPr>
        <w:t xml:space="preserve"> </w:t>
      </w:r>
      <w:r w:rsidR="00CF2522" w:rsidRPr="005252E2">
        <w:rPr>
          <w:rFonts w:ascii="Times" w:hAnsi="Times" w:cs="Times"/>
          <w:bCs/>
          <w:sz w:val="24"/>
          <w:szCs w:val="24"/>
        </w:rPr>
        <w:t>Manès</w:t>
      </w:r>
      <w:r w:rsidR="00587C52" w:rsidRPr="005252E2">
        <w:rPr>
          <w:rFonts w:ascii="Times" w:hAnsi="Times" w:cs="Times"/>
          <w:bCs/>
          <w:sz w:val="24"/>
          <w:szCs w:val="24"/>
        </w:rPr>
        <w:t xml:space="preserve"> contended that </w:t>
      </w:r>
      <w:r w:rsidR="007E1D47">
        <w:rPr>
          <w:rFonts w:ascii="Times" w:hAnsi="Times" w:cs="Times"/>
          <w:bCs/>
          <w:sz w:val="24"/>
          <w:szCs w:val="24"/>
        </w:rPr>
        <w:t xml:space="preserve">whilst </w:t>
      </w:r>
      <w:r w:rsidR="00587C52" w:rsidRPr="005252E2">
        <w:rPr>
          <w:rFonts w:ascii="Times" w:hAnsi="Times" w:cs="Times"/>
          <w:bCs/>
          <w:sz w:val="24"/>
          <w:szCs w:val="24"/>
        </w:rPr>
        <w:t xml:space="preserve">the pleadings did set out the contents of this letter earlier at [33], they did not mention what </w:t>
      </w:r>
      <w:r w:rsidR="00497599">
        <w:rPr>
          <w:rFonts w:ascii="Times" w:hAnsi="Times" w:cs="Times"/>
          <w:bCs/>
          <w:sz w:val="24"/>
          <w:szCs w:val="24"/>
        </w:rPr>
        <w:t>Mr</w:t>
      </w:r>
      <w:r w:rsidR="00587C52" w:rsidRPr="005252E2">
        <w:rPr>
          <w:rFonts w:ascii="Times" w:hAnsi="Times" w:cs="Times"/>
          <w:bCs/>
          <w:sz w:val="24"/>
          <w:szCs w:val="24"/>
        </w:rPr>
        <w:t xml:space="preserve"> Padberg alleges now about his own mistaken belief. However, the PoC at [44] clearly plead reliance on the </w:t>
      </w:r>
      <w:r w:rsidR="00587C52" w:rsidRPr="005252E2">
        <w:rPr>
          <w:rFonts w:ascii="Times" w:hAnsi="Times" w:cs="Times"/>
          <w:bCs/>
          <w:i/>
          <w:iCs/>
          <w:sz w:val="24"/>
          <w:szCs w:val="24"/>
        </w:rPr>
        <w:t xml:space="preserve">contents </w:t>
      </w:r>
      <w:r w:rsidR="00587C52" w:rsidRPr="005252E2">
        <w:rPr>
          <w:rFonts w:ascii="Times" w:hAnsi="Times" w:cs="Times"/>
          <w:bCs/>
          <w:sz w:val="24"/>
          <w:szCs w:val="24"/>
        </w:rPr>
        <w:t xml:space="preserve">of that letter, not just its outline in the PoC. </w:t>
      </w:r>
      <w:r w:rsidR="00497599">
        <w:rPr>
          <w:rFonts w:ascii="Times" w:hAnsi="Times" w:cs="Times"/>
          <w:bCs/>
          <w:sz w:val="24"/>
          <w:szCs w:val="24"/>
        </w:rPr>
        <w:t>Mr</w:t>
      </w:r>
      <w:r w:rsidR="00587C52" w:rsidRPr="005252E2">
        <w:rPr>
          <w:rFonts w:ascii="Times" w:hAnsi="Times" w:cs="Times"/>
          <w:bCs/>
          <w:sz w:val="24"/>
          <w:szCs w:val="24"/>
        </w:rPr>
        <w:t xml:space="preserve"> </w:t>
      </w:r>
      <w:r w:rsidR="00CF2522" w:rsidRPr="005252E2">
        <w:rPr>
          <w:rFonts w:ascii="Times" w:hAnsi="Times" w:cs="Times"/>
          <w:bCs/>
          <w:sz w:val="24"/>
          <w:szCs w:val="24"/>
        </w:rPr>
        <w:t>Manès</w:t>
      </w:r>
      <w:r w:rsidR="00587C52" w:rsidRPr="005252E2">
        <w:rPr>
          <w:rFonts w:ascii="Times" w:hAnsi="Times" w:cs="Times"/>
          <w:bCs/>
          <w:sz w:val="24"/>
          <w:szCs w:val="24"/>
        </w:rPr>
        <w:t xml:space="preserve"> submits that he is entitled to rely on the statement of </w:t>
      </w:r>
      <w:r w:rsidR="00497599">
        <w:rPr>
          <w:rFonts w:ascii="Times" w:hAnsi="Times" w:cs="Times"/>
          <w:bCs/>
          <w:sz w:val="24"/>
          <w:szCs w:val="24"/>
        </w:rPr>
        <w:t>Mr</w:t>
      </w:r>
      <w:r w:rsidR="00587C52" w:rsidRPr="005252E2">
        <w:rPr>
          <w:rFonts w:ascii="Times" w:hAnsi="Times" w:cs="Times"/>
          <w:bCs/>
          <w:sz w:val="24"/>
          <w:szCs w:val="24"/>
        </w:rPr>
        <w:t xml:space="preserve"> Rimmington. However, </w:t>
      </w:r>
      <w:r w:rsidRPr="005252E2">
        <w:rPr>
          <w:rFonts w:ascii="Times" w:hAnsi="Times" w:cs="Times"/>
          <w:bCs/>
          <w:sz w:val="24"/>
          <w:szCs w:val="24"/>
        </w:rPr>
        <w:t xml:space="preserve">I am satisfied that what was stated there was stated in error, and did not accurately reflect MAD International’s pleaded case (supported by a Statement of Truth). Ultimately it is to the statements of case that regard is to be had in circumstances where the evidence before me is that Mr Rimmington made an error in his </w:t>
      </w:r>
      <w:r w:rsidR="00007EBE" w:rsidRPr="005252E2">
        <w:rPr>
          <w:rFonts w:ascii="Times" w:hAnsi="Times" w:cs="Times"/>
          <w:bCs/>
          <w:sz w:val="24"/>
          <w:szCs w:val="24"/>
        </w:rPr>
        <w:t>witness statement</w:t>
      </w:r>
      <w:r w:rsidRPr="005252E2">
        <w:rPr>
          <w:rFonts w:ascii="Times" w:hAnsi="Times" w:cs="Times"/>
          <w:bCs/>
          <w:sz w:val="24"/>
          <w:szCs w:val="24"/>
        </w:rPr>
        <w:t xml:space="preserve">. </w:t>
      </w:r>
      <w:bookmarkEnd w:id="18"/>
    </w:p>
    <w:p w14:paraId="40AB8B4F" w14:textId="0206C21E" w:rsidR="004428CC" w:rsidRPr="005252E2" w:rsidRDefault="00E87C5F" w:rsidP="00D51759">
      <w:pPr>
        <w:pStyle w:val="ListParagraph"/>
        <w:numPr>
          <w:ilvl w:val="1"/>
          <w:numId w:val="1"/>
        </w:numPr>
        <w:spacing w:afterLines="120" w:after="288" w:line="360" w:lineRule="auto"/>
        <w:contextualSpacing w:val="0"/>
        <w:jc w:val="both"/>
        <w:rPr>
          <w:rFonts w:ascii="Times" w:hAnsi="Times" w:cs="Times"/>
          <w:bCs/>
          <w:sz w:val="24"/>
          <w:szCs w:val="24"/>
        </w:rPr>
      </w:pPr>
      <w:bookmarkStart w:id="19" w:name="_Ref35824670"/>
      <w:r w:rsidRPr="005252E2">
        <w:rPr>
          <w:rFonts w:ascii="Times" w:hAnsi="Times" w:cs="Times"/>
          <w:bCs/>
          <w:sz w:val="24"/>
          <w:szCs w:val="24"/>
        </w:rPr>
        <w:t xml:space="preserve">In any event it is well arguable that </w:t>
      </w:r>
      <w:r w:rsidR="004428CC" w:rsidRPr="005252E2">
        <w:rPr>
          <w:rFonts w:ascii="Times" w:hAnsi="Times" w:cs="Times"/>
          <w:bCs/>
          <w:sz w:val="24"/>
          <w:szCs w:val="24"/>
        </w:rPr>
        <w:t xml:space="preserve">MAD International’s </w:t>
      </w:r>
      <w:r w:rsidRPr="005252E2">
        <w:rPr>
          <w:rFonts w:ascii="Times" w:hAnsi="Times" w:cs="Times"/>
          <w:bCs/>
          <w:sz w:val="24"/>
          <w:szCs w:val="24"/>
        </w:rPr>
        <w:t xml:space="preserve">case on </w:t>
      </w:r>
      <w:r w:rsidR="004428CC" w:rsidRPr="005252E2">
        <w:rPr>
          <w:rFonts w:ascii="Times" w:hAnsi="Times" w:cs="Times"/>
          <w:bCs/>
          <w:sz w:val="24"/>
          <w:szCs w:val="24"/>
        </w:rPr>
        <w:t xml:space="preserve">breach of contract </w:t>
      </w:r>
      <w:r w:rsidR="004428CC" w:rsidRPr="005252E2">
        <w:rPr>
          <w:rFonts w:ascii="Times" w:hAnsi="Times" w:cs="Times"/>
          <w:bCs/>
          <w:i/>
          <w:iCs/>
          <w:sz w:val="24"/>
          <w:szCs w:val="24"/>
        </w:rPr>
        <w:t xml:space="preserve">would </w:t>
      </w:r>
      <w:r w:rsidRPr="005252E2">
        <w:rPr>
          <w:rFonts w:ascii="Times" w:hAnsi="Times" w:cs="Times"/>
          <w:bCs/>
          <w:i/>
          <w:iCs/>
          <w:sz w:val="24"/>
          <w:szCs w:val="24"/>
        </w:rPr>
        <w:t xml:space="preserve">not </w:t>
      </w:r>
      <w:r w:rsidR="004428CC" w:rsidRPr="005252E2">
        <w:rPr>
          <w:rFonts w:ascii="Times" w:hAnsi="Times" w:cs="Times"/>
          <w:bCs/>
          <w:sz w:val="24"/>
          <w:szCs w:val="24"/>
        </w:rPr>
        <w:t xml:space="preserve">fail as a matter of causation if they did not allege that </w:t>
      </w:r>
      <w:r w:rsidR="00497599">
        <w:rPr>
          <w:rFonts w:ascii="Times" w:hAnsi="Times" w:cs="Times"/>
          <w:bCs/>
          <w:sz w:val="24"/>
          <w:szCs w:val="24"/>
        </w:rPr>
        <w:t>Mr</w:t>
      </w:r>
      <w:r w:rsidR="004428CC" w:rsidRPr="005252E2">
        <w:rPr>
          <w:rFonts w:ascii="Times" w:hAnsi="Times" w:cs="Times"/>
          <w:bCs/>
          <w:sz w:val="24"/>
          <w:szCs w:val="24"/>
        </w:rPr>
        <w:t xml:space="preserve"> Padberg failed to understand the documents. </w:t>
      </w:r>
      <w:bookmarkEnd w:id="19"/>
      <w:r w:rsidRPr="005252E2">
        <w:rPr>
          <w:rFonts w:ascii="Times" w:hAnsi="Times" w:cs="Times"/>
          <w:bCs/>
          <w:sz w:val="24"/>
          <w:szCs w:val="24"/>
        </w:rPr>
        <w:t>As already addressed</w:t>
      </w:r>
      <w:r w:rsidR="00007EBE" w:rsidRPr="005252E2">
        <w:rPr>
          <w:rFonts w:ascii="Times" w:hAnsi="Times" w:cs="Times"/>
          <w:bCs/>
          <w:sz w:val="24"/>
          <w:szCs w:val="24"/>
        </w:rPr>
        <w:t>,</w:t>
      </w:r>
      <w:r w:rsidRPr="005252E2">
        <w:rPr>
          <w:rFonts w:ascii="Times" w:hAnsi="Times" w:cs="Times"/>
          <w:bCs/>
          <w:sz w:val="24"/>
          <w:szCs w:val="24"/>
        </w:rPr>
        <w:t xml:space="preserve"> there are independent, and prior, breaches of contract alleged (in failing to notify the Board etc) with their own potential causative potency.</w:t>
      </w:r>
      <w:r w:rsidR="00CD1674" w:rsidRPr="005252E2">
        <w:rPr>
          <w:rFonts w:ascii="Times" w:hAnsi="Times" w:cs="Times"/>
          <w:bCs/>
          <w:sz w:val="24"/>
          <w:szCs w:val="24"/>
        </w:rPr>
        <w:t xml:space="preserve"> </w:t>
      </w:r>
    </w:p>
    <w:p w14:paraId="0F1A30AF" w14:textId="415DC6CD" w:rsidR="004428CC" w:rsidRPr="005252E2" w:rsidRDefault="004428CC" w:rsidP="007E1D47">
      <w:pPr>
        <w:pStyle w:val="Heading3"/>
        <w:spacing w:after="120" w:line="360" w:lineRule="auto"/>
        <w:ind w:left="709"/>
        <w:jc w:val="both"/>
        <w:rPr>
          <w:rFonts w:ascii="Times" w:hAnsi="Times" w:cs="Times"/>
          <w:i/>
          <w:iCs/>
          <w:color w:val="auto"/>
        </w:rPr>
      </w:pPr>
      <w:r w:rsidRPr="005252E2">
        <w:rPr>
          <w:rFonts w:ascii="Times" w:hAnsi="Times" w:cs="Times"/>
          <w:i/>
          <w:iCs/>
          <w:color w:val="auto"/>
        </w:rPr>
        <w:t xml:space="preserve">(2) The Remaining Claims </w:t>
      </w:r>
    </w:p>
    <w:p w14:paraId="47B84D97" w14:textId="3E322E24" w:rsidR="00312410"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4428CC" w:rsidRPr="005252E2">
        <w:rPr>
          <w:rFonts w:ascii="Times" w:hAnsi="Times" w:cs="Times"/>
          <w:bCs/>
          <w:sz w:val="24"/>
          <w:szCs w:val="24"/>
        </w:rPr>
        <w:t xml:space="preserve"> </w:t>
      </w:r>
      <w:r w:rsidR="00CF2522" w:rsidRPr="005252E2">
        <w:rPr>
          <w:rFonts w:ascii="Times" w:hAnsi="Times" w:cs="Times"/>
          <w:bCs/>
          <w:sz w:val="24"/>
          <w:szCs w:val="24"/>
        </w:rPr>
        <w:t>Manès</w:t>
      </w:r>
      <w:r w:rsidR="004428CC" w:rsidRPr="005252E2">
        <w:rPr>
          <w:rFonts w:ascii="Times" w:hAnsi="Times" w:cs="Times"/>
          <w:bCs/>
          <w:sz w:val="24"/>
          <w:szCs w:val="24"/>
        </w:rPr>
        <w:t xml:space="preserve"> contended that the </w:t>
      </w:r>
      <w:r w:rsidR="0028371F" w:rsidRPr="005252E2">
        <w:rPr>
          <w:rFonts w:ascii="Times" w:hAnsi="Times" w:cs="Times"/>
          <w:bCs/>
          <w:sz w:val="24"/>
          <w:szCs w:val="24"/>
        </w:rPr>
        <w:t>PoC in the English Proceedings</w:t>
      </w:r>
      <w:r w:rsidR="004428CC" w:rsidRPr="005252E2">
        <w:rPr>
          <w:rFonts w:ascii="Times" w:hAnsi="Times" w:cs="Times"/>
          <w:bCs/>
          <w:sz w:val="24"/>
          <w:szCs w:val="24"/>
        </w:rPr>
        <w:t xml:space="preserve"> </w:t>
      </w:r>
      <w:r w:rsidR="00007EBE" w:rsidRPr="005252E2">
        <w:rPr>
          <w:rFonts w:ascii="Times" w:hAnsi="Times" w:cs="Times"/>
          <w:bCs/>
          <w:sz w:val="24"/>
          <w:szCs w:val="24"/>
        </w:rPr>
        <w:t>failed to</w:t>
      </w:r>
      <w:r w:rsidR="004428CC" w:rsidRPr="005252E2">
        <w:rPr>
          <w:rFonts w:ascii="Times" w:hAnsi="Times" w:cs="Times"/>
          <w:bCs/>
          <w:sz w:val="24"/>
          <w:szCs w:val="24"/>
        </w:rPr>
        <w:t xml:space="preserve"> plead that MAD International suffered any particular separate loss as a result of </w:t>
      </w:r>
      <w:r w:rsidR="00312410" w:rsidRPr="005252E2">
        <w:rPr>
          <w:rFonts w:ascii="Times" w:hAnsi="Times" w:cs="Times"/>
          <w:bCs/>
          <w:sz w:val="24"/>
          <w:szCs w:val="24"/>
        </w:rPr>
        <w:t xml:space="preserve">the </w:t>
      </w:r>
      <w:r w:rsidR="00AB07FB">
        <w:rPr>
          <w:rFonts w:ascii="Times" w:hAnsi="Times" w:cs="Times"/>
          <w:bCs/>
          <w:sz w:val="24"/>
          <w:szCs w:val="24"/>
        </w:rPr>
        <w:t>c</w:t>
      </w:r>
      <w:r w:rsidR="0028371F" w:rsidRPr="005252E2">
        <w:rPr>
          <w:rFonts w:ascii="Times" w:hAnsi="Times" w:cs="Times"/>
          <w:bCs/>
          <w:sz w:val="24"/>
          <w:szCs w:val="24"/>
        </w:rPr>
        <w:t xml:space="preserve">lause 9 / </w:t>
      </w:r>
      <w:r w:rsidR="00AB07FB">
        <w:rPr>
          <w:rFonts w:ascii="Times" w:hAnsi="Times" w:cs="Times"/>
          <w:bCs/>
          <w:sz w:val="24"/>
          <w:szCs w:val="24"/>
        </w:rPr>
        <w:t>c</w:t>
      </w:r>
      <w:r w:rsidR="0028371F" w:rsidRPr="005252E2">
        <w:rPr>
          <w:rFonts w:ascii="Times" w:hAnsi="Times" w:cs="Times"/>
          <w:bCs/>
          <w:sz w:val="24"/>
          <w:szCs w:val="24"/>
        </w:rPr>
        <w:t>lause 14.2 breaches</w:t>
      </w:r>
      <w:r w:rsidR="004428CC" w:rsidRPr="005252E2">
        <w:rPr>
          <w:rFonts w:ascii="Times" w:hAnsi="Times" w:cs="Times"/>
          <w:bCs/>
          <w:sz w:val="24"/>
          <w:szCs w:val="24"/>
        </w:rPr>
        <w:t xml:space="preserve">, and that those breaches only exist to </w:t>
      </w:r>
      <w:r w:rsidR="004428CC" w:rsidRPr="005252E2">
        <w:rPr>
          <w:rFonts w:ascii="Times" w:hAnsi="Times" w:cs="Times"/>
          <w:bCs/>
          <w:sz w:val="24"/>
          <w:szCs w:val="24"/>
        </w:rPr>
        <w:lastRenderedPageBreak/>
        <w:t xml:space="preserve">further evidence </w:t>
      </w:r>
      <w:r>
        <w:rPr>
          <w:rFonts w:ascii="Times" w:hAnsi="Times" w:cs="Times"/>
          <w:bCs/>
          <w:sz w:val="24"/>
          <w:szCs w:val="24"/>
        </w:rPr>
        <w:t>Mr</w:t>
      </w:r>
      <w:r w:rsidR="004428CC" w:rsidRPr="005252E2">
        <w:rPr>
          <w:rFonts w:ascii="Times" w:hAnsi="Times" w:cs="Times"/>
          <w:bCs/>
          <w:sz w:val="24"/>
          <w:szCs w:val="24"/>
        </w:rPr>
        <w:t xml:space="preserve"> </w:t>
      </w:r>
      <w:r w:rsidR="00CF2522" w:rsidRPr="005252E2">
        <w:rPr>
          <w:rFonts w:ascii="Times" w:hAnsi="Times" w:cs="Times"/>
          <w:bCs/>
          <w:sz w:val="24"/>
          <w:szCs w:val="24"/>
        </w:rPr>
        <w:t>Manès</w:t>
      </w:r>
      <w:r w:rsidR="004428CC" w:rsidRPr="005252E2">
        <w:rPr>
          <w:rFonts w:ascii="Times" w:hAnsi="Times" w:cs="Times"/>
          <w:bCs/>
          <w:sz w:val="24"/>
          <w:szCs w:val="24"/>
        </w:rPr>
        <w:t xml:space="preserve">’ breach of the </w:t>
      </w:r>
      <w:r w:rsidR="00312410" w:rsidRPr="005252E2">
        <w:rPr>
          <w:rFonts w:ascii="Times" w:hAnsi="Times" w:cs="Times"/>
          <w:bCs/>
          <w:sz w:val="24"/>
          <w:szCs w:val="24"/>
        </w:rPr>
        <w:t>i</w:t>
      </w:r>
      <w:r w:rsidR="004428CC" w:rsidRPr="005252E2">
        <w:rPr>
          <w:rFonts w:ascii="Times" w:hAnsi="Times" w:cs="Times"/>
          <w:bCs/>
          <w:sz w:val="24"/>
          <w:szCs w:val="24"/>
        </w:rPr>
        <w:t xml:space="preserve">mplied </w:t>
      </w:r>
      <w:r w:rsidR="00312410" w:rsidRPr="005252E2">
        <w:rPr>
          <w:rFonts w:ascii="Times" w:hAnsi="Times" w:cs="Times"/>
          <w:bCs/>
          <w:sz w:val="24"/>
          <w:szCs w:val="24"/>
        </w:rPr>
        <w:t>t</w:t>
      </w:r>
      <w:r w:rsidR="004428CC" w:rsidRPr="005252E2">
        <w:rPr>
          <w:rFonts w:ascii="Times" w:hAnsi="Times" w:cs="Times"/>
          <w:bCs/>
          <w:sz w:val="24"/>
          <w:szCs w:val="24"/>
        </w:rPr>
        <w:t xml:space="preserve">erm of good faith. Further or alternatively, </w:t>
      </w:r>
      <w:r w:rsidR="00312410" w:rsidRPr="005252E2">
        <w:rPr>
          <w:rFonts w:ascii="Times" w:hAnsi="Times" w:cs="Times"/>
          <w:bCs/>
          <w:sz w:val="24"/>
          <w:szCs w:val="24"/>
        </w:rPr>
        <w:t xml:space="preserve">it is contended that to </w:t>
      </w:r>
      <w:r w:rsidR="004428CC" w:rsidRPr="005252E2">
        <w:rPr>
          <w:rFonts w:ascii="Times" w:hAnsi="Times" w:cs="Times"/>
          <w:bCs/>
          <w:sz w:val="24"/>
          <w:szCs w:val="24"/>
        </w:rPr>
        <w:t>the exten</w:t>
      </w:r>
      <w:r w:rsidR="00312410" w:rsidRPr="005252E2">
        <w:rPr>
          <w:rFonts w:ascii="Times" w:hAnsi="Times" w:cs="Times"/>
          <w:bCs/>
          <w:sz w:val="24"/>
          <w:szCs w:val="24"/>
        </w:rPr>
        <w:t>t</w:t>
      </w:r>
      <w:r w:rsidR="004428CC" w:rsidRPr="005252E2">
        <w:rPr>
          <w:rFonts w:ascii="Times" w:hAnsi="Times" w:cs="Times"/>
          <w:bCs/>
          <w:sz w:val="24"/>
          <w:szCs w:val="24"/>
        </w:rPr>
        <w:t xml:space="preserve"> that the Remaining Claims are maintainable, they stand or fall with the Alleged</w:t>
      </w:r>
      <w:r w:rsidR="00AB07FB">
        <w:rPr>
          <w:rFonts w:ascii="Times" w:hAnsi="Times" w:cs="Times"/>
          <w:bCs/>
          <w:sz w:val="24"/>
          <w:szCs w:val="24"/>
        </w:rPr>
        <w:t>ly</w:t>
      </w:r>
      <w:r w:rsidR="004428CC" w:rsidRPr="005252E2">
        <w:rPr>
          <w:rFonts w:ascii="Times" w:hAnsi="Times" w:cs="Times"/>
          <w:bCs/>
          <w:sz w:val="24"/>
          <w:szCs w:val="24"/>
        </w:rPr>
        <w:t xml:space="preserve"> Overlapping Claims. </w:t>
      </w:r>
    </w:p>
    <w:p w14:paraId="0B2959E1" w14:textId="14873240" w:rsidR="00312410" w:rsidRPr="005252E2" w:rsidRDefault="004428CC"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contended that these breaches </w:t>
      </w:r>
      <w:r w:rsidR="00312410" w:rsidRPr="005252E2">
        <w:rPr>
          <w:rFonts w:ascii="Times" w:hAnsi="Times" w:cs="Times"/>
          <w:bCs/>
          <w:sz w:val="24"/>
          <w:szCs w:val="24"/>
        </w:rPr>
        <w:t xml:space="preserve">do have a real prospect of success, proof of loss is not required to establish a breach of contract, and it was not accepted that no loss </w:t>
      </w:r>
      <w:r w:rsidR="002E1E52" w:rsidRPr="005252E2">
        <w:rPr>
          <w:rFonts w:ascii="Times" w:hAnsi="Times" w:cs="Times"/>
          <w:bCs/>
          <w:sz w:val="24"/>
          <w:szCs w:val="24"/>
        </w:rPr>
        <w:t>flowed</w:t>
      </w:r>
      <w:r w:rsidR="00312410" w:rsidRPr="005252E2">
        <w:rPr>
          <w:rFonts w:ascii="Times" w:hAnsi="Times" w:cs="Times"/>
          <w:bCs/>
          <w:sz w:val="24"/>
          <w:szCs w:val="24"/>
        </w:rPr>
        <w:t xml:space="preserve"> from such breaches.</w:t>
      </w:r>
    </w:p>
    <w:p w14:paraId="4EF15D90" w14:textId="7E1812D2" w:rsidR="004428CC" w:rsidRPr="005252E2" w:rsidRDefault="00FA1EF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 am satisfied that the Remaining Claims do have a real prospect of success. </w:t>
      </w:r>
      <w:r w:rsidR="004428CC" w:rsidRPr="005252E2">
        <w:rPr>
          <w:rFonts w:ascii="Times" w:hAnsi="Times" w:cs="Times"/>
          <w:bCs/>
          <w:sz w:val="24"/>
          <w:szCs w:val="24"/>
        </w:rPr>
        <w:t>First</w:t>
      </w:r>
      <w:r w:rsidR="0028371F" w:rsidRPr="005252E2">
        <w:rPr>
          <w:rFonts w:ascii="Times" w:hAnsi="Times" w:cs="Times"/>
          <w:bCs/>
          <w:sz w:val="24"/>
          <w:szCs w:val="24"/>
        </w:rPr>
        <w:t xml:space="preserve"> </w:t>
      </w:r>
      <w:r w:rsidR="004E1BCF" w:rsidRPr="005252E2">
        <w:rPr>
          <w:rFonts w:ascii="Times" w:hAnsi="Times" w:cs="Times"/>
          <w:bCs/>
          <w:sz w:val="24"/>
          <w:szCs w:val="24"/>
        </w:rPr>
        <w:t xml:space="preserve">there are </w:t>
      </w:r>
      <w:r w:rsidRPr="005252E2">
        <w:rPr>
          <w:rFonts w:ascii="Times" w:hAnsi="Times" w:cs="Times"/>
          <w:bCs/>
          <w:sz w:val="24"/>
          <w:szCs w:val="24"/>
        </w:rPr>
        <w:t xml:space="preserve">pleaded </w:t>
      </w:r>
      <w:r w:rsidR="004E1BCF" w:rsidRPr="005252E2">
        <w:rPr>
          <w:rFonts w:ascii="Times" w:hAnsi="Times" w:cs="Times"/>
          <w:bCs/>
          <w:sz w:val="24"/>
          <w:szCs w:val="24"/>
        </w:rPr>
        <w:t xml:space="preserve">losses attached to the breach of </w:t>
      </w:r>
      <w:r w:rsidR="00AB07FB">
        <w:rPr>
          <w:rFonts w:ascii="Times" w:hAnsi="Times" w:cs="Times"/>
          <w:bCs/>
          <w:sz w:val="24"/>
          <w:szCs w:val="24"/>
        </w:rPr>
        <w:t>c</w:t>
      </w:r>
      <w:r w:rsidR="004E1BCF" w:rsidRPr="005252E2">
        <w:rPr>
          <w:rFonts w:ascii="Times" w:hAnsi="Times" w:cs="Times"/>
          <w:bCs/>
          <w:sz w:val="24"/>
          <w:szCs w:val="24"/>
        </w:rPr>
        <w:t>lauses 9 and 14.2</w:t>
      </w:r>
      <w:r w:rsidRPr="005252E2">
        <w:rPr>
          <w:rFonts w:ascii="Times" w:hAnsi="Times" w:cs="Times"/>
          <w:bCs/>
          <w:sz w:val="24"/>
          <w:szCs w:val="24"/>
        </w:rPr>
        <w:t xml:space="preserve"> which are the </w:t>
      </w:r>
      <w:r w:rsidR="004E1BCF" w:rsidRPr="005252E2">
        <w:rPr>
          <w:rFonts w:ascii="Times" w:hAnsi="Times" w:cs="Times"/>
          <w:bCs/>
          <w:sz w:val="24"/>
          <w:szCs w:val="24"/>
        </w:rPr>
        <w:t xml:space="preserve">same as the losses which allegedly stem from breach of </w:t>
      </w:r>
      <w:r w:rsidR="00AB07FB">
        <w:rPr>
          <w:rFonts w:ascii="Times" w:hAnsi="Times" w:cs="Times"/>
          <w:bCs/>
          <w:sz w:val="24"/>
          <w:szCs w:val="24"/>
        </w:rPr>
        <w:t>c</w:t>
      </w:r>
      <w:r w:rsidR="004E1BCF" w:rsidRPr="005252E2">
        <w:rPr>
          <w:rFonts w:ascii="Times" w:hAnsi="Times" w:cs="Times"/>
          <w:bCs/>
          <w:sz w:val="24"/>
          <w:szCs w:val="24"/>
        </w:rPr>
        <w:t xml:space="preserve">lause 2.8, and/or the </w:t>
      </w:r>
      <w:r w:rsidRPr="005252E2">
        <w:rPr>
          <w:rFonts w:ascii="Times" w:hAnsi="Times" w:cs="Times"/>
          <w:bCs/>
          <w:sz w:val="24"/>
          <w:szCs w:val="24"/>
        </w:rPr>
        <w:t>i</w:t>
      </w:r>
      <w:r w:rsidR="004E1BCF" w:rsidRPr="005252E2">
        <w:rPr>
          <w:rFonts w:ascii="Times" w:hAnsi="Times" w:cs="Times"/>
          <w:bCs/>
          <w:sz w:val="24"/>
          <w:szCs w:val="24"/>
        </w:rPr>
        <w:t xml:space="preserve">mplied </w:t>
      </w:r>
      <w:r w:rsidRPr="005252E2">
        <w:rPr>
          <w:rFonts w:ascii="Times" w:hAnsi="Times" w:cs="Times"/>
          <w:bCs/>
          <w:sz w:val="24"/>
          <w:szCs w:val="24"/>
        </w:rPr>
        <w:t>t</w:t>
      </w:r>
      <w:r w:rsidR="004E1BCF" w:rsidRPr="005252E2">
        <w:rPr>
          <w:rFonts w:ascii="Times" w:hAnsi="Times" w:cs="Times"/>
          <w:bCs/>
          <w:sz w:val="24"/>
          <w:szCs w:val="24"/>
        </w:rPr>
        <w:t>erm of good faith</w:t>
      </w:r>
      <w:r w:rsidRPr="005252E2">
        <w:rPr>
          <w:rFonts w:ascii="Times" w:hAnsi="Times" w:cs="Times"/>
          <w:bCs/>
          <w:sz w:val="24"/>
          <w:szCs w:val="24"/>
        </w:rPr>
        <w:t xml:space="preserve">. In this </w:t>
      </w:r>
      <w:proofErr w:type="gramStart"/>
      <w:r w:rsidRPr="005252E2">
        <w:rPr>
          <w:rFonts w:ascii="Times" w:hAnsi="Times" w:cs="Times"/>
          <w:bCs/>
          <w:sz w:val="24"/>
          <w:szCs w:val="24"/>
        </w:rPr>
        <w:t>regard:-</w:t>
      </w:r>
      <w:proofErr w:type="gramEnd"/>
      <w:r w:rsidR="004E1BCF" w:rsidRPr="005252E2">
        <w:rPr>
          <w:rFonts w:ascii="Times" w:hAnsi="Times" w:cs="Times"/>
          <w:bCs/>
          <w:sz w:val="24"/>
          <w:szCs w:val="24"/>
        </w:rPr>
        <w:t xml:space="preserve"> </w:t>
      </w:r>
    </w:p>
    <w:p w14:paraId="4479F9FD" w14:textId="25297D86" w:rsidR="004E1BCF" w:rsidRPr="005252E2" w:rsidRDefault="004E1BC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As to breach of Clause 9: failure to draft the Initial Business Plan is relevant to and evidence of </w:t>
      </w:r>
      <w:r w:rsidR="00FA1EF7" w:rsidRPr="005252E2">
        <w:rPr>
          <w:rFonts w:ascii="Times" w:hAnsi="Times" w:cs="Times"/>
          <w:bCs/>
          <w:sz w:val="24"/>
          <w:szCs w:val="24"/>
        </w:rPr>
        <w:t xml:space="preserve">Mr Manès’ </w:t>
      </w:r>
      <w:r w:rsidRPr="005252E2">
        <w:rPr>
          <w:rFonts w:ascii="Times" w:hAnsi="Times" w:cs="Times"/>
          <w:bCs/>
          <w:sz w:val="24"/>
          <w:szCs w:val="24"/>
        </w:rPr>
        <w:t xml:space="preserve">failure to use reasonable endeavours to promote and develop the JV Group business under </w:t>
      </w:r>
      <w:r w:rsidR="00FA1EF7" w:rsidRPr="005252E2">
        <w:rPr>
          <w:rFonts w:ascii="Times" w:hAnsi="Times" w:cs="Times"/>
          <w:bCs/>
          <w:sz w:val="24"/>
          <w:szCs w:val="24"/>
        </w:rPr>
        <w:t>C</w:t>
      </w:r>
      <w:r w:rsidRPr="005252E2">
        <w:rPr>
          <w:rFonts w:ascii="Times" w:hAnsi="Times" w:cs="Times"/>
          <w:bCs/>
          <w:sz w:val="24"/>
          <w:szCs w:val="24"/>
        </w:rPr>
        <w:t xml:space="preserve">lause 2.8 and/or the </w:t>
      </w:r>
      <w:r w:rsidR="00FA1EF7" w:rsidRPr="005252E2">
        <w:rPr>
          <w:rFonts w:ascii="Times" w:hAnsi="Times" w:cs="Times"/>
          <w:bCs/>
          <w:sz w:val="24"/>
          <w:szCs w:val="24"/>
        </w:rPr>
        <w:t>i</w:t>
      </w:r>
      <w:r w:rsidRPr="005252E2">
        <w:rPr>
          <w:rFonts w:ascii="Times" w:hAnsi="Times" w:cs="Times"/>
          <w:bCs/>
          <w:sz w:val="24"/>
          <w:szCs w:val="24"/>
        </w:rPr>
        <w:t xml:space="preserve">mplied </w:t>
      </w:r>
      <w:r w:rsidR="00FA1EF7" w:rsidRPr="005252E2">
        <w:rPr>
          <w:rFonts w:ascii="Times" w:hAnsi="Times" w:cs="Times"/>
          <w:bCs/>
          <w:sz w:val="24"/>
          <w:szCs w:val="24"/>
        </w:rPr>
        <w:t>t</w:t>
      </w:r>
      <w:r w:rsidRPr="005252E2">
        <w:rPr>
          <w:rFonts w:ascii="Times" w:hAnsi="Times" w:cs="Times"/>
          <w:bCs/>
          <w:sz w:val="24"/>
          <w:szCs w:val="24"/>
        </w:rPr>
        <w:t xml:space="preserve">erm of good faith. Further, the lack of an Initial Business Plan prevented MAD International from being able fully </w:t>
      </w:r>
      <w:r w:rsidR="007E1D47">
        <w:rPr>
          <w:rFonts w:ascii="Times" w:hAnsi="Times" w:cs="Times"/>
          <w:bCs/>
          <w:sz w:val="24"/>
          <w:szCs w:val="24"/>
        </w:rPr>
        <w:t xml:space="preserve">to </w:t>
      </w:r>
      <w:r w:rsidRPr="005252E2">
        <w:rPr>
          <w:rFonts w:ascii="Times" w:hAnsi="Times" w:cs="Times"/>
          <w:bCs/>
          <w:sz w:val="24"/>
          <w:szCs w:val="24"/>
        </w:rPr>
        <w:t xml:space="preserve">develop the JV Group business to the extent envisaged by the JVA. These breaches all result in losses that contribute to the overall loss of </w:t>
      </w:r>
      <w:r w:rsidR="001B41E9" w:rsidRPr="005252E2">
        <w:rPr>
          <w:rFonts w:ascii="Times" w:hAnsi="Times" w:cs="Times"/>
          <w:bCs/>
          <w:sz w:val="24"/>
          <w:szCs w:val="24"/>
        </w:rPr>
        <w:t xml:space="preserve">MAD International’s opportunity to </w:t>
      </w:r>
      <w:r w:rsidRPr="005252E2">
        <w:rPr>
          <w:rFonts w:ascii="Times" w:hAnsi="Times" w:cs="Times"/>
          <w:bCs/>
          <w:sz w:val="24"/>
          <w:szCs w:val="24"/>
        </w:rPr>
        <w:t>develop t</w:t>
      </w:r>
      <w:r w:rsidR="00FA1EF7" w:rsidRPr="005252E2">
        <w:rPr>
          <w:rFonts w:ascii="Times" w:hAnsi="Times" w:cs="Times"/>
          <w:bCs/>
          <w:sz w:val="24"/>
          <w:szCs w:val="24"/>
        </w:rPr>
        <w:t>he</w:t>
      </w:r>
      <w:r w:rsidR="001B41E9" w:rsidRPr="005252E2">
        <w:rPr>
          <w:rFonts w:ascii="Times" w:hAnsi="Times" w:cs="Times"/>
          <w:bCs/>
          <w:sz w:val="24"/>
          <w:szCs w:val="24"/>
        </w:rPr>
        <w:t xml:space="preserve"> joint venture </w:t>
      </w:r>
      <w:r w:rsidRPr="005252E2">
        <w:rPr>
          <w:rFonts w:ascii="Times" w:hAnsi="Times" w:cs="Times"/>
          <w:bCs/>
          <w:sz w:val="24"/>
          <w:szCs w:val="24"/>
        </w:rPr>
        <w:t xml:space="preserve">(set out at [48] PoC). </w:t>
      </w:r>
    </w:p>
    <w:p w14:paraId="72B42ADE" w14:textId="1033BC98" w:rsidR="004E1BCF" w:rsidRPr="005252E2" w:rsidRDefault="004E1BCF"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As to the breach of Clause 14.2: </w:t>
      </w:r>
      <w:bookmarkStart w:id="20" w:name="_Hlk37064626"/>
      <w:r w:rsidRPr="005252E2">
        <w:rPr>
          <w:rFonts w:ascii="Times" w:hAnsi="Times" w:cs="Times"/>
          <w:bCs/>
          <w:sz w:val="24"/>
          <w:szCs w:val="24"/>
        </w:rPr>
        <w:t xml:space="preserve">Mr </w:t>
      </w:r>
      <w:r w:rsidR="00CF2522" w:rsidRPr="005252E2">
        <w:rPr>
          <w:rFonts w:ascii="Times" w:hAnsi="Times" w:cs="Times"/>
          <w:bCs/>
          <w:sz w:val="24"/>
          <w:szCs w:val="24"/>
        </w:rPr>
        <w:t>Manès</w:t>
      </w:r>
      <w:r w:rsidRPr="005252E2">
        <w:rPr>
          <w:rFonts w:ascii="Times" w:hAnsi="Times" w:cs="Times"/>
          <w:bCs/>
          <w:sz w:val="24"/>
          <w:szCs w:val="24"/>
        </w:rPr>
        <w:t xml:space="preserve">’ </w:t>
      </w:r>
      <w:bookmarkEnd w:id="20"/>
      <w:r w:rsidRPr="005252E2">
        <w:rPr>
          <w:rFonts w:ascii="Times" w:hAnsi="Times" w:cs="Times"/>
          <w:bCs/>
          <w:sz w:val="24"/>
          <w:szCs w:val="24"/>
        </w:rPr>
        <w:t xml:space="preserve">failure to retain his shareholding is also part of the obligation to promote and develop the </w:t>
      </w:r>
      <w:r w:rsidR="001B41E9" w:rsidRPr="005252E2">
        <w:rPr>
          <w:rFonts w:ascii="Times" w:hAnsi="Times" w:cs="Times"/>
          <w:bCs/>
          <w:sz w:val="24"/>
          <w:szCs w:val="24"/>
        </w:rPr>
        <w:t>joint venture in the best interests of MAD International and the JV Group. This is part of</w:t>
      </w:r>
      <w:r w:rsidR="003A7166">
        <w:rPr>
          <w:rFonts w:ascii="Times" w:hAnsi="Times" w:cs="Times"/>
          <w:bCs/>
          <w:sz w:val="24"/>
          <w:szCs w:val="24"/>
        </w:rPr>
        <w:t xml:space="preserve">, </w:t>
      </w:r>
      <w:r w:rsidR="001B41E9" w:rsidRPr="005252E2">
        <w:rPr>
          <w:rFonts w:ascii="Times" w:hAnsi="Times" w:cs="Times"/>
          <w:bCs/>
          <w:sz w:val="24"/>
          <w:szCs w:val="24"/>
        </w:rPr>
        <w:t>and relevant to</w:t>
      </w:r>
      <w:r w:rsidR="003A7166">
        <w:rPr>
          <w:rFonts w:ascii="Times" w:hAnsi="Times" w:cs="Times"/>
          <w:bCs/>
          <w:sz w:val="24"/>
          <w:szCs w:val="24"/>
        </w:rPr>
        <w:t xml:space="preserve">, </w:t>
      </w:r>
      <w:r w:rsidR="001B41E9" w:rsidRPr="005252E2">
        <w:rPr>
          <w:rFonts w:ascii="Times" w:hAnsi="Times" w:cs="Times"/>
          <w:bCs/>
          <w:sz w:val="24"/>
          <w:szCs w:val="24"/>
        </w:rPr>
        <w:t xml:space="preserve">his obligations under Clause 2.8, and the </w:t>
      </w:r>
      <w:r w:rsidR="00FA1EF7" w:rsidRPr="005252E2">
        <w:rPr>
          <w:rFonts w:ascii="Times" w:hAnsi="Times" w:cs="Times"/>
          <w:bCs/>
          <w:sz w:val="24"/>
          <w:szCs w:val="24"/>
        </w:rPr>
        <w:t>i</w:t>
      </w:r>
      <w:r w:rsidR="001B41E9" w:rsidRPr="005252E2">
        <w:rPr>
          <w:rFonts w:ascii="Times" w:hAnsi="Times" w:cs="Times"/>
          <w:bCs/>
          <w:sz w:val="24"/>
          <w:szCs w:val="24"/>
        </w:rPr>
        <w:t xml:space="preserve">mplied </w:t>
      </w:r>
      <w:r w:rsidR="00FA1EF7" w:rsidRPr="005252E2">
        <w:rPr>
          <w:rFonts w:ascii="Times" w:hAnsi="Times" w:cs="Times"/>
          <w:bCs/>
          <w:sz w:val="24"/>
          <w:szCs w:val="24"/>
        </w:rPr>
        <w:t>t</w:t>
      </w:r>
      <w:r w:rsidR="001B41E9" w:rsidRPr="005252E2">
        <w:rPr>
          <w:rFonts w:ascii="Times" w:hAnsi="Times" w:cs="Times"/>
          <w:bCs/>
          <w:sz w:val="24"/>
          <w:szCs w:val="24"/>
        </w:rPr>
        <w:t>erm</w:t>
      </w:r>
      <w:r w:rsidR="007222F4" w:rsidRPr="005252E2">
        <w:rPr>
          <w:rFonts w:ascii="Times" w:hAnsi="Times" w:cs="Times"/>
          <w:bCs/>
          <w:sz w:val="24"/>
          <w:szCs w:val="24"/>
        </w:rPr>
        <w:t xml:space="preserve"> of good faith</w:t>
      </w:r>
      <w:r w:rsidR="001B41E9" w:rsidRPr="005252E2">
        <w:rPr>
          <w:rFonts w:ascii="Times" w:hAnsi="Times" w:cs="Times"/>
          <w:bCs/>
          <w:sz w:val="24"/>
          <w:szCs w:val="24"/>
        </w:rPr>
        <w:t xml:space="preserve">. These breaches all contributed to the overall loss of MAD International’s opportunity to develop this joint venture (set out at [48] PoC). </w:t>
      </w:r>
    </w:p>
    <w:p w14:paraId="222C834C" w14:textId="2674F91C" w:rsidR="004E1BCF" w:rsidRPr="005252E2" w:rsidRDefault="00FA1EF7"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Precisely what flows from what breach of contract (in terms of “lost development opportunity”) will ultimately be a matter for determination at trial.   </w:t>
      </w:r>
    </w:p>
    <w:p w14:paraId="1D9CA4A8" w14:textId="3895C082" w:rsidR="00B86E8A" w:rsidRPr="005252E2" w:rsidRDefault="001B41E9"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even if </w:t>
      </w:r>
      <w:r w:rsidR="00FA1EF7" w:rsidRPr="005252E2">
        <w:rPr>
          <w:rFonts w:ascii="Times" w:hAnsi="Times" w:cs="Times"/>
          <w:bCs/>
          <w:sz w:val="24"/>
          <w:szCs w:val="24"/>
        </w:rPr>
        <w:t xml:space="preserve">it could be demonstrated that </w:t>
      </w:r>
      <w:r w:rsidRPr="005252E2">
        <w:rPr>
          <w:rFonts w:ascii="Times" w:hAnsi="Times" w:cs="Times"/>
          <w:bCs/>
          <w:sz w:val="24"/>
          <w:szCs w:val="24"/>
        </w:rPr>
        <w:t xml:space="preserve">there was no specific loss flowing from </w:t>
      </w:r>
      <w:r w:rsidR="00453C5F">
        <w:rPr>
          <w:rFonts w:ascii="Times" w:hAnsi="Times" w:cs="Times"/>
          <w:bCs/>
          <w:sz w:val="24"/>
          <w:szCs w:val="24"/>
        </w:rPr>
        <w:t xml:space="preserve">the </w:t>
      </w:r>
      <w:r w:rsidRPr="005252E2">
        <w:rPr>
          <w:rFonts w:ascii="Times" w:hAnsi="Times" w:cs="Times"/>
          <w:bCs/>
          <w:sz w:val="24"/>
          <w:szCs w:val="24"/>
        </w:rPr>
        <w:t xml:space="preserve">breach of </w:t>
      </w:r>
      <w:r w:rsidR="00453C5F">
        <w:rPr>
          <w:rFonts w:ascii="Times" w:hAnsi="Times" w:cs="Times"/>
          <w:bCs/>
          <w:sz w:val="24"/>
          <w:szCs w:val="24"/>
        </w:rPr>
        <w:t>c</w:t>
      </w:r>
      <w:r w:rsidRPr="005252E2">
        <w:rPr>
          <w:rFonts w:ascii="Times" w:hAnsi="Times" w:cs="Times"/>
          <w:bCs/>
          <w:sz w:val="24"/>
          <w:szCs w:val="24"/>
        </w:rPr>
        <w:t>lauses 9</w:t>
      </w:r>
      <w:r w:rsidR="00453C5F">
        <w:rPr>
          <w:rFonts w:ascii="Times" w:hAnsi="Times" w:cs="Times"/>
          <w:bCs/>
          <w:sz w:val="24"/>
          <w:szCs w:val="24"/>
        </w:rPr>
        <w:t>.1</w:t>
      </w:r>
      <w:r w:rsidRPr="005252E2">
        <w:rPr>
          <w:rFonts w:ascii="Times" w:hAnsi="Times" w:cs="Times"/>
          <w:bCs/>
          <w:sz w:val="24"/>
          <w:szCs w:val="24"/>
        </w:rPr>
        <w:t xml:space="preserve"> and 14.2</w:t>
      </w:r>
      <w:r w:rsidR="00B86E8A" w:rsidRPr="005252E2">
        <w:rPr>
          <w:rFonts w:ascii="Times" w:hAnsi="Times" w:cs="Times"/>
          <w:bCs/>
          <w:sz w:val="24"/>
          <w:szCs w:val="24"/>
        </w:rPr>
        <w:t xml:space="preserve">, this is not a reason to strike </w:t>
      </w:r>
      <w:r w:rsidR="00B86E8A" w:rsidRPr="005252E2">
        <w:rPr>
          <w:rFonts w:ascii="Times" w:hAnsi="Times" w:cs="Times"/>
          <w:bCs/>
          <w:sz w:val="24"/>
          <w:szCs w:val="24"/>
        </w:rPr>
        <w:lastRenderedPageBreak/>
        <w:t>out</w:t>
      </w:r>
      <w:r w:rsidR="00FA1EF7" w:rsidRPr="005252E2">
        <w:rPr>
          <w:rFonts w:ascii="Times" w:hAnsi="Times" w:cs="Times"/>
          <w:bCs/>
          <w:sz w:val="24"/>
          <w:szCs w:val="24"/>
        </w:rPr>
        <w:t xml:space="preserve"> a </w:t>
      </w:r>
      <w:r w:rsidR="00B86E8A" w:rsidRPr="005252E2">
        <w:rPr>
          <w:rFonts w:ascii="Times" w:hAnsi="Times" w:cs="Times"/>
          <w:bCs/>
          <w:sz w:val="24"/>
          <w:szCs w:val="24"/>
        </w:rPr>
        <w:t xml:space="preserve">claim </w:t>
      </w:r>
      <w:r w:rsidR="00FA1EF7" w:rsidRPr="005252E2">
        <w:rPr>
          <w:rFonts w:ascii="Times" w:hAnsi="Times" w:cs="Times"/>
          <w:bCs/>
          <w:sz w:val="24"/>
          <w:szCs w:val="24"/>
        </w:rPr>
        <w:t xml:space="preserve">for breach of contract / grant summary judgment in respect of the same. </w:t>
      </w:r>
      <w:r w:rsidR="00B86E8A" w:rsidRPr="005252E2">
        <w:rPr>
          <w:rFonts w:ascii="Times" w:hAnsi="Times" w:cs="Times"/>
          <w:bCs/>
          <w:sz w:val="24"/>
          <w:szCs w:val="24"/>
        </w:rPr>
        <w:t>In this regard:</w:t>
      </w:r>
    </w:p>
    <w:p w14:paraId="19BE596E" w14:textId="481DCE59" w:rsidR="001B41E9" w:rsidRPr="005252E2" w:rsidRDefault="00B86E8A"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claims for breach of contract, nominal damages are still available even if no substantial damages are claimed, or if substantial damages are claimed, but not proved at trial. </w:t>
      </w:r>
      <w:r w:rsidR="00FA1EF7" w:rsidRPr="005252E2">
        <w:rPr>
          <w:rFonts w:ascii="Times" w:hAnsi="Times" w:cs="Times"/>
          <w:bCs/>
          <w:sz w:val="24"/>
          <w:szCs w:val="24"/>
        </w:rPr>
        <w:t xml:space="preserve">All that needs to be pleaded is a </w:t>
      </w:r>
      <w:r w:rsidRPr="005252E2">
        <w:rPr>
          <w:rFonts w:ascii="Times" w:hAnsi="Times" w:cs="Times"/>
          <w:bCs/>
          <w:sz w:val="24"/>
          <w:szCs w:val="24"/>
        </w:rPr>
        <w:t>viable breach of contract</w:t>
      </w:r>
      <w:r w:rsidR="00FA1EF7" w:rsidRPr="005252E2">
        <w:rPr>
          <w:rFonts w:ascii="Times" w:hAnsi="Times" w:cs="Times"/>
          <w:bCs/>
          <w:sz w:val="24"/>
          <w:szCs w:val="24"/>
        </w:rPr>
        <w:t xml:space="preserve"> – </w:t>
      </w:r>
      <w:r w:rsidR="00007EBE" w:rsidRPr="005252E2">
        <w:rPr>
          <w:rFonts w:ascii="Times" w:hAnsi="Times" w:cs="Times"/>
          <w:bCs/>
          <w:sz w:val="24"/>
          <w:szCs w:val="24"/>
        </w:rPr>
        <w:t xml:space="preserve">see </w:t>
      </w:r>
      <w:r w:rsidR="00007EBE" w:rsidRPr="00C83F54">
        <w:rPr>
          <w:rFonts w:ascii="Times" w:hAnsi="Times" w:cs="Times"/>
          <w:bCs/>
          <w:i/>
          <w:iCs/>
          <w:sz w:val="24"/>
          <w:szCs w:val="24"/>
        </w:rPr>
        <w:t>Chitty</w:t>
      </w:r>
      <w:r w:rsidRPr="005252E2">
        <w:rPr>
          <w:rFonts w:ascii="Times" w:hAnsi="Times" w:cs="Times"/>
          <w:bCs/>
          <w:i/>
          <w:iCs/>
          <w:sz w:val="24"/>
          <w:szCs w:val="24"/>
        </w:rPr>
        <w:t xml:space="preserve"> on Contracts</w:t>
      </w:r>
      <w:r w:rsidRPr="005252E2">
        <w:rPr>
          <w:rFonts w:ascii="Times" w:hAnsi="Times" w:cs="Times"/>
          <w:bCs/>
          <w:sz w:val="24"/>
          <w:szCs w:val="24"/>
        </w:rPr>
        <w:t xml:space="preserve"> at 26-010. </w:t>
      </w:r>
    </w:p>
    <w:p w14:paraId="0CA072F5" w14:textId="64071D02" w:rsidR="004428CC" w:rsidRPr="005252E2" w:rsidRDefault="00FA1EF7" w:rsidP="00D51759">
      <w:pPr>
        <w:pStyle w:val="ListParagraph"/>
        <w:numPr>
          <w:ilvl w:val="1"/>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It is well-established (contrast the position in tort) that loss is not </w:t>
      </w:r>
      <w:r w:rsidR="00B86E8A" w:rsidRPr="005252E2">
        <w:rPr>
          <w:rFonts w:ascii="Times" w:hAnsi="Times" w:cs="Times"/>
          <w:bCs/>
          <w:sz w:val="24"/>
          <w:szCs w:val="24"/>
        </w:rPr>
        <w:t>an essential ingredient of a cause of action for breach</w:t>
      </w:r>
      <w:r w:rsidRPr="005252E2">
        <w:rPr>
          <w:rFonts w:ascii="Times" w:hAnsi="Times" w:cs="Times"/>
          <w:bCs/>
          <w:sz w:val="24"/>
          <w:szCs w:val="24"/>
        </w:rPr>
        <w:t xml:space="preserve"> of contract. Each of the allegations of breach of contract is properly arguable. </w:t>
      </w:r>
      <w:r w:rsidR="007222F4" w:rsidRPr="005252E2">
        <w:rPr>
          <w:rFonts w:ascii="Times" w:hAnsi="Times" w:cs="Times"/>
          <w:bCs/>
          <w:sz w:val="24"/>
          <w:szCs w:val="24"/>
        </w:rPr>
        <w:t>T</w:t>
      </w:r>
      <w:r w:rsidR="00B86E8A" w:rsidRPr="005252E2">
        <w:rPr>
          <w:rFonts w:ascii="Times" w:hAnsi="Times" w:cs="Times"/>
          <w:bCs/>
          <w:sz w:val="24"/>
          <w:szCs w:val="24"/>
        </w:rPr>
        <w:t xml:space="preserve">he fact that damages </w:t>
      </w:r>
      <w:r w:rsidRPr="005252E2">
        <w:rPr>
          <w:rFonts w:ascii="Times" w:hAnsi="Times" w:cs="Times"/>
          <w:bCs/>
          <w:sz w:val="24"/>
          <w:szCs w:val="24"/>
        </w:rPr>
        <w:t xml:space="preserve">may be </w:t>
      </w:r>
      <w:r w:rsidR="00B86E8A" w:rsidRPr="005252E2">
        <w:rPr>
          <w:rFonts w:ascii="Times" w:hAnsi="Times" w:cs="Times"/>
          <w:bCs/>
          <w:sz w:val="24"/>
          <w:szCs w:val="24"/>
        </w:rPr>
        <w:t xml:space="preserve">small or nominal is not itself enough to strike out </w:t>
      </w:r>
      <w:r w:rsidRPr="005252E2">
        <w:rPr>
          <w:rFonts w:ascii="Times" w:hAnsi="Times" w:cs="Times"/>
          <w:bCs/>
          <w:sz w:val="24"/>
          <w:szCs w:val="24"/>
        </w:rPr>
        <w:t xml:space="preserve">a claim </w:t>
      </w:r>
      <w:r w:rsidR="00B86E8A" w:rsidRPr="005252E2">
        <w:rPr>
          <w:rFonts w:ascii="Times" w:hAnsi="Times" w:cs="Times"/>
          <w:bCs/>
          <w:sz w:val="24"/>
          <w:szCs w:val="24"/>
        </w:rPr>
        <w:t xml:space="preserve">or </w:t>
      </w:r>
      <w:r w:rsidRPr="005252E2">
        <w:rPr>
          <w:rFonts w:ascii="Times" w:hAnsi="Times" w:cs="Times"/>
          <w:bCs/>
          <w:sz w:val="24"/>
          <w:szCs w:val="24"/>
        </w:rPr>
        <w:t xml:space="preserve">to </w:t>
      </w:r>
      <w:r w:rsidR="00B86E8A" w:rsidRPr="005252E2">
        <w:rPr>
          <w:rFonts w:ascii="Times" w:hAnsi="Times" w:cs="Times"/>
          <w:bCs/>
          <w:sz w:val="24"/>
          <w:szCs w:val="24"/>
        </w:rPr>
        <w:t>grant summary judgment</w:t>
      </w:r>
      <w:r w:rsidRPr="005252E2">
        <w:rPr>
          <w:rFonts w:ascii="Times" w:hAnsi="Times" w:cs="Times"/>
          <w:bCs/>
          <w:sz w:val="24"/>
          <w:szCs w:val="24"/>
        </w:rPr>
        <w:t xml:space="preserve"> in respect of it – see </w:t>
      </w:r>
      <w:r w:rsidR="00B86E8A" w:rsidRPr="005252E2">
        <w:rPr>
          <w:rFonts w:ascii="Times" w:hAnsi="Times" w:cs="Times"/>
          <w:bCs/>
          <w:i/>
          <w:iCs/>
          <w:sz w:val="24"/>
          <w:szCs w:val="24"/>
        </w:rPr>
        <w:t>Shaw v Leigh Day</w:t>
      </w:r>
      <w:r w:rsidR="00007EBE" w:rsidRPr="005252E2">
        <w:rPr>
          <w:rFonts w:ascii="Times" w:hAnsi="Times" w:cs="Times"/>
          <w:bCs/>
          <w:sz w:val="24"/>
          <w:szCs w:val="24"/>
        </w:rPr>
        <w:t xml:space="preserve"> [2017] EWHC 825 (QB)</w:t>
      </w:r>
      <w:r w:rsidR="00B86E8A" w:rsidRPr="005252E2">
        <w:rPr>
          <w:rFonts w:ascii="Times" w:hAnsi="Times" w:cs="Times"/>
          <w:bCs/>
          <w:sz w:val="24"/>
          <w:szCs w:val="24"/>
        </w:rPr>
        <w:t xml:space="preserve"> at [36], [42] and [45]</w:t>
      </w:r>
      <w:proofErr w:type="gramStart"/>
      <w:r w:rsidR="00B86E8A" w:rsidRPr="005252E2">
        <w:rPr>
          <w:rFonts w:ascii="Times" w:hAnsi="Times" w:cs="Times"/>
          <w:bCs/>
          <w:sz w:val="24"/>
          <w:szCs w:val="24"/>
        </w:rPr>
        <w:t>-[</w:t>
      </w:r>
      <w:proofErr w:type="gramEnd"/>
      <w:r w:rsidR="00B86E8A" w:rsidRPr="005252E2">
        <w:rPr>
          <w:rFonts w:ascii="Times" w:hAnsi="Times" w:cs="Times"/>
          <w:bCs/>
          <w:sz w:val="24"/>
          <w:szCs w:val="24"/>
        </w:rPr>
        <w:t>47]</w:t>
      </w:r>
      <w:r w:rsidR="00C66F1D" w:rsidRPr="005252E2">
        <w:rPr>
          <w:rFonts w:ascii="Times" w:hAnsi="Times" w:cs="Times"/>
          <w:bCs/>
          <w:sz w:val="24"/>
          <w:szCs w:val="24"/>
        </w:rPr>
        <w:t xml:space="preserve">. </w:t>
      </w:r>
    </w:p>
    <w:p w14:paraId="674DBCD1" w14:textId="306FE74C" w:rsidR="007D4DAB" w:rsidRPr="005252E2" w:rsidRDefault="007D4DAB" w:rsidP="003A7166">
      <w:pPr>
        <w:spacing w:afterLines="120" w:after="288" w:line="360" w:lineRule="auto"/>
        <w:ind w:left="709"/>
        <w:jc w:val="both"/>
        <w:rPr>
          <w:rFonts w:ascii="Times" w:hAnsi="Times" w:cs="Times"/>
          <w:bCs/>
          <w:i/>
          <w:iCs/>
        </w:rPr>
      </w:pPr>
      <w:r w:rsidRPr="005252E2">
        <w:rPr>
          <w:rFonts w:ascii="Times" w:hAnsi="Times" w:cs="Times"/>
          <w:bCs/>
          <w:i/>
          <w:iCs/>
        </w:rPr>
        <w:t xml:space="preserve">(3) Other </w:t>
      </w:r>
      <w:r w:rsidR="00797087" w:rsidRPr="005252E2">
        <w:rPr>
          <w:rFonts w:ascii="Times" w:hAnsi="Times" w:cs="Times"/>
          <w:bCs/>
          <w:i/>
          <w:iCs/>
        </w:rPr>
        <w:t xml:space="preserve">Alleged </w:t>
      </w:r>
      <w:r w:rsidRPr="005252E2">
        <w:rPr>
          <w:rFonts w:ascii="Times" w:hAnsi="Times" w:cs="Times"/>
          <w:bCs/>
          <w:i/>
          <w:iCs/>
        </w:rPr>
        <w:t>Grounds for Summary Judgment</w:t>
      </w:r>
    </w:p>
    <w:p w14:paraId="4FA13242" w14:textId="6BA497F1" w:rsidR="00C36A26" w:rsidRPr="005252E2" w:rsidRDefault="007D4DAB" w:rsidP="00D51759">
      <w:pPr>
        <w:pStyle w:val="ListParagraph"/>
        <w:numPr>
          <w:ilvl w:val="0"/>
          <w:numId w:val="1"/>
        </w:numPr>
        <w:spacing w:afterLines="120" w:after="288" w:line="360" w:lineRule="auto"/>
        <w:contextualSpacing w:val="0"/>
        <w:jc w:val="both"/>
        <w:rPr>
          <w:rFonts w:ascii="Times" w:hAnsi="Times" w:cs="Times"/>
          <w:bCs/>
          <w:sz w:val="24"/>
          <w:szCs w:val="24"/>
        </w:rPr>
      </w:pPr>
      <w:bookmarkStart w:id="21" w:name="_Ref35830756"/>
      <w:r w:rsidRPr="005252E2">
        <w:rPr>
          <w:rFonts w:ascii="Times" w:hAnsi="Times" w:cs="Times"/>
          <w:bCs/>
          <w:sz w:val="24"/>
          <w:szCs w:val="24"/>
        </w:rPr>
        <w:t xml:space="preserve">In </w:t>
      </w:r>
      <w:r w:rsidR="00797087" w:rsidRPr="005252E2">
        <w:rPr>
          <w:rFonts w:ascii="Times" w:hAnsi="Times" w:cs="Times"/>
          <w:bCs/>
          <w:sz w:val="24"/>
          <w:szCs w:val="24"/>
        </w:rPr>
        <w:t xml:space="preserve">his oral submissions </w:t>
      </w:r>
      <w:r w:rsidR="00497599">
        <w:rPr>
          <w:rFonts w:ascii="Times" w:hAnsi="Times" w:cs="Times"/>
          <w:bCs/>
          <w:sz w:val="24"/>
          <w:szCs w:val="24"/>
        </w:rPr>
        <w:t>Mr</w:t>
      </w:r>
      <w:r w:rsidRPr="005252E2">
        <w:rPr>
          <w:rFonts w:ascii="Times" w:hAnsi="Times" w:cs="Times"/>
          <w:bCs/>
          <w:sz w:val="24"/>
          <w:szCs w:val="24"/>
        </w:rPr>
        <w:t xml:space="preserve"> Chapman stated that his client maintained a case “in full” for summary judgment on the merits, aside from the case set out above </w:t>
      </w:r>
      <w:r w:rsidR="00BD42BE" w:rsidRPr="005252E2">
        <w:rPr>
          <w:rFonts w:ascii="Times" w:hAnsi="Times" w:cs="Times"/>
          <w:bCs/>
          <w:sz w:val="24"/>
          <w:szCs w:val="24"/>
        </w:rPr>
        <w:t>in relation to</w:t>
      </w:r>
      <w:r w:rsidRPr="005252E2">
        <w:rPr>
          <w:rFonts w:ascii="Times" w:hAnsi="Times" w:cs="Times"/>
          <w:bCs/>
          <w:sz w:val="24"/>
          <w:szCs w:val="24"/>
        </w:rPr>
        <w:t xml:space="preserve"> causation</w:t>
      </w:r>
      <w:bookmarkEnd w:id="21"/>
      <w:r w:rsidR="00797087" w:rsidRPr="005252E2">
        <w:rPr>
          <w:rFonts w:ascii="Times" w:hAnsi="Times" w:cs="Times"/>
          <w:bCs/>
          <w:sz w:val="24"/>
          <w:szCs w:val="24"/>
        </w:rPr>
        <w:t xml:space="preserve">, </w:t>
      </w:r>
      <w:r w:rsidR="00C36A26" w:rsidRPr="005252E2">
        <w:rPr>
          <w:rFonts w:ascii="Times" w:hAnsi="Times" w:cs="Times"/>
          <w:bCs/>
          <w:sz w:val="24"/>
          <w:szCs w:val="24"/>
        </w:rPr>
        <w:t xml:space="preserve">and </w:t>
      </w:r>
      <w:r w:rsidRPr="005252E2">
        <w:rPr>
          <w:rFonts w:ascii="Times" w:hAnsi="Times" w:cs="Times"/>
          <w:bCs/>
          <w:sz w:val="24"/>
          <w:szCs w:val="24"/>
        </w:rPr>
        <w:t xml:space="preserve">that his client maintained his case on summary judgment on the merits by reference to the matters set out in </w:t>
      </w:r>
      <w:r w:rsidR="00497599">
        <w:rPr>
          <w:rFonts w:ascii="Times" w:hAnsi="Times" w:cs="Times"/>
          <w:bCs/>
          <w:sz w:val="24"/>
          <w:szCs w:val="24"/>
        </w:rPr>
        <w:t>Mr</w:t>
      </w:r>
      <w:r w:rsidRPr="005252E2">
        <w:rPr>
          <w:rFonts w:ascii="Times" w:hAnsi="Times" w:cs="Times"/>
          <w:bCs/>
          <w:sz w:val="24"/>
          <w:szCs w:val="24"/>
        </w:rPr>
        <w:t xml:space="preserve"> Watts’ first witness statement</w:t>
      </w:r>
      <w:r w:rsidR="00C36A26" w:rsidRPr="005252E2">
        <w:rPr>
          <w:rFonts w:ascii="Times" w:hAnsi="Times" w:cs="Times"/>
          <w:bCs/>
          <w:sz w:val="24"/>
          <w:szCs w:val="24"/>
        </w:rPr>
        <w:t xml:space="preserve">. </w:t>
      </w:r>
      <w:r w:rsidRPr="005252E2">
        <w:rPr>
          <w:rFonts w:ascii="Times" w:hAnsi="Times" w:cs="Times"/>
          <w:bCs/>
          <w:sz w:val="24"/>
          <w:szCs w:val="24"/>
        </w:rPr>
        <w:t xml:space="preserve"> </w:t>
      </w:r>
      <w:r w:rsidR="004E21F3" w:rsidRPr="005252E2">
        <w:rPr>
          <w:rFonts w:ascii="Times" w:hAnsi="Times" w:cs="Times"/>
          <w:bCs/>
          <w:sz w:val="24"/>
          <w:szCs w:val="24"/>
        </w:rPr>
        <w:t xml:space="preserve">This case was not referred to at all in </w:t>
      </w:r>
      <w:r w:rsidR="00497599">
        <w:rPr>
          <w:rFonts w:ascii="Times" w:hAnsi="Times" w:cs="Times"/>
          <w:bCs/>
          <w:sz w:val="24"/>
          <w:szCs w:val="24"/>
        </w:rPr>
        <w:t>Mr</w:t>
      </w:r>
      <w:r w:rsidR="004E21F3" w:rsidRPr="005252E2">
        <w:rPr>
          <w:rFonts w:ascii="Times" w:hAnsi="Times" w:cs="Times"/>
          <w:bCs/>
          <w:sz w:val="24"/>
          <w:szCs w:val="24"/>
        </w:rPr>
        <w:t xml:space="preserve"> </w:t>
      </w:r>
      <w:r w:rsidR="00CF2522" w:rsidRPr="005252E2">
        <w:rPr>
          <w:rFonts w:ascii="Times" w:hAnsi="Times" w:cs="Times"/>
          <w:bCs/>
          <w:sz w:val="24"/>
          <w:szCs w:val="24"/>
        </w:rPr>
        <w:t>Manès</w:t>
      </w:r>
      <w:r w:rsidR="004E21F3" w:rsidRPr="005252E2">
        <w:rPr>
          <w:rFonts w:ascii="Times" w:hAnsi="Times" w:cs="Times"/>
          <w:bCs/>
          <w:sz w:val="24"/>
          <w:szCs w:val="24"/>
        </w:rPr>
        <w:t>’ Skeleton Argument.</w:t>
      </w:r>
    </w:p>
    <w:p w14:paraId="08C065A9" w14:textId="414B3AA0" w:rsidR="00C36A26" w:rsidRPr="005252E2" w:rsidRDefault="00C36A2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What was stated at </w:t>
      </w:r>
      <w:r w:rsidR="00453C5F">
        <w:rPr>
          <w:rFonts w:ascii="Times" w:hAnsi="Times" w:cs="Times"/>
          <w:bCs/>
          <w:sz w:val="24"/>
          <w:szCs w:val="24"/>
        </w:rPr>
        <w:t xml:space="preserve">paragraph </w:t>
      </w:r>
      <w:r w:rsidR="007D4DAB" w:rsidRPr="005252E2">
        <w:rPr>
          <w:rFonts w:ascii="Times" w:hAnsi="Times" w:cs="Times"/>
          <w:bCs/>
          <w:sz w:val="24"/>
          <w:szCs w:val="24"/>
        </w:rPr>
        <w:t xml:space="preserve">43 </w:t>
      </w:r>
      <w:r w:rsidRPr="005252E2">
        <w:rPr>
          <w:rFonts w:ascii="Times" w:hAnsi="Times" w:cs="Times"/>
          <w:bCs/>
          <w:sz w:val="24"/>
          <w:szCs w:val="24"/>
        </w:rPr>
        <w:t xml:space="preserve">of </w:t>
      </w:r>
      <w:r w:rsidR="00453C5F">
        <w:rPr>
          <w:rFonts w:ascii="Times" w:hAnsi="Times" w:cs="Times"/>
          <w:bCs/>
          <w:sz w:val="24"/>
          <w:szCs w:val="24"/>
        </w:rPr>
        <w:t>Mr Watts’ first</w:t>
      </w:r>
      <w:r w:rsidRPr="005252E2">
        <w:rPr>
          <w:rFonts w:ascii="Times" w:hAnsi="Times" w:cs="Times"/>
          <w:bCs/>
          <w:sz w:val="24"/>
          <w:szCs w:val="24"/>
        </w:rPr>
        <w:t xml:space="preserve"> </w:t>
      </w:r>
      <w:r w:rsidR="00453C5F">
        <w:rPr>
          <w:rFonts w:ascii="Times" w:hAnsi="Times" w:cs="Times"/>
          <w:bCs/>
          <w:sz w:val="24"/>
          <w:szCs w:val="24"/>
        </w:rPr>
        <w:t xml:space="preserve">witness </w:t>
      </w:r>
      <w:r w:rsidRPr="005252E2">
        <w:rPr>
          <w:rFonts w:ascii="Times" w:hAnsi="Times" w:cs="Times"/>
          <w:bCs/>
          <w:sz w:val="24"/>
          <w:szCs w:val="24"/>
        </w:rPr>
        <w:t xml:space="preserve">statement was </w:t>
      </w:r>
      <w:r w:rsidR="007D4DAB" w:rsidRPr="005252E2">
        <w:rPr>
          <w:rFonts w:ascii="Times" w:hAnsi="Times" w:cs="Times"/>
          <w:bCs/>
          <w:sz w:val="24"/>
          <w:szCs w:val="24"/>
        </w:rPr>
        <w:t>that “</w:t>
      </w:r>
      <w:r w:rsidR="00497599">
        <w:rPr>
          <w:rFonts w:ascii="Times" w:hAnsi="Times" w:cs="Times"/>
          <w:bCs/>
          <w:sz w:val="24"/>
          <w:szCs w:val="24"/>
        </w:rPr>
        <w:t>Mr</w:t>
      </w:r>
      <w:r w:rsidR="007D4DAB" w:rsidRPr="005252E2">
        <w:rPr>
          <w:rFonts w:ascii="Times" w:hAnsi="Times" w:cs="Times"/>
          <w:bCs/>
          <w:sz w:val="24"/>
          <w:szCs w:val="24"/>
        </w:rPr>
        <w:t xml:space="preserve"> </w:t>
      </w:r>
      <w:r w:rsidR="00CF2522" w:rsidRPr="005252E2">
        <w:rPr>
          <w:rFonts w:ascii="Times" w:hAnsi="Times" w:cs="Times"/>
          <w:bCs/>
          <w:sz w:val="24"/>
          <w:szCs w:val="24"/>
        </w:rPr>
        <w:t>Manès</w:t>
      </w:r>
      <w:r w:rsidR="007D4DAB" w:rsidRPr="005252E2">
        <w:rPr>
          <w:rFonts w:ascii="Times" w:hAnsi="Times" w:cs="Times"/>
          <w:bCs/>
          <w:sz w:val="24"/>
          <w:szCs w:val="24"/>
        </w:rPr>
        <w:t xml:space="preserve"> will contend that such claims [the Remaining Claims] are not reasonably arguable or stand no real prospect of success because: (a) there is no real prospect of showing that </w:t>
      </w:r>
      <w:r w:rsidR="00497599">
        <w:rPr>
          <w:rFonts w:ascii="Times" w:hAnsi="Times" w:cs="Times"/>
          <w:bCs/>
          <w:sz w:val="24"/>
          <w:szCs w:val="24"/>
        </w:rPr>
        <w:t>Mr</w:t>
      </w:r>
      <w:r w:rsidR="007D4DAB" w:rsidRPr="005252E2">
        <w:rPr>
          <w:rFonts w:ascii="Times" w:hAnsi="Times" w:cs="Times"/>
          <w:bCs/>
          <w:sz w:val="24"/>
          <w:szCs w:val="24"/>
        </w:rPr>
        <w:t xml:space="preserve"> </w:t>
      </w:r>
      <w:r w:rsidR="00CF2522" w:rsidRPr="005252E2">
        <w:rPr>
          <w:rFonts w:ascii="Times" w:hAnsi="Times" w:cs="Times"/>
          <w:bCs/>
          <w:sz w:val="24"/>
          <w:szCs w:val="24"/>
        </w:rPr>
        <w:t>Manès</w:t>
      </w:r>
      <w:r w:rsidR="007D4DAB" w:rsidRPr="005252E2">
        <w:rPr>
          <w:rFonts w:ascii="Times" w:hAnsi="Times" w:cs="Times"/>
          <w:bCs/>
          <w:sz w:val="24"/>
          <w:szCs w:val="24"/>
        </w:rPr>
        <w:t xml:space="preserve"> has breached the terms of the JVA as alleged and/or […]. I refer in this regard to the Response Letter.” </w:t>
      </w:r>
    </w:p>
    <w:p w14:paraId="76674F6F" w14:textId="222EB4C7" w:rsidR="007D4DAB" w:rsidRPr="005252E2" w:rsidRDefault="00B01079"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The Response Letter does not set out any grounds on which the Remaining Claims, or the Alleged</w:t>
      </w:r>
      <w:r w:rsidR="00453C5F">
        <w:rPr>
          <w:rFonts w:ascii="Times" w:hAnsi="Times" w:cs="Times"/>
          <w:bCs/>
          <w:sz w:val="24"/>
          <w:szCs w:val="24"/>
        </w:rPr>
        <w:t>ly</w:t>
      </w:r>
      <w:r w:rsidRPr="005252E2">
        <w:rPr>
          <w:rFonts w:ascii="Times" w:hAnsi="Times" w:cs="Times"/>
          <w:bCs/>
          <w:sz w:val="24"/>
          <w:szCs w:val="24"/>
        </w:rPr>
        <w:t xml:space="preserve"> Overlapping Claims stand no real prospect of success. Instead, it lists around </w:t>
      </w:r>
      <w:r w:rsidR="00007EBE" w:rsidRPr="005252E2">
        <w:rPr>
          <w:rFonts w:ascii="Times" w:hAnsi="Times" w:cs="Times"/>
          <w:bCs/>
          <w:sz w:val="24"/>
          <w:szCs w:val="24"/>
        </w:rPr>
        <w:t xml:space="preserve">seventeen </w:t>
      </w:r>
      <w:r w:rsidR="00C36A26" w:rsidRPr="005252E2">
        <w:rPr>
          <w:rFonts w:ascii="Times" w:hAnsi="Times" w:cs="Times"/>
          <w:bCs/>
          <w:sz w:val="24"/>
          <w:szCs w:val="24"/>
        </w:rPr>
        <w:t>alleged inde</w:t>
      </w:r>
      <w:r w:rsidRPr="005252E2">
        <w:rPr>
          <w:rFonts w:ascii="Times" w:hAnsi="Times" w:cs="Times"/>
          <w:bCs/>
          <w:sz w:val="24"/>
          <w:szCs w:val="24"/>
        </w:rPr>
        <w:t xml:space="preserve">pendent defences on the merits in relation to each of the alleged breaches of contract. </w:t>
      </w:r>
      <w:r w:rsidR="004E21F3" w:rsidRPr="005252E2">
        <w:rPr>
          <w:rFonts w:ascii="Times" w:hAnsi="Times" w:cs="Times"/>
          <w:bCs/>
          <w:sz w:val="24"/>
          <w:szCs w:val="24"/>
        </w:rPr>
        <w:t xml:space="preserve">Further, none of these grounds are set out in detail in the Application Notice, which only mentions that any claims not found to be abusive have no reasonable prospects of success because they do not “amount to breaches of the JVA”. </w:t>
      </w:r>
      <w:r w:rsidR="003D7304" w:rsidRPr="005252E2">
        <w:rPr>
          <w:rFonts w:ascii="Times" w:hAnsi="Times" w:cs="Times"/>
          <w:bCs/>
          <w:sz w:val="24"/>
          <w:szCs w:val="24"/>
        </w:rPr>
        <w:t>Mr Chapman</w:t>
      </w:r>
      <w:r w:rsidRPr="005252E2">
        <w:rPr>
          <w:rFonts w:ascii="Times" w:hAnsi="Times" w:cs="Times"/>
          <w:bCs/>
          <w:sz w:val="24"/>
          <w:szCs w:val="24"/>
        </w:rPr>
        <w:t xml:space="preserve"> </w:t>
      </w:r>
      <w:r w:rsidRPr="005252E2">
        <w:rPr>
          <w:rFonts w:ascii="Times" w:hAnsi="Times" w:cs="Times"/>
          <w:bCs/>
          <w:sz w:val="24"/>
          <w:szCs w:val="24"/>
        </w:rPr>
        <w:lastRenderedPageBreak/>
        <w:t xml:space="preserve">did not attempt to argue before me all </w:t>
      </w:r>
      <w:r w:rsidR="00007EBE" w:rsidRPr="005252E2">
        <w:rPr>
          <w:rFonts w:ascii="Times" w:hAnsi="Times" w:cs="Times"/>
          <w:bCs/>
          <w:sz w:val="24"/>
          <w:szCs w:val="24"/>
        </w:rPr>
        <w:t xml:space="preserve">seventeen </w:t>
      </w:r>
      <w:r w:rsidR="00797087" w:rsidRPr="005252E2">
        <w:rPr>
          <w:rFonts w:ascii="Times" w:hAnsi="Times" w:cs="Times"/>
          <w:bCs/>
          <w:sz w:val="24"/>
          <w:szCs w:val="24"/>
        </w:rPr>
        <w:t xml:space="preserve">alleged </w:t>
      </w:r>
      <w:r w:rsidRPr="005252E2">
        <w:rPr>
          <w:rFonts w:ascii="Times" w:hAnsi="Times" w:cs="Times"/>
          <w:bCs/>
          <w:sz w:val="24"/>
          <w:szCs w:val="24"/>
        </w:rPr>
        <w:t>defences</w:t>
      </w:r>
      <w:r w:rsidR="00797087" w:rsidRPr="005252E2">
        <w:rPr>
          <w:rFonts w:ascii="Times" w:hAnsi="Times" w:cs="Times"/>
          <w:bCs/>
          <w:sz w:val="24"/>
          <w:szCs w:val="24"/>
        </w:rPr>
        <w:t xml:space="preserve"> – rather </w:t>
      </w:r>
      <w:r w:rsidR="004E21F3" w:rsidRPr="005252E2">
        <w:rPr>
          <w:rFonts w:ascii="Times" w:hAnsi="Times" w:cs="Times"/>
          <w:bCs/>
          <w:sz w:val="24"/>
          <w:szCs w:val="24"/>
        </w:rPr>
        <w:t xml:space="preserve">he referred </w:t>
      </w:r>
      <w:r w:rsidR="002E1E52" w:rsidRPr="005252E2">
        <w:rPr>
          <w:rFonts w:ascii="Times" w:hAnsi="Times" w:cs="Times"/>
          <w:bCs/>
          <w:sz w:val="24"/>
          <w:szCs w:val="24"/>
        </w:rPr>
        <w:t xml:space="preserve">only </w:t>
      </w:r>
      <w:r w:rsidR="004E21F3" w:rsidRPr="005252E2">
        <w:rPr>
          <w:rFonts w:ascii="Times" w:hAnsi="Times" w:cs="Times"/>
          <w:bCs/>
          <w:sz w:val="24"/>
          <w:szCs w:val="24"/>
        </w:rPr>
        <w:t xml:space="preserve">to a point of construction in relation to breaches of </w:t>
      </w:r>
      <w:r w:rsidR="00453C5F">
        <w:rPr>
          <w:rFonts w:ascii="Times" w:hAnsi="Times" w:cs="Times"/>
          <w:bCs/>
          <w:sz w:val="24"/>
          <w:szCs w:val="24"/>
        </w:rPr>
        <w:t>c</w:t>
      </w:r>
      <w:r w:rsidR="004E21F3" w:rsidRPr="005252E2">
        <w:rPr>
          <w:rFonts w:ascii="Times" w:hAnsi="Times" w:cs="Times"/>
          <w:bCs/>
          <w:sz w:val="24"/>
          <w:szCs w:val="24"/>
        </w:rPr>
        <w:t>lauses 5.1 and 5.3 of the JVA</w:t>
      </w:r>
      <w:r w:rsidR="00E871B8" w:rsidRPr="005252E2">
        <w:rPr>
          <w:rFonts w:ascii="Times" w:hAnsi="Times" w:cs="Times"/>
          <w:bCs/>
          <w:sz w:val="24"/>
          <w:szCs w:val="24"/>
        </w:rPr>
        <w:t>.</w:t>
      </w:r>
      <w:r w:rsidR="004E21F3" w:rsidRPr="00C83F54">
        <w:rPr>
          <w:rFonts w:ascii="Times" w:hAnsi="Times" w:cs="Times"/>
          <w:bCs/>
          <w:sz w:val="24"/>
          <w:szCs w:val="24"/>
        </w:rPr>
        <w:t xml:space="preserve"> </w:t>
      </w:r>
    </w:p>
    <w:p w14:paraId="274EE1FA" w14:textId="01629671" w:rsidR="00797087" w:rsidRPr="005252E2" w:rsidRDefault="00797087"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reality is that the approach adopted by Mr Manès meant that </w:t>
      </w:r>
      <w:r w:rsidR="0084018A" w:rsidRPr="005252E2">
        <w:rPr>
          <w:rFonts w:ascii="Times" w:hAnsi="Times" w:cs="Times"/>
          <w:bCs/>
          <w:sz w:val="24"/>
          <w:szCs w:val="24"/>
        </w:rPr>
        <w:t xml:space="preserve">MAD International </w:t>
      </w:r>
      <w:r w:rsidR="00253FFF" w:rsidRPr="005252E2">
        <w:rPr>
          <w:rFonts w:ascii="Times" w:hAnsi="Times" w:cs="Times"/>
          <w:bCs/>
          <w:sz w:val="24"/>
          <w:szCs w:val="24"/>
        </w:rPr>
        <w:t>had little</w:t>
      </w:r>
      <w:r w:rsidR="0084018A" w:rsidRPr="005252E2">
        <w:rPr>
          <w:rFonts w:ascii="Times" w:hAnsi="Times" w:cs="Times"/>
          <w:bCs/>
          <w:sz w:val="24"/>
          <w:szCs w:val="24"/>
        </w:rPr>
        <w:t xml:space="preserve"> opportunity to respond to </w:t>
      </w:r>
      <w:r w:rsidRPr="005252E2">
        <w:rPr>
          <w:rFonts w:ascii="Times" w:hAnsi="Times" w:cs="Times"/>
          <w:bCs/>
          <w:sz w:val="24"/>
          <w:szCs w:val="24"/>
        </w:rPr>
        <w:t xml:space="preserve">the </w:t>
      </w:r>
      <w:r w:rsidR="00253FFF" w:rsidRPr="005252E2">
        <w:rPr>
          <w:rFonts w:ascii="Times" w:hAnsi="Times" w:cs="Times"/>
          <w:bCs/>
          <w:sz w:val="24"/>
          <w:szCs w:val="24"/>
        </w:rPr>
        <w:t xml:space="preserve">summary judgment grounds which </w:t>
      </w:r>
      <w:r w:rsidR="00497599">
        <w:rPr>
          <w:rFonts w:ascii="Times" w:hAnsi="Times" w:cs="Times"/>
          <w:bCs/>
          <w:sz w:val="24"/>
          <w:szCs w:val="24"/>
        </w:rPr>
        <w:t>Mr</w:t>
      </w:r>
      <w:r w:rsidR="00253FFF" w:rsidRPr="005252E2">
        <w:rPr>
          <w:rFonts w:ascii="Times" w:hAnsi="Times" w:cs="Times"/>
          <w:bCs/>
          <w:sz w:val="24"/>
          <w:szCs w:val="24"/>
        </w:rPr>
        <w:t xml:space="preserve"> Chapman raised in oral </w:t>
      </w:r>
      <w:r w:rsidR="0084018A" w:rsidRPr="005252E2">
        <w:rPr>
          <w:rFonts w:ascii="Times" w:hAnsi="Times" w:cs="Times"/>
          <w:bCs/>
          <w:sz w:val="24"/>
          <w:szCs w:val="24"/>
        </w:rPr>
        <w:t xml:space="preserve">submissions, because it </w:t>
      </w:r>
      <w:r w:rsidRPr="005252E2">
        <w:rPr>
          <w:rFonts w:ascii="Times" w:hAnsi="Times" w:cs="Times"/>
          <w:bCs/>
          <w:sz w:val="24"/>
          <w:szCs w:val="24"/>
        </w:rPr>
        <w:t>was</w:t>
      </w:r>
      <w:r w:rsidR="0084018A" w:rsidRPr="005252E2">
        <w:rPr>
          <w:rFonts w:ascii="Times" w:hAnsi="Times" w:cs="Times"/>
          <w:bCs/>
          <w:sz w:val="24"/>
          <w:szCs w:val="24"/>
        </w:rPr>
        <w:t xml:space="preserve"> wholly unclear from the Application Notice</w:t>
      </w:r>
      <w:r w:rsidR="00253FFF" w:rsidRPr="005252E2">
        <w:rPr>
          <w:rFonts w:ascii="Times" w:hAnsi="Times" w:cs="Times"/>
          <w:bCs/>
          <w:sz w:val="24"/>
          <w:szCs w:val="24"/>
        </w:rPr>
        <w:t xml:space="preserve">, </w:t>
      </w:r>
      <w:r w:rsidR="0084018A" w:rsidRPr="005252E2">
        <w:rPr>
          <w:rFonts w:ascii="Times" w:hAnsi="Times" w:cs="Times"/>
          <w:bCs/>
          <w:sz w:val="24"/>
          <w:szCs w:val="24"/>
        </w:rPr>
        <w:t>the supporting witness statements</w:t>
      </w:r>
      <w:r w:rsidR="00253FFF" w:rsidRPr="005252E2">
        <w:rPr>
          <w:rFonts w:ascii="Times" w:hAnsi="Times" w:cs="Times"/>
          <w:bCs/>
          <w:sz w:val="24"/>
          <w:szCs w:val="24"/>
        </w:rPr>
        <w:t xml:space="preserve"> or the skeleton argument</w:t>
      </w:r>
      <w:r w:rsidR="0084018A" w:rsidRPr="005252E2">
        <w:rPr>
          <w:rFonts w:ascii="Times" w:hAnsi="Times" w:cs="Times"/>
          <w:bCs/>
          <w:sz w:val="24"/>
          <w:szCs w:val="24"/>
        </w:rPr>
        <w:t xml:space="preserve"> </w:t>
      </w:r>
      <w:r w:rsidR="0084018A" w:rsidRPr="005252E2">
        <w:rPr>
          <w:rFonts w:ascii="Times" w:hAnsi="Times" w:cs="Times"/>
          <w:bCs/>
          <w:i/>
          <w:iCs/>
          <w:sz w:val="24"/>
          <w:szCs w:val="24"/>
        </w:rPr>
        <w:t xml:space="preserve">why </w:t>
      </w:r>
      <w:r w:rsidR="0084018A" w:rsidRPr="005252E2">
        <w:rPr>
          <w:rFonts w:ascii="Times" w:hAnsi="Times" w:cs="Times"/>
          <w:bCs/>
          <w:sz w:val="24"/>
          <w:szCs w:val="24"/>
        </w:rPr>
        <w:t xml:space="preserve">it </w:t>
      </w:r>
      <w:r w:rsidRPr="005252E2">
        <w:rPr>
          <w:rFonts w:ascii="Times" w:hAnsi="Times" w:cs="Times"/>
          <w:bCs/>
          <w:sz w:val="24"/>
          <w:szCs w:val="24"/>
        </w:rPr>
        <w:t>was</w:t>
      </w:r>
      <w:r w:rsidR="0084018A" w:rsidRPr="005252E2">
        <w:rPr>
          <w:rFonts w:ascii="Times" w:hAnsi="Times" w:cs="Times"/>
          <w:bCs/>
          <w:sz w:val="24"/>
          <w:szCs w:val="24"/>
        </w:rPr>
        <w:t xml:space="preserve"> </w:t>
      </w:r>
      <w:r w:rsidR="00253FFF" w:rsidRPr="005252E2">
        <w:rPr>
          <w:rFonts w:ascii="Times" w:hAnsi="Times" w:cs="Times"/>
          <w:bCs/>
          <w:sz w:val="24"/>
          <w:szCs w:val="24"/>
        </w:rPr>
        <w:t>argued</w:t>
      </w:r>
      <w:r w:rsidR="0084018A" w:rsidRPr="005252E2">
        <w:rPr>
          <w:rFonts w:ascii="Times" w:hAnsi="Times" w:cs="Times"/>
          <w:bCs/>
          <w:sz w:val="24"/>
          <w:szCs w:val="24"/>
        </w:rPr>
        <w:t xml:space="preserve"> that the pleaded matters d</w:t>
      </w:r>
      <w:r w:rsidRPr="005252E2">
        <w:rPr>
          <w:rFonts w:ascii="Times" w:hAnsi="Times" w:cs="Times"/>
          <w:bCs/>
          <w:sz w:val="24"/>
          <w:szCs w:val="24"/>
        </w:rPr>
        <w:t>id</w:t>
      </w:r>
      <w:r w:rsidR="0084018A" w:rsidRPr="005252E2">
        <w:rPr>
          <w:rFonts w:ascii="Times" w:hAnsi="Times" w:cs="Times"/>
          <w:bCs/>
          <w:sz w:val="24"/>
          <w:szCs w:val="24"/>
        </w:rPr>
        <w:t xml:space="preserve"> not disclose a breach of contract. </w:t>
      </w:r>
      <w:r w:rsidRPr="005252E2">
        <w:rPr>
          <w:rFonts w:ascii="Times" w:hAnsi="Times" w:cs="Times"/>
          <w:bCs/>
          <w:sz w:val="24"/>
          <w:szCs w:val="24"/>
        </w:rPr>
        <w:t>In particular</w:t>
      </w:r>
      <w:r w:rsidR="00453C5F">
        <w:rPr>
          <w:rFonts w:ascii="Times" w:hAnsi="Times" w:cs="Times"/>
          <w:bCs/>
          <w:sz w:val="24"/>
          <w:szCs w:val="24"/>
        </w:rPr>
        <w:t xml:space="preserve">, </w:t>
      </w:r>
      <w:r w:rsidRPr="005252E2">
        <w:rPr>
          <w:rFonts w:ascii="Times" w:hAnsi="Times" w:cs="Times"/>
          <w:bCs/>
          <w:sz w:val="24"/>
          <w:szCs w:val="24"/>
        </w:rPr>
        <w:t xml:space="preserve">it would not have been possible to know that the </w:t>
      </w:r>
      <w:r w:rsidR="0084018A" w:rsidRPr="005252E2">
        <w:rPr>
          <w:rFonts w:ascii="Times" w:hAnsi="Times" w:cs="Times"/>
          <w:bCs/>
          <w:sz w:val="24"/>
          <w:szCs w:val="24"/>
        </w:rPr>
        <w:t>afo</w:t>
      </w:r>
      <w:r w:rsidR="006D74D3" w:rsidRPr="005252E2">
        <w:rPr>
          <w:rFonts w:ascii="Times" w:hAnsi="Times" w:cs="Times"/>
          <w:bCs/>
          <w:sz w:val="24"/>
          <w:szCs w:val="24"/>
        </w:rPr>
        <w:t>r</w:t>
      </w:r>
      <w:r w:rsidR="0084018A" w:rsidRPr="005252E2">
        <w:rPr>
          <w:rFonts w:ascii="Times" w:hAnsi="Times" w:cs="Times"/>
          <w:bCs/>
          <w:sz w:val="24"/>
          <w:szCs w:val="24"/>
        </w:rPr>
        <w:t xml:space="preserve">ementioned “construction point”, out of all </w:t>
      </w:r>
      <w:r w:rsidR="00007EBE" w:rsidRPr="005252E2">
        <w:rPr>
          <w:rFonts w:ascii="Times" w:hAnsi="Times" w:cs="Times"/>
          <w:bCs/>
          <w:sz w:val="24"/>
          <w:szCs w:val="24"/>
        </w:rPr>
        <w:t xml:space="preserve">seventeen </w:t>
      </w:r>
      <w:r w:rsidRPr="005252E2">
        <w:rPr>
          <w:rFonts w:ascii="Times" w:hAnsi="Times" w:cs="Times"/>
          <w:bCs/>
          <w:sz w:val="24"/>
          <w:szCs w:val="24"/>
        </w:rPr>
        <w:t xml:space="preserve">alleged </w:t>
      </w:r>
      <w:r w:rsidR="0084018A" w:rsidRPr="005252E2">
        <w:rPr>
          <w:rFonts w:ascii="Times" w:hAnsi="Times" w:cs="Times"/>
          <w:bCs/>
          <w:sz w:val="24"/>
          <w:szCs w:val="24"/>
        </w:rPr>
        <w:t xml:space="preserve">substantive defences in the Response Letter, would be the matter </w:t>
      </w:r>
      <w:r w:rsidRPr="005252E2">
        <w:rPr>
          <w:rFonts w:ascii="Times" w:hAnsi="Times" w:cs="Times"/>
          <w:bCs/>
          <w:sz w:val="24"/>
          <w:szCs w:val="24"/>
        </w:rPr>
        <w:t>pursued</w:t>
      </w:r>
      <w:r w:rsidR="0084018A" w:rsidRPr="005252E2">
        <w:rPr>
          <w:rFonts w:ascii="Times" w:hAnsi="Times" w:cs="Times"/>
          <w:bCs/>
          <w:sz w:val="24"/>
          <w:szCs w:val="24"/>
        </w:rPr>
        <w:t xml:space="preserve"> a</w:t>
      </w:r>
      <w:r w:rsidR="007222F4" w:rsidRPr="005252E2">
        <w:rPr>
          <w:rFonts w:ascii="Times" w:hAnsi="Times" w:cs="Times"/>
          <w:bCs/>
          <w:sz w:val="24"/>
          <w:szCs w:val="24"/>
        </w:rPr>
        <w:t>t the hearing</w:t>
      </w:r>
      <w:r w:rsidR="0084018A" w:rsidRPr="005252E2">
        <w:rPr>
          <w:rFonts w:ascii="Times" w:hAnsi="Times" w:cs="Times"/>
          <w:bCs/>
          <w:sz w:val="24"/>
          <w:szCs w:val="24"/>
        </w:rPr>
        <w:t xml:space="preserve">. </w:t>
      </w:r>
      <w:r w:rsidRPr="005252E2">
        <w:rPr>
          <w:rFonts w:ascii="Times" w:hAnsi="Times" w:cs="Times"/>
          <w:bCs/>
          <w:sz w:val="24"/>
          <w:szCs w:val="24"/>
        </w:rPr>
        <w:t>Rather it might well have been thought that an initial “scatter-gun approach” had been narrowed down by the time of the hearing (a not uncommon occurrence).</w:t>
      </w:r>
    </w:p>
    <w:p w14:paraId="08FFA728" w14:textId="21E10800" w:rsidR="006D74D3" w:rsidRPr="005252E2" w:rsidRDefault="006D74D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Paragraph 2(3) of PD 24 provides </w:t>
      </w:r>
      <w:proofErr w:type="gramStart"/>
      <w:r w:rsidRPr="005252E2">
        <w:rPr>
          <w:rFonts w:ascii="Times" w:hAnsi="Times" w:cs="Times"/>
          <w:bCs/>
          <w:sz w:val="24"/>
          <w:szCs w:val="24"/>
        </w:rPr>
        <w:t>that:-</w:t>
      </w:r>
      <w:proofErr w:type="gramEnd"/>
    </w:p>
    <w:p w14:paraId="3C787B1F" w14:textId="1D760947" w:rsidR="006D74D3" w:rsidRPr="005252E2" w:rsidRDefault="006D74D3" w:rsidP="00D51759">
      <w:pPr>
        <w:pStyle w:val="ListParagraph"/>
        <w:spacing w:afterLines="120" w:after="288" w:line="240" w:lineRule="auto"/>
        <w:ind w:left="1440"/>
        <w:jc w:val="both"/>
        <w:rPr>
          <w:rFonts w:ascii="Times" w:hAnsi="Times" w:cs="Times"/>
          <w:bCs/>
          <w:sz w:val="24"/>
          <w:szCs w:val="24"/>
        </w:rPr>
      </w:pPr>
      <w:r w:rsidRPr="005252E2">
        <w:rPr>
          <w:rFonts w:ascii="Times" w:hAnsi="Times" w:cs="Times"/>
          <w:bCs/>
          <w:sz w:val="24"/>
          <w:szCs w:val="24"/>
        </w:rPr>
        <w:t>“(3) The application notice or the evidence contained or referred to in it or served with it must –</w:t>
      </w:r>
    </w:p>
    <w:p w14:paraId="75182C99" w14:textId="77777777" w:rsidR="006D74D3" w:rsidRPr="005252E2" w:rsidRDefault="006D74D3" w:rsidP="00D51759">
      <w:pPr>
        <w:pStyle w:val="ListParagraph"/>
        <w:spacing w:afterLines="120" w:after="288" w:line="240" w:lineRule="auto"/>
        <w:ind w:left="1440"/>
        <w:jc w:val="both"/>
        <w:rPr>
          <w:rFonts w:ascii="Times" w:hAnsi="Times" w:cs="Times"/>
          <w:bCs/>
          <w:sz w:val="24"/>
          <w:szCs w:val="24"/>
        </w:rPr>
      </w:pPr>
    </w:p>
    <w:p w14:paraId="3B73EFB4" w14:textId="77777777" w:rsidR="006D74D3" w:rsidRPr="005252E2" w:rsidRDefault="006D74D3" w:rsidP="00D51759">
      <w:pPr>
        <w:pStyle w:val="ListParagraph"/>
        <w:spacing w:afterLines="120" w:after="288" w:line="240" w:lineRule="auto"/>
        <w:ind w:left="1440"/>
        <w:jc w:val="both"/>
        <w:rPr>
          <w:rFonts w:ascii="Times" w:hAnsi="Times" w:cs="Times"/>
          <w:bCs/>
          <w:sz w:val="24"/>
          <w:szCs w:val="24"/>
        </w:rPr>
      </w:pPr>
      <w:r w:rsidRPr="005252E2">
        <w:rPr>
          <w:rFonts w:ascii="Times" w:hAnsi="Times" w:cs="Times"/>
          <w:bCs/>
          <w:sz w:val="24"/>
          <w:szCs w:val="24"/>
        </w:rPr>
        <w:t>(a) identify concisely any point of law or provision in a document on which the applicant relies, and/or</w:t>
      </w:r>
    </w:p>
    <w:p w14:paraId="69BFAB9F" w14:textId="77777777" w:rsidR="006D74D3" w:rsidRPr="005252E2" w:rsidRDefault="006D74D3" w:rsidP="00D51759">
      <w:pPr>
        <w:pStyle w:val="ListParagraph"/>
        <w:spacing w:afterLines="120" w:after="288" w:line="240" w:lineRule="auto"/>
        <w:ind w:left="1440"/>
        <w:jc w:val="both"/>
        <w:rPr>
          <w:rFonts w:ascii="Times" w:hAnsi="Times" w:cs="Times"/>
          <w:bCs/>
          <w:sz w:val="24"/>
          <w:szCs w:val="24"/>
        </w:rPr>
      </w:pPr>
    </w:p>
    <w:p w14:paraId="2AEFD1E7" w14:textId="1E5F54C1" w:rsidR="006D74D3" w:rsidRPr="005252E2" w:rsidRDefault="006D74D3" w:rsidP="00D51759">
      <w:pPr>
        <w:pStyle w:val="ListParagraph"/>
        <w:spacing w:afterLines="120" w:after="288" w:line="240" w:lineRule="auto"/>
        <w:ind w:left="1440"/>
        <w:contextualSpacing w:val="0"/>
        <w:jc w:val="both"/>
        <w:rPr>
          <w:rFonts w:ascii="Times" w:hAnsi="Times" w:cs="Times"/>
          <w:bCs/>
          <w:sz w:val="24"/>
          <w:szCs w:val="24"/>
        </w:rPr>
      </w:pPr>
      <w:r w:rsidRPr="005252E2">
        <w:rPr>
          <w:rFonts w:ascii="Times" w:hAnsi="Times" w:cs="Times"/>
          <w:bCs/>
          <w:sz w:val="24"/>
          <w:szCs w:val="24"/>
        </w:rPr>
        <w:t>(b) state that it is made because the applicant believes that on the evidence the respondent has no real prospect of succeeding on the claim or issue or (as the case may be) of successfully defending the claim or issue to which the application relates”</w:t>
      </w:r>
    </w:p>
    <w:p w14:paraId="549CAE8E" w14:textId="6BCFDB0E" w:rsidR="000E170A" w:rsidRPr="005252E2" w:rsidRDefault="006D74D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The purpose of this provision is to ensure that it is clear as to </w:t>
      </w:r>
      <w:r w:rsidR="000E170A" w:rsidRPr="005252E2">
        <w:rPr>
          <w:rFonts w:ascii="Times" w:hAnsi="Times" w:cs="Times"/>
          <w:bCs/>
          <w:sz w:val="24"/>
          <w:szCs w:val="24"/>
        </w:rPr>
        <w:t xml:space="preserve">each </w:t>
      </w:r>
      <w:r w:rsidRPr="005252E2">
        <w:rPr>
          <w:rFonts w:ascii="Times" w:hAnsi="Times" w:cs="Times"/>
          <w:bCs/>
          <w:sz w:val="24"/>
          <w:szCs w:val="24"/>
        </w:rPr>
        <w:t>basis on which the application is made. I do not consider that t</w:t>
      </w:r>
      <w:r w:rsidR="00253FFF" w:rsidRPr="005252E2">
        <w:rPr>
          <w:rFonts w:ascii="Times" w:hAnsi="Times" w:cs="Times"/>
          <w:bCs/>
          <w:sz w:val="24"/>
          <w:szCs w:val="24"/>
        </w:rPr>
        <w:t>h</w:t>
      </w:r>
      <w:r w:rsidR="00797087" w:rsidRPr="005252E2">
        <w:rPr>
          <w:rFonts w:ascii="Times" w:hAnsi="Times" w:cs="Times"/>
          <w:bCs/>
          <w:sz w:val="24"/>
          <w:szCs w:val="24"/>
        </w:rPr>
        <w:t xml:space="preserve">e approach adopted by Mr Manès </w:t>
      </w:r>
      <w:r w:rsidRPr="005252E2">
        <w:rPr>
          <w:rFonts w:ascii="Times" w:hAnsi="Times" w:cs="Times"/>
          <w:bCs/>
          <w:sz w:val="24"/>
          <w:szCs w:val="24"/>
        </w:rPr>
        <w:t>compli</w:t>
      </w:r>
      <w:r w:rsidR="000E170A" w:rsidRPr="005252E2">
        <w:rPr>
          <w:rFonts w:ascii="Times" w:hAnsi="Times" w:cs="Times"/>
          <w:bCs/>
          <w:sz w:val="24"/>
          <w:szCs w:val="24"/>
        </w:rPr>
        <w:t>e</w:t>
      </w:r>
      <w:r w:rsidRPr="005252E2">
        <w:rPr>
          <w:rFonts w:ascii="Times" w:hAnsi="Times" w:cs="Times"/>
          <w:bCs/>
          <w:sz w:val="24"/>
          <w:szCs w:val="24"/>
        </w:rPr>
        <w:t xml:space="preserve">d with </w:t>
      </w:r>
      <w:r w:rsidR="00797087" w:rsidRPr="005252E2">
        <w:rPr>
          <w:rFonts w:ascii="Times" w:hAnsi="Times" w:cs="Times"/>
          <w:bCs/>
          <w:sz w:val="24"/>
          <w:szCs w:val="24"/>
        </w:rPr>
        <w:t>paragraph 2</w:t>
      </w:r>
      <w:r w:rsidRPr="005252E2">
        <w:rPr>
          <w:rFonts w:ascii="Times" w:hAnsi="Times" w:cs="Times"/>
          <w:bCs/>
          <w:sz w:val="24"/>
          <w:szCs w:val="24"/>
        </w:rPr>
        <w:t>(</w:t>
      </w:r>
      <w:r w:rsidR="00797087" w:rsidRPr="005252E2">
        <w:rPr>
          <w:rFonts w:ascii="Times" w:hAnsi="Times" w:cs="Times"/>
          <w:bCs/>
          <w:sz w:val="24"/>
          <w:szCs w:val="24"/>
        </w:rPr>
        <w:t>3</w:t>
      </w:r>
      <w:r w:rsidRPr="005252E2">
        <w:rPr>
          <w:rFonts w:ascii="Times" w:hAnsi="Times" w:cs="Times"/>
          <w:bCs/>
          <w:sz w:val="24"/>
          <w:szCs w:val="24"/>
        </w:rPr>
        <w:t xml:space="preserve">) </w:t>
      </w:r>
      <w:r w:rsidR="00797087" w:rsidRPr="005252E2">
        <w:rPr>
          <w:rFonts w:ascii="Times" w:hAnsi="Times" w:cs="Times"/>
          <w:bCs/>
          <w:sz w:val="24"/>
          <w:szCs w:val="24"/>
        </w:rPr>
        <w:t xml:space="preserve">of </w:t>
      </w:r>
      <w:r w:rsidR="00253FFF" w:rsidRPr="005252E2">
        <w:rPr>
          <w:rFonts w:ascii="Times" w:hAnsi="Times" w:cs="Times"/>
          <w:bCs/>
          <w:sz w:val="24"/>
          <w:szCs w:val="24"/>
        </w:rPr>
        <w:t>PD</w:t>
      </w:r>
      <w:r w:rsidR="0084018A" w:rsidRPr="005252E2">
        <w:rPr>
          <w:rFonts w:ascii="Times" w:hAnsi="Times" w:cs="Times"/>
          <w:bCs/>
          <w:sz w:val="24"/>
          <w:szCs w:val="24"/>
        </w:rPr>
        <w:t xml:space="preserve"> 24</w:t>
      </w:r>
      <w:r w:rsidR="000E170A" w:rsidRPr="005252E2">
        <w:rPr>
          <w:rFonts w:ascii="Times" w:hAnsi="Times" w:cs="Times"/>
          <w:bCs/>
          <w:sz w:val="24"/>
          <w:szCs w:val="24"/>
        </w:rPr>
        <w:t xml:space="preserve"> in relation to the </w:t>
      </w:r>
      <w:r w:rsidR="00007EBE" w:rsidRPr="005252E2">
        <w:rPr>
          <w:rFonts w:ascii="Times" w:hAnsi="Times" w:cs="Times"/>
          <w:bCs/>
          <w:sz w:val="24"/>
          <w:szCs w:val="24"/>
        </w:rPr>
        <w:t xml:space="preserve">seventeen </w:t>
      </w:r>
      <w:r w:rsidR="000E170A" w:rsidRPr="005252E2">
        <w:rPr>
          <w:rFonts w:ascii="Times" w:hAnsi="Times" w:cs="Times"/>
          <w:bCs/>
          <w:sz w:val="24"/>
          <w:szCs w:val="24"/>
        </w:rPr>
        <w:t xml:space="preserve">alleged defences </w:t>
      </w:r>
      <w:r w:rsidR="004B7209" w:rsidRPr="005252E2">
        <w:rPr>
          <w:rFonts w:ascii="Times" w:hAnsi="Times" w:cs="Times"/>
          <w:bCs/>
          <w:sz w:val="24"/>
          <w:szCs w:val="24"/>
        </w:rPr>
        <w:t xml:space="preserve">including </w:t>
      </w:r>
      <w:r w:rsidR="000E170A" w:rsidRPr="005252E2">
        <w:rPr>
          <w:rFonts w:ascii="Times" w:hAnsi="Times" w:cs="Times"/>
          <w:bCs/>
          <w:sz w:val="24"/>
          <w:szCs w:val="24"/>
        </w:rPr>
        <w:t xml:space="preserve">the point of construction in relation to breaches of </w:t>
      </w:r>
      <w:r w:rsidR="00453C5F">
        <w:rPr>
          <w:rFonts w:ascii="Times" w:hAnsi="Times" w:cs="Times"/>
          <w:bCs/>
          <w:sz w:val="24"/>
          <w:szCs w:val="24"/>
        </w:rPr>
        <w:t>c</w:t>
      </w:r>
      <w:r w:rsidR="000E170A" w:rsidRPr="005252E2">
        <w:rPr>
          <w:rFonts w:ascii="Times" w:hAnsi="Times" w:cs="Times"/>
          <w:bCs/>
          <w:sz w:val="24"/>
          <w:szCs w:val="24"/>
        </w:rPr>
        <w:t>lauses 5.1 and 5.3 of the JVA</w:t>
      </w:r>
      <w:r w:rsidR="004B7209" w:rsidRPr="005252E2">
        <w:rPr>
          <w:rFonts w:ascii="Times" w:hAnsi="Times" w:cs="Times"/>
          <w:bCs/>
          <w:sz w:val="24"/>
          <w:szCs w:val="24"/>
        </w:rPr>
        <w:t>.</w:t>
      </w:r>
    </w:p>
    <w:p w14:paraId="10AABF8E" w14:textId="6B4042E4" w:rsidR="00E871B8" w:rsidRPr="005252E2" w:rsidRDefault="000E170A" w:rsidP="00D51759">
      <w:pPr>
        <w:pStyle w:val="ListParagraph"/>
        <w:numPr>
          <w:ilvl w:val="0"/>
          <w:numId w:val="1"/>
        </w:numPr>
        <w:spacing w:line="360" w:lineRule="auto"/>
        <w:jc w:val="both"/>
        <w:rPr>
          <w:rFonts w:ascii="Times" w:hAnsi="Times" w:cs="Times"/>
          <w:bCs/>
          <w:sz w:val="24"/>
          <w:szCs w:val="24"/>
        </w:rPr>
      </w:pPr>
      <w:r w:rsidRPr="005252E2">
        <w:rPr>
          <w:rFonts w:ascii="Times" w:hAnsi="Times" w:cs="Times"/>
          <w:bCs/>
          <w:sz w:val="24"/>
          <w:szCs w:val="24"/>
        </w:rPr>
        <w:t>In circumstances where MAD International has not had a fair opportunity to address the same, I d</w:t>
      </w:r>
      <w:r w:rsidR="003A7166">
        <w:rPr>
          <w:rFonts w:ascii="Times" w:hAnsi="Times" w:cs="Times"/>
          <w:bCs/>
          <w:sz w:val="24"/>
          <w:szCs w:val="24"/>
        </w:rPr>
        <w:t>id</w:t>
      </w:r>
      <w:r w:rsidRPr="005252E2">
        <w:rPr>
          <w:rFonts w:ascii="Times" w:hAnsi="Times" w:cs="Times"/>
          <w:bCs/>
          <w:sz w:val="24"/>
          <w:szCs w:val="24"/>
        </w:rPr>
        <w:t xml:space="preserve"> not consider it appropriate to determine such point of construction on the current summary judgment application of Mr Manès, and dismiss the </w:t>
      </w:r>
      <w:r w:rsidR="003A7166">
        <w:rPr>
          <w:rFonts w:ascii="Times" w:hAnsi="Times" w:cs="Times"/>
          <w:bCs/>
          <w:sz w:val="24"/>
          <w:szCs w:val="24"/>
        </w:rPr>
        <w:t>current application</w:t>
      </w:r>
      <w:r w:rsidRPr="005252E2">
        <w:rPr>
          <w:rFonts w:ascii="Times" w:hAnsi="Times" w:cs="Times"/>
          <w:bCs/>
          <w:sz w:val="24"/>
          <w:szCs w:val="24"/>
        </w:rPr>
        <w:t xml:space="preserve">.  I do so </w:t>
      </w:r>
      <w:bookmarkStart w:id="22" w:name="_Ref35830770"/>
      <w:r w:rsidRPr="005252E2">
        <w:rPr>
          <w:rFonts w:ascii="Times" w:hAnsi="Times" w:cs="Times"/>
          <w:bCs/>
          <w:sz w:val="24"/>
          <w:szCs w:val="24"/>
        </w:rPr>
        <w:t xml:space="preserve">in circumstances where </w:t>
      </w:r>
      <w:bookmarkEnd w:id="22"/>
      <w:r w:rsidR="002F49BA" w:rsidRPr="005252E2">
        <w:rPr>
          <w:rFonts w:ascii="Times" w:hAnsi="Times" w:cs="Times"/>
          <w:bCs/>
          <w:sz w:val="24"/>
          <w:szCs w:val="24"/>
        </w:rPr>
        <w:t xml:space="preserve">MAD </w:t>
      </w:r>
      <w:r w:rsidR="002F49BA" w:rsidRPr="005252E2">
        <w:rPr>
          <w:rFonts w:ascii="Times" w:hAnsi="Times" w:cs="Times"/>
          <w:bCs/>
          <w:sz w:val="24"/>
          <w:szCs w:val="24"/>
        </w:rPr>
        <w:lastRenderedPageBreak/>
        <w:t>International undert</w:t>
      </w:r>
      <w:r w:rsidR="00253FFF" w:rsidRPr="005252E2">
        <w:rPr>
          <w:rFonts w:ascii="Times" w:hAnsi="Times" w:cs="Times"/>
          <w:bCs/>
          <w:sz w:val="24"/>
          <w:szCs w:val="24"/>
        </w:rPr>
        <w:t>ook</w:t>
      </w:r>
      <w:r w:rsidRPr="005252E2">
        <w:rPr>
          <w:rFonts w:ascii="Times" w:hAnsi="Times" w:cs="Times"/>
          <w:bCs/>
          <w:sz w:val="24"/>
          <w:szCs w:val="24"/>
        </w:rPr>
        <w:t xml:space="preserve">, </w:t>
      </w:r>
      <w:r w:rsidR="004B7209" w:rsidRPr="005252E2">
        <w:rPr>
          <w:rFonts w:ascii="Times" w:hAnsi="Times" w:cs="Times"/>
          <w:bCs/>
          <w:sz w:val="24"/>
          <w:szCs w:val="24"/>
        </w:rPr>
        <w:t>in</w:t>
      </w:r>
      <w:r w:rsidRPr="005252E2">
        <w:rPr>
          <w:rFonts w:ascii="Times" w:hAnsi="Times" w:cs="Times"/>
          <w:bCs/>
          <w:sz w:val="24"/>
          <w:szCs w:val="24"/>
        </w:rPr>
        <w:t xml:space="preserve"> its oral submissions</w:t>
      </w:r>
      <w:r w:rsidR="003A7166">
        <w:rPr>
          <w:rFonts w:ascii="Times" w:hAnsi="Times" w:cs="Times"/>
          <w:bCs/>
          <w:sz w:val="24"/>
          <w:szCs w:val="24"/>
        </w:rPr>
        <w:t xml:space="preserve">, </w:t>
      </w:r>
      <w:r w:rsidR="002F49BA" w:rsidRPr="005252E2">
        <w:rPr>
          <w:rFonts w:ascii="Times" w:hAnsi="Times" w:cs="Times"/>
          <w:bCs/>
          <w:sz w:val="24"/>
          <w:szCs w:val="24"/>
        </w:rPr>
        <w:t xml:space="preserve">not to take any point that </w:t>
      </w:r>
      <w:r w:rsidR="00497599">
        <w:rPr>
          <w:rFonts w:ascii="Times" w:hAnsi="Times" w:cs="Times"/>
          <w:bCs/>
          <w:sz w:val="24"/>
          <w:szCs w:val="24"/>
        </w:rPr>
        <w:t>Mr</w:t>
      </w:r>
      <w:r w:rsidR="002F49BA" w:rsidRPr="005252E2">
        <w:rPr>
          <w:rFonts w:ascii="Times" w:hAnsi="Times" w:cs="Times"/>
          <w:bCs/>
          <w:sz w:val="24"/>
          <w:szCs w:val="24"/>
        </w:rPr>
        <w:t xml:space="preserve"> </w:t>
      </w:r>
      <w:r w:rsidR="00CF2522" w:rsidRPr="005252E2">
        <w:rPr>
          <w:rFonts w:ascii="Times" w:hAnsi="Times" w:cs="Times"/>
          <w:bCs/>
          <w:sz w:val="24"/>
          <w:szCs w:val="24"/>
        </w:rPr>
        <w:t>Manès</w:t>
      </w:r>
      <w:r w:rsidR="002F49BA" w:rsidRPr="005252E2">
        <w:rPr>
          <w:rFonts w:ascii="Times" w:hAnsi="Times" w:cs="Times"/>
          <w:bCs/>
          <w:sz w:val="24"/>
          <w:szCs w:val="24"/>
        </w:rPr>
        <w:t xml:space="preserve"> could not in future renew this part of his application for summary judgment, and</w:t>
      </w:r>
      <w:r w:rsidRPr="005252E2">
        <w:rPr>
          <w:rFonts w:ascii="Times" w:hAnsi="Times" w:cs="Times"/>
          <w:bCs/>
          <w:sz w:val="24"/>
          <w:szCs w:val="24"/>
        </w:rPr>
        <w:t xml:space="preserve"> </w:t>
      </w:r>
      <w:r w:rsidR="00497599">
        <w:rPr>
          <w:rFonts w:ascii="Times" w:hAnsi="Times" w:cs="Times"/>
          <w:bCs/>
          <w:sz w:val="24"/>
          <w:szCs w:val="24"/>
        </w:rPr>
        <w:t>Mr</w:t>
      </w:r>
      <w:r w:rsidR="002F49BA" w:rsidRPr="005252E2">
        <w:rPr>
          <w:rFonts w:ascii="Times" w:hAnsi="Times" w:cs="Times"/>
          <w:bCs/>
          <w:sz w:val="24"/>
          <w:szCs w:val="24"/>
        </w:rPr>
        <w:t xml:space="preserve"> </w:t>
      </w:r>
      <w:r w:rsidR="00CF2522" w:rsidRPr="005252E2">
        <w:rPr>
          <w:rFonts w:ascii="Times" w:hAnsi="Times" w:cs="Times"/>
          <w:bCs/>
          <w:sz w:val="24"/>
          <w:szCs w:val="24"/>
        </w:rPr>
        <w:t>Manès</w:t>
      </w:r>
      <w:r w:rsidR="002F49BA" w:rsidRPr="005252E2">
        <w:rPr>
          <w:rFonts w:ascii="Times" w:hAnsi="Times" w:cs="Times"/>
          <w:bCs/>
          <w:sz w:val="24"/>
          <w:szCs w:val="24"/>
        </w:rPr>
        <w:t xml:space="preserve"> was </w:t>
      </w:r>
      <w:r w:rsidRPr="005252E2">
        <w:rPr>
          <w:rFonts w:ascii="Times" w:hAnsi="Times" w:cs="Times"/>
          <w:bCs/>
          <w:sz w:val="24"/>
          <w:szCs w:val="24"/>
        </w:rPr>
        <w:t xml:space="preserve">ultimately </w:t>
      </w:r>
      <w:r w:rsidR="002F49BA" w:rsidRPr="005252E2">
        <w:rPr>
          <w:rFonts w:ascii="Times" w:hAnsi="Times" w:cs="Times"/>
          <w:bCs/>
          <w:sz w:val="24"/>
          <w:szCs w:val="24"/>
        </w:rPr>
        <w:t xml:space="preserve">content </w:t>
      </w:r>
      <w:r w:rsidR="00253FFF" w:rsidRPr="005252E2">
        <w:rPr>
          <w:rFonts w:ascii="Times" w:hAnsi="Times" w:cs="Times"/>
          <w:bCs/>
          <w:sz w:val="24"/>
          <w:szCs w:val="24"/>
        </w:rPr>
        <w:t>for this to be the position, in the event that MAD International’s claims survived strike-out or summary judgment based on issue estoppel and/or strike-out for abuse of process</w:t>
      </w:r>
      <w:r w:rsidR="00253FFF" w:rsidRPr="00C83F54">
        <w:rPr>
          <w:rFonts w:ascii="Times" w:hAnsi="Times" w:cs="Times"/>
          <w:bCs/>
          <w:sz w:val="24"/>
          <w:szCs w:val="24"/>
        </w:rPr>
        <w:t>.</w:t>
      </w:r>
    </w:p>
    <w:p w14:paraId="563B7F40" w14:textId="77777777" w:rsidR="000E170A" w:rsidRPr="005252E2" w:rsidRDefault="000E170A" w:rsidP="00D51759">
      <w:pPr>
        <w:pStyle w:val="ListParagraph"/>
        <w:spacing w:line="360" w:lineRule="auto"/>
        <w:ind w:left="360"/>
        <w:jc w:val="both"/>
        <w:rPr>
          <w:rFonts w:ascii="Times" w:hAnsi="Times" w:cs="Times"/>
          <w:bCs/>
          <w:sz w:val="24"/>
          <w:szCs w:val="24"/>
        </w:rPr>
      </w:pPr>
    </w:p>
    <w:p w14:paraId="650869D0" w14:textId="537D66AE" w:rsidR="00B7316B" w:rsidRPr="005252E2" w:rsidRDefault="004428CC" w:rsidP="003A7166">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C.4</w:t>
      </w:r>
      <w:r w:rsidR="00025503" w:rsidRPr="005252E2">
        <w:rPr>
          <w:rFonts w:ascii="Times" w:hAnsi="Times" w:cs="Times"/>
          <w:b/>
          <w:bCs/>
          <w:color w:val="auto"/>
          <w:sz w:val="24"/>
          <w:szCs w:val="24"/>
          <w:u w:val="single"/>
        </w:rPr>
        <w:t xml:space="preserve"> </w:t>
      </w:r>
      <w:r w:rsidR="002715CA" w:rsidRPr="005252E2">
        <w:rPr>
          <w:rFonts w:ascii="Times" w:hAnsi="Times" w:cs="Times"/>
          <w:b/>
          <w:bCs/>
          <w:color w:val="auto"/>
          <w:sz w:val="24"/>
          <w:szCs w:val="24"/>
          <w:u w:val="single"/>
        </w:rPr>
        <w:t xml:space="preserve">Conclusion on Application to Strike Out the </w:t>
      </w:r>
      <w:r w:rsidR="007064D2" w:rsidRPr="005252E2">
        <w:rPr>
          <w:rFonts w:ascii="Times" w:hAnsi="Times" w:cs="Times"/>
          <w:b/>
          <w:bCs/>
          <w:color w:val="auto"/>
          <w:sz w:val="24"/>
          <w:szCs w:val="24"/>
          <w:u w:val="single"/>
        </w:rPr>
        <w:t xml:space="preserve">Allegedly Overlapping Claims on the basis of Summary Judgment or Abuse of Process </w:t>
      </w:r>
    </w:p>
    <w:p w14:paraId="0ED9C783" w14:textId="7B153FFD" w:rsidR="00D85E9F" w:rsidRPr="005252E2" w:rsidRDefault="00B7316B"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For</w:t>
      </w:r>
      <w:r w:rsidR="00025503" w:rsidRPr="005252E2">
        <w:rPr>
          <w:rFonts w:ascii="Times" w:hAnsi="Times" w:cs="Times"/>
          <w:bCs/>
          <w:sz w:val="24"/>
          <w:szCs w:val="24"/>
        </w:rPr>
        <w:t xml:space="preserve"> the reasons set out above, </w:t>
      </w:r>
      <w:r w:rsidR="004B7209" w:rsidRPr="005252E2">
        <w:rPr>
          <w:rFonts w:ascii="Times" w:hAnsi="Times" w:cs="Times"/>
          <w:bCs/>
          <w:sz w:val="24"/>
          <w:szCs w:val="24"/>
        </w:rPr>
        <w:t xml:space="preserve">I am satisfied that </w:t>
      </w:r>
      <w:r w:rsidR="00432E96" w:rsidRPr="005252E2">
        <w:rPr>
          <w:rFonts w:ascii="Times" w:hAnsi="Times" w:cs="Times"/>
          <w:bCs/>
          <w:sz w:val="24"/>
          <w:szCs w:val="24"/>
        </w:rPr>
        <w:t xml:space="preserve">the </w:t>
      </w:r>
      <w:r w:rsidR="005148E2" w:rsidRPr="005252E2">
        <w:rPr>
          <w:rFonts w:ascii="Times" w:hAnsi="Times" w:cs="Times"/>
          <w:bCs/>
          <w:sz w:val="24"/>
          <w:szCs w:val="24"/>
        </w:rPr>
        <w:t>French Civil Proceedings</w:t>
      </w:r>
      <w:r w:rsidR="00432E96" w:rsidRPr="005252E2">
        <w:rPr>
          <w:rFonts w:ascii="Times" w:hAnsi="Times" w:cs="Times"/>
          <w:bCs/>
          <w:sz w:val="24"/>
          <w:szCs w:val="24"/>
        </w:rPr>
        <w:t xml:space="preserve"> do not create any issue estoppel</w:t>
      </w:r>
      <w:r w:rsidR="00007EBE" w:rsidRPr="005252E2">
        <w:rPr>
          <w:rFonts w:ascii="Times" w:hAnsi="Times" w:cs="Times"/>
          <w:bCs/>
          <w:sz w:val="24"/>
          <w:szCs w:val="24"/>
        </w:rPr>
        <w:t xml:space="preserve"> against issues raised in the English Proceedings</w:t>
      </w:r>
      <w:r w:rsidR="004B7209" w:rsidRPr="005252E2">
        <w:rPr>
          <w:rFonts w:ascii="Times" w:hAnsi="Times" w:cs="Times"/>
          <w:bCs/>
          <w:sz w:val="24"/>
          <w:szCs w:val="24"/>
        </w:rPr>
        <w:t xml:space="preserve"> and that </w:t>
      </w:r>
      <w:r w:rsidR="00432E96" w:rsidRPr="005252E2">
        <w:rPr>
          <w:rFonts w:ascii="Times" w:hAnsi="Times" w:cs="Times"/>
          <w:bCs/>
          <w:sz w:val="24"/>
          <w:szCs w:val="24"/>
        </w:rPr>
        <w:t xml:space="preserve">the English Proceedings </w:t>
      </w:r>
      <w:r w:rsidR="004B7209" w:rsidRPr="005252E2">
        <w:rPr>
          <w:rFonts w:ascii="Times" w:hAnsi="Times" w:cs="Times"/>
          <w:bCs/>
          <w:sz w:val="24"/>
          <w:szCs w:val="24"/>
        </w:rPr>
        <w:t xml:space="preserve">are not </w:t>
      </w:r>
      <w:r w:rsidR="00432E96" w:rsidRPr="005252E2">
        <w:rPr>
          <w:rFonts w:ascii="Times" w:hAnsi="Times" w:cs="Times"/>
          <w:bCs/>
          <w:sz w:val="24"/>
          <w:szCs w:val="24"/>
        </w:rPr>
        <w:t xml:space="preserve">an abuse of process. </w:t>
      </w:r>
      <w:r w:rsidR="004B7209" w:rsidRPr="005252E2">
        <w:rPr>
          <w:rFonts w:ascii="Times" w:hAnsi="Times" w:cs="Times"/>
          <w:bCs/>
          <w:sz w:val="24"/>
          <w:szCs w:val="24"/>
        </w:rPr>
        <w:t>Accordingly</w:t>
      </w:r>
      <w:r w:rsidR="00007EBE" w:rsidRPr="005252E2">
        <w:rPr>
          <w:rFonts w:ascii="Times" w:hAnsi="Times" w:cs="Times"/>
          <w:bCs/>
          <w:sz w:val="24"/>
          <w:szCs w:val="24"/>
        </w:rPr>
        <w:t>,</w:t>
      </w:r>
      <w:r w:rsidR="004B7209" w:rsidRPr="005252E2">
        <w:rPr>
          <w:rFonts w:ascii="Times" w:hAnsi="Times" w:cs="Times"/>
          <w:bCs/>
          <w:sz w:val="24"/>
          <w:szCs w:val="24"/>
        </w:rPr>
        <w:t xml:space="preserve"> Mr </w:t>
      </w:r>
      <w:r w:rsidR="00CF2522" w:rsidRPr="005252E2">
        <w:rPr>
          <w:rFonts w:ascii="Times" w:hAnsi="Times" w:cs="Times"/>
          <w:bCs/>
          <w:sz w:val="24"/>
          <w:szCs w:val="24"/>
        </w:rPr>
        <w:t>Manès</w:t>
      </w:r>
      <w:r w:rsidR="00453C5F">
        <w:rPr>
          <w:rFonts w:ascii="Times" w:hAnsi="Times" w:cs="Times"/>
          <w:bCs/>
          <w:sz w:val="24"/>
          <w:szCs w:val="24"/>
        </w:rPr>
        <w:t>’</w:t>
      </w:r>
      <w:r w:rsidR="00432E96" w:rsidRPr="005252E2">
        <w:rPr>
          <w:rFonts w:ascii="Times" w:hAnsi="Times" w:cs="Times"/>
          <w:bCs/>
          <w:sz w:val="24"/>
          <w:szCs w:val="24"/>
        </w:rPr>
        <w:t xml:space="preserve"> </w:t>
      </w:r>
      <w:r w:rsidR="00453C5F">
        <w:rPr>
          <w:rFonts w:ascii="Times" w:hAnsi="Times" w:cs="Times"/>
          <w:bCs/>
          <w:sz w:val="24"/>
          <w:szCs w:val="24"/>
        </w:rPr>
        <w:t>A</w:t>
      </w:r>
      <w:r w:rsidR="004B7209" w:rsidRPr="005252E2">
        <w:rPr>
          <w:rFonts w:ascii="Times" w:hAnsi="Times" w:cs="Times"/>
          <w:bCs/>
          <w:sz w:val="24"/>
          <w:szCs w:val="24"/>
        </w:rPr>
        <w:t xml:space="preserve">pplications that </w:t>
      </w:r>
      <w:r w:rsidRPr="005252E2">
        <w:rPr>
          <w:rFonts w:ascii="Times" w:hAnsi="Times" w:cs="Times"/>
          <w:bCs/>
          <w:sz w:val="24"/>
          <w:szCs w:val="24"/>
        </w:rPr>
        <w:t>the proceedings brought by</w:t>
      </w:r>
      <w:r w:rsidR="00025503" w:rsidRPr="005252E2">
        <w:rPr>
          <w:rFonts w:ascii="Times" w:hAnsi="Times" w:cs="Times"/>
          <w:bCs/>
          <w:sz w:val="24"/>
          <w:szCs w:val="24"/>
        </w:rPr>
        <w:t xml:space="preserve"> MAD International should be struck out as</w:t>
      </w:r>
      <w:r w:rsidR="004B7209" w:rsidRPr="005252E2">
        <w:rPr>
          <w:rFonts w:ascii="Times" w:hAnsi="Times" w:cs="Times"/>
          <w:bCs/>
          <w:sz w:val="24"/>
          <w:szCs w:val="24"/>
        </w:rPr>
        <w:t xml:space="preserve"> </w:t>
      </w:r>
      <w:r w:rsidR="00025503" w:rsidRPr="005252E2">
        <w:rPr>
          <w:rFonts w:ascii="Times" w:hAnsi="Times" w:cs="Times"/>
          <w:bCs/>
          <w:sz w:val="24"/>
          <w:szCs w:val="24"/>
        </w:rPr>
        <w:t>an abuse of process</w:t>
      </w:r>
      <w:r w:rsidR="004B7209" w:rsidRPr="005252E2">
        <w:rPr>
          <w:rFonts w:ascii="Times" w:hAnsi="Times" w:cs="Times"/>
          <w:bCs/>
          <w:sz w:val="24"/>
          <w:szCs w:val="24"/>
        </w:rPr>
        <w:t xml:space="preserve"> are dismissed. Equally I am also satisfied, for the reasons that I have identified, that MAD International’s claims have a real prospect of success and accordingly Mr Manès</w:t>
      </w:r>
      <w:r w:rsidR="00453C5F">
        <w:rPr>
          <w:rFonts w:ascii="Times" w:hAnsi="Times" w:cs="Times"/>
          <w:bCs/>
          <w:sz w:val="24"/>
          <w:szCs w:val="24"/>
        </w:rPr>
        <w:t>’</w:t>
      </w:r>
      <w:r w:rsidR="004B7209" w:rsidRPr="005252E2">
        <w:rPr>
          <w:rFonts w:ascii="Times" w:hAnsi="Times" w:cs="Times"/>
          <w:bCs/>
          <w:sz w:val="24"/>
          <w:szCs w:val="24"/>
        </w:rPr>
        <w:t xml:space="preserve"> </w:t>
      </w:r>
      <w:r w:rsidR="00453C5F">
        <w:rPr>
          <w:rFonts w:ascii="Times" w:hAnsi="Times" w:cs="Times"/>
          <w:bCs/>
          <w:sz w:val="24"/>
          <w:szCs w:val="24"/>
        </w:rPr>
        <w:t>A</w:t>
      </w:r>
      <w:r w:rsidR="004B7209" w:rsidRPr="005252E2">
        <w:rPr>
          <w:rFonts w:ascii="Times" w:hAnsi="Times" w:cs="Times"/>
          <w:bCs/>
          <w:sz w:val="24"/>
          <w:szCs w:val="24"/>
        </w:rPr>
        <w:t xml:space="preserve">pplications for strike out/summary judgment on the basis that they disclose no real prospect of success and/or are an abuse, also fail and are dismissed. </w:t>
      </w:r>
    </w:p>
    <w:p w14:paraId="53901686" w14:textId="7DF2E2BB" w:rsidR="00E02252" w:rsidRPr="005252E2" w:rsidRDefault="00E02252" w:rsidP="003A7166">
      <w:pPr>
        <w:pStyle w:val="Heading2"/>
        <w:spacing w:after="120" w:line="360" w:lineRule="auto"/>
        <w:ind w:left="709"/>
        <w:jc w:val="both"/>
        <w:rPr>
          <w:rFonts w:ascii="Times" w:hAnsi="Times" w:cs="Times"/>
          <w:b/>
          <w:bCs/>
          <w:color w:val="auto"/>
          <w:sz w:val="24"/>
          <w:szCs w:val="24"/>
          <w:u w:val="single"/>
        </w:rPr>
      </w:pPr>
      <w:r w:rsidRPr="005252E2">
        <w:rPr>
          <w:rFonts w:ascii="Times" w:hAnsi="Times" w:cs="Times"/>
          <w:b/>
          <w:bCs/>
          <w:color w:val="auto"/>
          <w:sz w:val="24"/>
          <w:szCs w:val="24"/>
          <w:u w:val="single"/>
        </w:rPr>
        <w:t>C.</w:t>
      </w:r>
      <w:r w:rsidR="00D85E9F" w:rsidRPr="005252E2">
        <w:rPr>
          <w:rFonts w:ascii="Times" w:hAnsi="Times" w:cs="Times"/>
          <w:b/>
          <w:bCs/>
          <w:color w:val="auto"/>
          <w:sz w:val="24"/>
          <w:szCs w:val="24"/>
          <w:u w:val="single"/>
        </w:rPr>
        <w:t>5</w:t>
      </w:r>
      <w:r w:rsidR="00697F71" w:rsidRPr="005252E2">
        <w:rPr>
          <w:rFonts w:ascii="Times" w:hAnsi="Times" w:cs="Times"/>
          <w:b/>
          <w:bCs/>
          <w:color w:val="auto"/>
          <w:sz w:val="24"/>
          <w:szCs w:val="24"/>
          <w:u w:val="single"/>
        </w:rPr>
        <w:t xml:space="preserve"> Case Management Stay </w:t>
      </w:r>
      <w:r w:rsidR="007064D2" w:rsidRPr="005252E2">
        <w:rPr>
          <w:rFonts w:ascii="Times" w:hAnsi="Times" w:cs="Times"/>
          <w:b/>
          <w:bCs/>
          <w:color w:val="auto"/>
          <w:sz w:val="24"/>
          <w:szCs w:val="24"/>
          <w:u w:val="single"/>
        </w:rPr>
        <w:t>in relation to Allegedly Overlapping Claims</w:t>
      </w:r>
    </w:p>
    <w:p w14:paraId="67DD8ED1" w14:textId="5CEF0194" w:rsidR="004B7209"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B7316B" w:rsidRPr="005252E2">
        <w:rPr>
          <w:rFonts w:ascii="Times" w:hAnsi="Times" w:cs="Times"/>
          <w:bCs/>
          <w:sz w:val="24"/>
          <w:szCs w:val="24"/>
        </w:rPr>
        <w:t xml:space="preserve"> </w:t>
      </w:r>
      <w:r w:rsidR="00CF2522" w:rsidRPr="005252E2">
        <w:rPr>
          <w:rFonts w:ascii="Times" w:hAnsi="Times" w:cs="Times"/>
          <w:bCs/>
          <w:sz w:val="24"/>
          <w:szCs w:val="24"/>
        </w:rPr>
        <w:t>Manès</w:t>
      </w:r>
      <w:r w:rsidR="00B7316B" w:rsidRPr="005252E2">
        <w:rPr>
          <w:rFonts w:ascii="Times" w:hAnsi="Times" w:cs="Times"/>
          <w:bCs/>
          <w:sz w:val="24"/>
          <w:szCs w:val="24"/>
        </w:rPr>
        <w:t xml:space="preserve">’ </w:t>
      </w:r>
      <w:r w:rsidR="004B7209" w:rsidRPr="005252E2">
        <w:rPr>
          <w:rFonts w:ascii="Times" w:hAnsi="Times" w:cs="Times"/>
          <w:bCs/>
          <w:sz w:val="24"/>
          <w:szCs w:val="24"/>
        </w:rPr>
        <w:t xml:space="preserve">final application is for a case management stay </w:t>
      </w:r>
      <w:r w:rsidR="00D85E9F" w:rsidRPr="005252E2">
        <w:rPr>
          <w:rFonts w:ascii="Times" w:hAnsi="Times" w:cs="Times"/>
          <w:bCs/>
          <w:sz w:val="24"/>
          <w:szCs w:val="24"/>
        </w:rPr>
        <w:t>pending final determination of the French Civil Proceedings</w:t>
      </w:r>
      <w:r w:rsidR="00B7316B" w:rsidRPr="005252E2">
        <w:rPr>
          <w:rFonts w:ascii="Times" w:hAnsi="Times" w:cs="Times"/>
          <w:bCs/>
          <w:sz w:val="24"/>
          <w:szCs w:val="24"/>
        </w:rPr>
        <w:t xml:space="preserve">. </w:t>
      </w:r>
    </w:p>
    <w:p w14:paraId="4697B980" w14:textId="4DAC7A7C" w:rsidR="00B2209B" w:rsidRPr="005252E2" w:rsidRDefault="00121E23"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I have already identified the applicable legal principles, which we</w:t>
      </w:r>
      <w:r w:rsidR="00B2209B" w:rsidRPr="005252E2">
        <w:rPr>
          <w:rFonts w:ascii="Times" w:hAnsi="Times" w:cs="Times"/>
          <w:bCs/>
          <w:sz w:val="24"/>
          <w:szCs w:val="24"/>
        </w:rPr>
        <w:t>r</w:t>
      </w:r>
      <w:r w:rsidRPr="005252E2">
        <w:rPr>
          <w:rFonts w:ascii="Times" w:hAnsi="Times" w:cs="Times"/>
          <w:bCs/>
          <w:sz w:val="24"/>
          <w:szCs w:val="24"/>
        </w:rPr>
        <w:t>e largely common ground, at Section B.5 above</w:t>
      </w:r>
      <w:r w:rsidR="008A6721" w:rsidRPr="005252E2">
        <w:rPr>
          <w:rFonts w:ascii="Times" w:hAnsi="Times" w:cs="Times"/>
          <w:bCs/>
          <w:sz w:val="24"/>
          <w:szCs w:val="24"/>
        </w:rPr>
        <w:t xml:space="preserve">. </w:t>
      </w:r>
      <w:r w:rsidR="007316CC">
        <w:rPr>
          <w:rFonts w:ascii="Times" w:hAnsi="Times" w:cs="Times"/>
          <w:bCs/>
          <w:sz w:val="24"/>
          <w:szCs w:val="24"/>
        </w:rPr>
        <w:t xml:space="preserve">A </w:t>
      </w:r>
      <w:r w:rsidR="00007EBE" w:rsidRPr="005252E2">
        <w:rPr>
          <w:rFonts w:ascii="Times" w:hAnsi="Times" w:cs="Times"/>
          <w:bCs/>
          <w:sz w:val="24"/>
          <w:szCs w:val="24"/>
        </w:rPr>
        <w:t xml:space="preserve">case management stay should only be granted in rare and compelling </w:t>
      </w:r>
      <w:proofErr w:type="gramStart"/>
      <w:r w:rsidR="00007EBE" w:rsidRPr="005252E2">
        <w:rPr>
          <w:rFonts w:ascii="Times" w:hAnsi="Times" w:cs="Times"/>
          <w:bCs/>
          <w:sz w:val="24"/>
          <w:szCs w:val="24"/>
        </w:rPr>
        <w:t>circumstances</w:t>
      </w:r>
      <w:r w:rsidR="008A6721" w:rsidRPr="005252E2">
        <w:rPr>
          <w:rFonts w:ascii="Times" w:hAnsi="Times" w:cs="Times"/>
          <w:bCs/>
          <w:sz w:val="24"/>
          <w:szCs w:val="24"/>
        </w:rPr>
        <w:t xml:space="preserve">; </w:t>
      </w:r>
      <w:r w:rsidR="00007EBE" w:rsidRPr="005252E2">
        <w:rPr>
          <w:rFonts w:ascii="Times" w:hAnsi="Times" w:cs="Times"/>
          <w:bCs/>
          <w:sz w:val="24"/>
          <w:szCs w:val="24"/>
        </w:rPr>
        <w:t xml:space="preserve"> exceptionally</w:t>
      </w:r>
      <w:proofErr w:type="gramEnd"/>
      <w:r w:rsidR="00007EBE" w:rsidRPr="005252E2">
        <w:rPr>
          <w:rFonts w:ascii="Times" w:hAnsi="Times" w:cs="Times"/>
          <w:bCs/>
          <w:sz w:val="24"/>
          <w:szCs w:val="24"/>
        </w:rPr>
        <w:t xml:space="preserve"> strong grounds are required to justify such a stay where </w:t>
      </w:r>
      <w:r w:rsidR="006B4248">
        <w:rPr>
          <w:rFonts w:ascii="Times" w:hAnsi="Times" w:cs="Times"/>
          <w:bCs/>
          <w:sz w:val="24"/>
          <w:szCs w:val="24"/>
        </w:rPr>
        <w:t xml:space="preserve">the </w:t>
      </w:r>
      <w:r w:rsidR="00007EBE" w:rsidRPr="005252E2">
        <w:rPr>
          <w:rFonts w:ascii="Times" w:hAnsi="Times" w:cs="Times"/>
          <w:bCs/>
          <w:sz w:val="24"/>
          <w:szCs w:val="24"/>
        </w:rPr>
        <w:t>parties confer exclusive jurisdiction on the English court</w:t>
      </w:r>
      <w:r w:rsidR="008A6721" w:rsidRPr="005252E2">
        <w:rPr>
          <w:rFonts w:ascii="Times" w:hAnsi="Times" w:cs="Times"/>
          <w:bCs/>
          <w:sz w:val="24"/>
          <w:szCs w:val="24"/>
        </w:rPr>
        <w:t xml:space="preserve">, and </w:t>
      </w:r>
      <w:r w:rsidR="00007EBE" w:rsidRPr="005252E2">
        <w:rPr>
          <w:rFonts w:ascii="Times" w:hAnsi="Times" w:cs="Times"/>
          <w:bCs/>
          <w:sz w:val="24"/>
          <w:szCs w:val="24"/>
        </w:rPr>
        <w:t xml:space="preserve">such exceptional </w:t>
      </w:r>
      <w:r w:rsidR="008A6721" w:rsidRPr="005252E2">
        <w:rPr>
          <w:rFonts w:ascii="Times" w:hAnsi="Times" w:cs="Times"/>
          <w:bCs/>
          <w:sz w:val="24"/>
          <w:szCs w:val="24"/>
        </w:rPr>
        <w:t>circumstances normally do not include the danger of inconsistent judgments</w:t>
      </w:r>
      <w:r w:rsidR="00C83F54">
        <w:rPr>
          <w:rFonts w:ascii="Times" w:hAnsi="Times" w:cs="Times"/>
          <w:bCs/>
          <w:sz w:val="24"/>
          <w:szCs w:val="24"/>
        </w:rPr>
        <w:t xml:space="preserve">. </w:t>
      </w:r>
      <w:r w:rsidR="007316CC">
        <w:rPr>
          <w:rFonts w:ascii="Times" w:hAnsi="Times" w:cs="Times"/>
          <w:bCs/>
          <w:sz w:val="24"/>
          <w:szCs w:val="24"/>
        </w:rPr>
        <w:t xml:space="preserve">More specifically (but again in summary), </w:t>
      </w:r>
      <w:r w:rsidR="00C83F54" w:rsidRPr="00C83F54">
        <w:rPr>
          <w:rFonts w:ascii="Times" w:hAnsi="Times" w:cs="Times"/>
          <w:bCs/>
          <w:sz w:val="24"/>
          <w:szCs w:val="24"/>
        </w:rPr>
        <w:t xml:space="preserve">the court has a discretion to stay an action pending the resolution of a claim pending in another forum, but a stay should only be granted in “rare and compelling circumstances”: </w:t>
      </w:r>
      <w:r w:rsidR="00C83F54" w:rsidRPr="00170AAE">
        <w:rPr>
          <w:rFonts w:ascii="Times" w:hAnsi="Times" w:cs="Times"/>
          <w:bCs/>
          <w:i/>
          <w:iCs/>
          <w:sz w:val="24"/>
          <w:szCs w:val="24"/>
        </w:rPr>
        <w:t>Reichhold Norway ASA v. Goldman Sachs,</w:t>
      </w:r>
      <w:r w:rsidR="00C83F54" w:rsidRPr="00C83F54">
        <w:rPr>
          <w:rFonts w:ascii="Times" w:hAnsi="Times" w:cs="Times"/>
          <w:bCs/>
          <w:sz w:val="24"/>
          <w:szCs w:val="24"/>
        </w:rPr>
        <w:t xml:space="preserve"> supra at 186. “Exceptionally strong grounds” are required to justify a stay on case management grounds where </w:t>
      </w:r>
      <w:r w:rsidR="00C83F54" w:rsidRPr="00C83F54">
        <w:rPr>
          <w:rFonts w:ascii="Times" w:hAnsi="Times" w:cs="Times"/>
          <w:bCs/>
          <w:sz w:val="24"/>
          <w:szCs w:val="24"/>
        </w:rPr>
        <w:lastRenderedPageBreak/>
        <w:t xml:space="preserve">the parties have conferred exclusive jurisdiction on the English court: </w:t>
      </w:r>
      <w:r w:rsidR="00C83F54" w:rsidRPr="00170AAE">
        <w:rPr>
          <w:rFonts w:ascii="Times" w:hAnsi="Times" w:cs="Times"/>
          <w:bCs/>
          <w:i/>
          <w:iCs/>
          <w:sz w:val="24"/>
          <w:szCs w:val="24"/>
        </w:rPr>
        <w:t>Mazur Media Ltd v. Mazur Media GmbH</w:t>
      </w:r>
      <w:r w:rsidR="00C83F54" w:rsidRPr="00C83F54">
        <w:rPr>
          <w:rFonts w:ascii="Times" w:hAnsi="Times" w:cs="Times"/>
          <w:bCs/>
          <w:sz w:val="24"/>
          <w:szCs w:val="24"/>
        </w:rPr>
        <w:t xml:space="preserve"> [2004] 1 W.L.R. 2966 at [69]</w:t>
      </w:r>
      <w:proofErr w:type="gramStart"/>
      <w:r w:rsidR="00C83F54" w:rsidRPr="00C83F54">
        <w:rPr>
          <w:rFonts w:ascii="Times" w:hAnsi="Times" w:cs="Times"/>
          <w:bCs/>
          <w:sz w:val="24"/>
          <w:szCs w:val="24"/>
        </w:rPr>
        <w:t>-[</w:t>
      </w:r>
      <w:proofErr w:type="gramEnd"/>
      <w:r w:rsidR="00C83F54" w:rsidRPr="00C83F54">
        <w:rPr>
          <w:rFonts w:ascii="Times" w:hAnsi="Times" w:cs="Times"/>
          <w:bCs/>
          <w:sz w:val="24"/>
          <w:szCs w:val="24"/>
        </w:rPr>
        <w:t xml:space="preserve">70] (Lawrence Collins J); </w:t>
      </w:r>
      <w:r w:rsidR="00C83F54" w:rsidRPr="00170AAE">
        <w:rPr>
          <w:rFonts w:ascii="Times" w:hAnsi="Times" w:cs="Times"/>
          <w:bCs/>
          <w:i/>
          <w:iCs/>
          <w:sz w:val="24"/>
          <w:szCs w:val="24"/>
        </w:rPr>
        <w:t>Jefferies International Ltd v Landsbanki Islands HF</w:t>
      </w:r>
      <w:r w:rsidR="00C83F54" w:rsidRPr="00C83F54">
        <w:rPr>
          <w:rFonts w:ascii="Times" w:hAnsi="Times" w:cs="Times"/>
          <w:bCs/>
          <w:sz w:val="24"/>
          <w:szCs w:val="24"/>
        </w:rPr>
        <w:t xml:space="preserve"> [2009] EWHC 894 (Comm) at [26]. The danger of inconsistent judgments is not a legitimate consideration amounting to exceptional circumstances and does not justify a stay in a case where the court has jurisdiction under the BIR, especially exclusive jurisdiction: </w:t>
      </w:r>
      <w:r w:rsidR="00C83F54" w:rsidRPr="007316CC">
        <w:rPr>
          <w:rFonts w:ascii="Times" w:hAnsi="Times" w:cs="Times"/>
          <w:bCs/>
          <w:i/>
          <w:iCs/>
          <w:sz w:val="24"/>
          <w:szCs w:val="24"/>
        </w:rPr>
        <w:t>Mazur</w:t>
      </w:r>
      <w:r w:rsidR="00C83F54" w:rsidRPr="00C83F54">
        <w:rPr>
          <w:rFonts w:ascii="Times" w:hAnsi="Times" w:cs="Times"/>
          <w:bCs/>
          <w:sz w:val="24"/>
          <w:szCs w:val="24"/>
        </w:rPr>
        <w:t xml:space="preserve">, supra, at [71]. A stay will not, at least in general, be appropriate if the other proceedings will not bind the parties to the action stayed or finally resolve all the issues in the case to be stayed, or the parties are not the same: </w:t>
      </w:r>
      <w:r w:rsidR="00C83F54" w:rsidRPr="00C83F54">
        <w:rPr>
          <w:rFonts w:ascii="Times" w:hAnsi="Times" w:cs="Times"/>
          <w:bCs/>
          <w:i/>
          <w:iCs/>
          <w:sz w:val="24"/>
          <w:szCs w:val="24"/>
        </w:rPr>
        <w:t>Klöckner Holdings GmbH v. Klöckner Beteiligungs GmbH</w:t>
      </w:r>
      <w:r w:rsidR="00C83F54" w:rsidRPr="00C83F54">
        <w:rPr>
          <w:rFonts w:ascii="Times" w:hAnsi="Times" w:cs="Times"/>
          <w:bCs/>
          <w:sz w:val="24"/>
          <w:szCs w:val="24"/>
        </w:rPr>
        <w:t xml:space="preserve"> [2005] EWHC 1453 (Comm) at [21] (Gloster J).  </w:t>
      </w:r>
    </w:p>
    <w:p w14:paraId="0A7F1D0A" w14:textId="7E4CBB25" w:rsidR="00DF7E38" w:rsidRPr="005252E2" w:rsidRDefault="00497599" w:rsidP="00D51759">
      <w:pPr>
        <w:pStyle w:val="ListParagraph"/>
        <w:numPr>
          <w:ilvl w:val="0"/>
          <w:numId w:val="1"/>
        </w:numPr>
        <w:spacing w:afterLines="120" w:after="288" w:line="360" w:lineRule="auto"/>
        <w:contextualSpacing w:val="0"/>
        <w:jc w:val="both"/>
        <w:rPr>
          <w:rFonts w:ascii="Times" w:hAnsi="Times" w:cs="Times"/>
          <w:bCs/>
          <w:sz w:val="24"/>
          <w:szCs w:val="24"/>
        </w:rPr>
      </w:pPr>
      <w:r>
        <w:rPr>
          <w:rFonts w:ascii="Times" w:hAnsi="Times" w:cs="Times"/>
          <w:bCs/>
          <w:sz w:val="24"/>
          <w:szCs w:val="24"/>
        </w:rPr>
        <w:t>Mr</w:t>
      </w:r>
      <w:r w:rsidR="007222F4" w:rsidRPr="005252E2">
        <w:rPr>
          <w:rFonts w:ascii="Times" w:hAnsi="Times" w:cs="Times"/>
          <w:bCs/>
          <w:sz w:val="24"/>
          <w:szCs w:val="24"/>
        </w:rPr>
        <w:t xml:space="preserve"> </w:t>
      </w:r>
      <w:r w:rsidR="0044527F" w:rsidRPr="005252E2">
        <w:rPr>
          <w:rFonts w:ascii="Times" w:hAnsi="Times" w:cs="Times"/>
          <w:bCs/>
          <w:sz w:val="24"/>
          <w:szCs w:val="24"/>
        </w:rPr>
        <w:t>Manès</w:t>
      </w:r>
      <w:r w:rsidR="007222F4" w:rsidRPr="005252E2">
        <w:rPr>
          <w:rFonts w:ascii="Times" w:hAnsi="Times" w:cs="Times"/>
          <w:bCs/>
          <w:sz w:val="24"/>
          <w:szCs w:val="24"/>
        </w:rPr>
        <w:t xml:space="preserve"> </w:t>
      </w:r>
      <w:r w:rsidR="00B2209B" w:rsidRPr="005252E2">
        <w:rPr>
          <w:rFonts w:ascii="Times" w:hAnsi="Times" w:cs="Times"/>
          <w:bCs/>
          <w:sz w:val="24"/>
          <w:szCs w:val="24"/>
        </w:rPr>
        <w:t xml:space="preserve">submits </w:t>
      </w:r>
      <w:r w:rsidR="00B7316B" w:rsidRPr="005252E2">
        <w:rPr>
          <w:rFonts w:ascii="Times" w:hAnsi="Times" w:cs="Times"/>
          <w:bCs/>
          <w:sz w:val="24"/>
          <w:szCs w:val="24"/>
        </w:rPr>
        <w:t xml:space="preserve">that </w:t>
      </w:r>
      <w:r w:rsidR="00DF7E38" w:rsidRPr="005252E2">
        <w:rPr>
          <w:rFonts w:ascii="Times" w:hAnsi="Times" w:cs="Times"/>
          <w:bCs/>
          <w:sz w:val="24"/>
          <w:szCs w:val="24"/>
        </w:rPr>
        <w:t>the following amount to exceptionally strong grounds that</w:t>
      </w:r>
      <w:r w:rsidR="006B4248">
        <w:rPr>
          <w:rFonts w:ascii="Times" w:hAnsi="Times" w:cs="Times"/>
          <w:bCs/>
          <w:sz w:val="24"/>
          <w:szCs w:val="24"/>
        </w:rPr>
        <w:t xml:space="preserve">, </w:t>
      </w:r>
      <w:r w:rsidR="00DF7E38" w:rsidRPr="005252E2">
        <w:rPr>
          <w:rFonts w:ascii="Times" w:hAnsi="Times" w:cs="Times"/>
          <w:bCs/>
          <w:sz w:val="24"/>
          <w:szCs w:val="24"/>
        </w:rPr>
        <w:t>it is said</w:t>
      </w:r>
      <w:r w:rsidR="006B4248">
        <w:rPr>
          <w:rFonts w:ascii="Times" w:hAnsi="Times" w:cs="Times"/>
          <w:bCs/>
          <w:sz w:val="24"/>
          <w:szCs w:val="24"/>
        </w:rPr>
        <w:t xml:space="preserve">, </w:t>
      </w:r>
      <w:r w:rsidR="00DF7E38" w:rsidRPr="005252E2">
        <w:rPr>
          <w:rFonts w:ascii="Times" w:hAnsi="Times" w:cs="Times"/>
          <w:bCs/>
          <w:sz w:val="24"/>
          <w:szCs w:val="24"/>
        </w:rPr>
        <w:t xml:space="preserve">justify a case management stay: </w:t>
      </w:r>
      <w:r w:rsidR="00B7316B" w:rsidRPr="005252E2">
        <w:rPr>
          <w:rFonts w:ascii="Times" w:hAnsi="Times" w:cs="Times"/>
          <w:bCs/>
          <w:sz w:val="24"/>
          <w:szCs w:val="24"/>
        </w:rPr>
        <w:t>a</w:t>
      </w:r>
      <w:r w:rsidR="003514C6" w:rsidRPr="005252E2">
        <w:rPr>
          <w:rFonts w:ascii="Times" w:hAnsi="Times" w:cs="Times"/>
          <w:bCs/>
          <w:sz w:val="24"/>
          <w:szCs w:val="24"/>
        </w:rPr>
        <w:t xml:space="preserve"> purported</w:t>
      </w:r>
      <w:r w:rsidR="00B7316B" w:rsidRPr="005252E2">
        <w:rPr>
          <w:rFonts w:ascii="Times" w:hAnsi="Times" w:cs="Times"/>
          <w:bCs/>
          <w:sz w:val="24"/>
          <w:szCs w:val="24"/>
        </w:rPr>
        <w:t xml:space="preserve"> substantial overlap between the issues and factual enquiry in the two sets of proceedings; </w:t>
      </w:r>
      <w:r w:rsidR="003514C6" w:rsidRPr="005252E2">
        <w:rPr>
          <w:rFonts w:ascii="Times" w:hAnsi="Times" w:cs="Times"/>
          <w:bCs/>
          <w:sz w:val="24"/>
          <w:szCs w:val="24"/>
        </w:rPr>
        <w:t xml:space="preserve">that part of the claims in the English proceedings are affected by the outcome of the </w:t>
      </w:r>
      <w:r w:rsidR="005148E2" w:rsidRPr="005252E2">
        <w:rPr>
          <w:rFonts w:ascii="Times" w:hAnsi="Times" w:cs="Times"/>
          <w:bCs/>
          <w:sz w:val="24"/>
          <w:szCs w:val="24"/>
        </w:rPr>
        <w:t>French Civil Proceedings</w:t>
      </w:r>
      <w:r w:rsidR="003514C6" w:rsidRPr="005252E2">
        <w:rPr>
          <w:rFonts w:ascii="Times" w:hAnsi="Times" w:cs="Times"/>
          <w:bCs/>
          <w:sz w:val="24"/>
          <w:szCs w:val="24"/>
        </w:rPr>
        <w:t xml:space="preserve">; and that </w:t>
      </w:r>
      <w:r>
        <w:rPr>
          <w:rFonts w:ascii="Times" w:hAnsi="Times" w:cs="Times"/>
          <w:bCs/>
          <w:sz w:val="24"/>
          <w:szCs w:val="24"/>
        </w:rPr>
        <w:t>Mr</w:t>
      </w:r>
      <w:r w:rsidR="003514C6" w:rsidRPr="005252E2">
        <w:rPr>
          <w:rFonts w:ascii="Times" w:hAnsi="Times" w:cs="Times"/>
          <w:bCs/>
          <w:sz w:val="24"/>
          <w:szCs w:val="24"/>
        </w:rPr>
        <w:t xml:space="preserve"> </w:t>
      </w:r>
      <w:r w:rsidR="00CF2522" w:rsidRPr="005252E2">
        <w:rPr>
          <w:rFonts w:ascii="Times" w:hAnsi="Times" w:cs="Times"/>
          <w:bCs/>
          <w:sz w:val="24"/>
          <w:szCs w:val="24"/>
        </w:rPr>
        <w:t>Manès</w:t>
      </w:r>
      <w:r w:rsidR="003514C6" w:rsidRPr="005252E2">
        <w:rPr>
          <w:rFonts w:ascii="Times" w:hAnsi="Times" w:cs="Times"/>
          <w:bCs/>
          <w:sz w:val="24"/>
          <w:szCs w:val="24"/>
        </w:rPr>
        <w:t xml:space="preserve"> must otherwise defend himself against in substance the same allegations in two different jurisdictions. </w:t>
      </w:r>
      <w:r>
        <w:rPr>
          <w:rFonts w:ascii="Times" w:hAnsi="Times" w:cs="Times"/>
          <w:bCs/>
          <w:sz w:val="24"/>
          <w:szCs w:val="24"/>
        </w:rPr>
        <w:t>Mr</w:t>
      </w:r>
      <w:r w:rsidR="003514C6" w:rsidRPr="005252E2">
        <w:rPr>
          <w:rFonts w:ascii="Times" w:hAnsi="Times" w:cs="Times"/>
          <w:bCs/>
          <w:sz w:val="24"/>
          <w:szCs w:val="24"/>
        </w:rPr>
        <w:t xml:space="preserve"> </w:t>
      </w:r>
      <w:r w:rsidR="00CF2522" w:rsidRPr="005252E2">
        <w:rPr>
          <w:rFonts w:ascii="Times" w:hAnsi="Times" w:cs="Times"/>
          <w:bCs/>
          <w:sz w:val="24"/>
          <w:szCs w:val="24"/>
        </w:rPr>
        <w:t>Manès</w:t>
      </w:r>
      <w:r w:rsidR="003514C6" w:rsidRPr="005252E2">
        <w:rPr>
          <w:rFonts w:ascii="Times" w:hAnsi="Times" w:cs="Times"/>
          <w:bCs/>
          <w:sz w:val="24"/>
          <w:szCs w:val="24"/>
        </w:rPr>
        <w:t xml:space="preserve"> also contends that MAD International has failed to explain in correspondence how, as a matter of case management, the English and the </w:t>
      </w:r>
      <w:r w:rsidR="005148E2" w:rsidRPr="005252E2">
        <w:rPr>
          <w:rFonts w:ascii="Times" w:hAnsi="Times" w:cs="Times"/>
          <w:bCs/>
          <w:sz w:val="24"/>
          <w:szCs w:val="24"/>
        </w:rPr>
        <w:t>French Civil Proceedings</w:t>
      </w:r>
      <w:r w:rsidR="003514C6" w:rsidRPr="005252E2">
        <w:rPr>
          <w:rFonts w:ascii="Times" w:hAnsi="Times" w:cs="Times"/>
          <w:bCs/>
          <w:sz w:val="24"/>
          <w:szCs w:val="24"/>
        </w:rPr>
        <w:t xml:space="preserve"> could be pursued simultaneously. </w:t>
      </w:r>
    </w:p>
    <w:p w14:paraId="45D5C490" w14:textId="3F381348" w:rsidR="00AF3A2E" w:rsidRDefault="003514C6" w:rsidP="00AF3A2E">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MAD International </w:t>
      </w:r>
      <w:r w:rsidR="00DF7E38" w:rsidRPr="005252E2">
        <w:rPr>
          <w:rFonts w:ascii="Times" w:hAnsi="Times" w:cs="Times"/>
          <w:bCs/>
          <w:sz w:val="24"/>
          <w:szCs w:val="24"/>
        </w:rPr>
        <w:t xml:space="preserve">submits that such matters (even if made out) do not amount to exceptionally strong grounds (or indeed strong grounds) and that a case management stay is not appropriate on established principles as applied to the actual facts of the case. They draw attention to the fact that </w:t>
      </w:r>
      <w:r w:rsidRPr="005252E2">
        <w:rPr>
          <w:rFonts w:ascii="Times" w:hAnsi="Times" w:cs="Times"/>
          <w:bCs/>
          <w:sz w:val="24"/>
          <w:szCs w:val="24"/>
        </w:rPr>
        <w:t>the JVA contained an exclusive jurisdiction clause in favour of England</w:t>
      </w:r>
      <w:r w:rsidR="00DF7E38" w:rsidRPr="005252E2">
        <w:rPr>
          <w:rFonts w:ascii="Times" w:hAnsi="Times" w:cs="Times"/>
          <w:bCs/>
          <w:sz w:val="24"/>
          <w:szCs w:val="24"/>
        </w:rPr>
        <w:t xml:space="preserve"> with the result that </w:t>
      </w:r>
      <w:r w:rsidR="006A4D10" w:rsidRPr="005252E2">
        <w:rPr>
          <w:rFonts w:ascii="Times" w:hAnsi="Times" w:cs="Times"/>
          <w:bCs/>
          <w:sz w:val="24"/>
          <w:szCs w:val="24"/>
        </w:rPr>
        <w:t xml:space="preserve">a case management stay would </w:t>
      </w:r>
      <w:r w:rsidR="00DF7E38" w:rsidRPr="005252E2">
        <w:rPr>
          <w:rFonts w:ascii="Times" w:hAnsi="Times" w:cs="Times"/>
          <w:bCs/>
          <w:sz w:val="24"/>
          <w:szCs w:val="24"/>
        </w:rPr>
        <w:t xml:space="preserve">detract from the </w:t>
      </w:r>
      <w:r w:rsidR="006A4D10" w:rsidRPr="005252E2">
        <w:rPr>
          <w:rFonts w:ascii="Times" w:hAnsi="Times" w:cs="Times"/>
          <w:bCs/>
          <w:sz w:val="24"/>
          <w:szCs w:val="24"/>
        </w:rPr>
        <w:t>bargain made by the parties</w:t>
      </w:r>
      <w:r w:rsidR="00DF7E38" w:rsidRPr="005252E2">
        <w:rPr>
          <w:rFonts w:ascii="Times" w:hAnsi="Times" w:cs="Times"/>
          <w:bCs/>
          <w:sz w:val="24"/>
          <w:szCs w:val="24"/>
        </w:rPr>
        <w:t xml:space="preserve">. They also rely upon the following further matters: </w:t>
      </w:r>
      <w:r w:rsidR="006A4D10" w:rsidRPr="005252E2">
        <w:rPr>
          <w:rFonts w:ascii="Times" w:hAnsi="Times" w:cs="Times"/>
          <w:bCs/>
          <w:sz w:val="24"/>
          <w:szCs w:val="24"/>
        </w:rPr>
        <w:t xml:space="preserve">factors which are in the nature of </w:t>
      </w:r>
      <w:r w:rsidR="006A4D10" w:rsidRPr="007316CC">
        <w:rPr>
          <w:rFonts w:ascii="Times" w:hAnsi="Times" w:cs="Times"/>
          <w:bCs/>
          <w:i/>
          <w:iCs/>
          <w:sz w:val="24"/>
          <w:szCs w:val="24"/>
        </w:rPr>
        <w:t xml:space="preserve">forum non conveniens </w:t>
      </w:r>
      <w:r w:rsidR="006A4D10" w:rsidRPr="005252E2">
        <w:rPr>
          <w:rFonts w:ascii="Times" w:hAnsi="Times" w:cs="Times"/>
          <w:bCs/>
          <w:sz w:val="24"/>
          <w:szCs w:val="24"/>
        </w:rPr>
        <w:t>do not establish the exceptional circumstances needed for a case management stay; a case management stay would sub</w:t>
      </w:r>
      <w:r w:rsidR="007222F4" w:rsidRPr="005252E2">
        <w:rPr>
          <w:rFonts w:ascii="Times" w:hAnsi="Times" w:cs="Times"/>
          <w:bCs/>
          <w:sz w:val="24"/>
          <w:szCs w:val="24"/>
        </w:rPr>
        <w:t>v</w:t>
      </w:r>
      <w:r w:rsidR="006A4D10" w:rsidRPr="005252E2">
        <w:rPr>
          <w:rFonts w:ascii="Times" w:hAnsi="Times" w:cs="Times"/>
          <w:bCs/>
          <w:sz w:val="24"/>
          <w:szCs w:val="24"/>
        </w:rPr>
        <w:t>ert Articles 29 and 30 of the BIR; the proceedings in France and England concern different claims with different parties</w:t>
      </w:r>
      <w:r w:rsidR="00DF7E38" w:rsidRPr="005252E2">
        <w:rPr>
          <w:rFonts w:ascii="Times" w:hAnsi="Times" w:cs="Times"/>
          <w:bCs/>
          <w:sz w:val="24"/>
          <w:szCs w:val="24"/>
        </w:rPr>
        <w:t xml:space="preserve">, and </w:t>
      </w:r>
      <w:r w:rsidR="006A4D10" w:rsidRPr="005252E2">
        <w:rPr>
          <w:rFonts w:ascii="Times" w:hAnsi="Times" w:cs="Times"/>
          <w:bCs/>
          <w:sz w:val="24"/>
          <w:szCs w:val="24"/>
        </w:rPr>
        <w:t>a stay would cause significant delay to the English proceedings</w:t>
      </w:r>
      <w:r w:rsidR="00DF7E38" w:rsidRPr="005252E2">
        <w:rPr>
          <w:rFonts w:ascii="Times" w:hAnsi="Times" w:cs="Times"/>
          <w:bCs/>
          <w:sz w:val="24"/>
          <w:szCs w:val="24"/>
        </w:rPr>
        <w:t>.</w:t>
      </w:r>
    </w:p>
    <w:p w14:paraId="02F49B93" w14:textId="086CEB46" w:rsidR="00AF3A2E" w:rsidRPr="00AF3A2E" w:rsidRDefault="00AF3A2E" w:rsidP="00AF3A2E">
      <w:pPr>
        <w:pStyle w:val="ListParagraph"/>
        <w:numPr>
          <w:ilvl w:val="0"/>
          <w:numId w:val="1"/>
        </w:numPr>
        <w:spacing w:afterLines="120" w:after="288" w:line="360" w:lineRule="auto"/>
        <w:contextualSpacing w:val="0"/>
        <w:jc w:val="both"/>
        <w:rPr>
          <w:rFonts w:ascii="Times" w:hAnsi="Times" w:cs="Times"/>
          <w:bCs/>
          <w:sz w:val="24"/>
          <w:szCs w:val="24"/>
        </w:rPr>
      </w:pPr>
      <w:r w:rsidRPr="00AF3A2E">
        <w:rPr>
          <w:rFonts w:ascii="Times" w:hAnsi="Times" w:cs="Times"/>
          <w:bCs/>
          <w:sz w:val="24"/>
          <w:szCs w:val="24"/>
        </w:rPr>
        <w:lastRenderedPageBreak/>
        <w:t xml:space="preserve">In considering whether </w:t>
      </w:r>
      <w:r>
        <w:rPr>
          <w:rFonts w:ascii="Times" w:hAnsi="Times" w:cs="Times"/>
          <w:bCs/>
          <w:sz w:val="24"/>
          <w:szCs w:val="24"/>
        </w:rPr>
        <w:t xml:space="preserve">or not </w:t>
      </w:r>
      <w:r w:rsidRPr="00AF3A2E">
        <w:rPr>
          <w:rFonts w:ascii="Times" w:hAnsi="Times" w:cs="Times"/>
          <w:bCs/>
          <w:sz w:val="24"/>
          <w:szCs w:val="24"/>
        </w:rPr>
        <w:t xml:space="preserve">to grant a stay, I proceed </w:t>
      </w:r>
      <w:r>
        <w:rPr>
          <w:rFonts w:ascii="Times" w:hAnsi="Times" w:cs="Times"/>
          <w:bCs/>
          <w:sz w:val="24"/>
          <w:szCs w:val="24"/>
        </w:rPr>
        <w:t xml:space="preserve">upon </w:t>
      </w:r>
      <w:r w:rsidRPr="00AF3A2E">
        <w:rPr>
          <w:rFonts w:ascii="Times" w:hAnsi="Times" w:cs="Times"/>
          <w:bCs/>
          <w:sz w:val="24"/>
          <w:szCs w:val="24"/>
        </w:rPr>
        <w:t xml:space="preserve">the assumption that </w:t>
      </w:r>
      <w:r w:rsidR="00497599">
        <w:rPr>
          <w:rFonts w:ascii="Times" w:hAnsi="Times" w:cs="Times"/>
          <w:bCs/>
          <w:sz w:val="24"/>
          <w:szCs w:val="24"/>
        </w:rPr>
        <w:t>Mr</w:t>
      </w:r>
      <w:r w:rsidRPr="00AF3A2E">
        <w:rPr>
          <w:rFonts w:ascii="Times" w:hAnsi="Times" w:cs="Times"/>
          <w:bCs/>
          <w:sz w:val="24"/>
          <w:szCs w:val="24"/>
        </w:rPr>
        <w:t xml:space="preserve"> Manès has failed to establish his case on abuse of process and summary judgment</w:t>
      </w:r>
      <w:r>
        <w:rPr>
          <w:rFonts w:ascii="Times" w:hAnsi="Times" w:cs="Times"/>
          <w:bCs/>
          <w:sz w:val="24"/>
          <w:szCs w:val="24"/>
        </w:rPr>
        <w:t xml:space="preserve"> (as is indeed the case)</w:t>
      </w:r>
      <w:r w:rsidRPr="00AF3A2E">
        <w:rPr>
          <w:rFonts w:ascii="Times" w:hAnsi="Times" w:cs="Times"/>
          <w:bCs/>
          <w:sz w:val="24"/>
          <w:szCs w:val="24"/>
        </w:rPr>
        <w:t>.</w:t>
      </w:r>
    </w:p>
    <w:p w14:paraId="4A74F07F" w14:textId="59BF7066" w:rsidR="00FF3B46" w:rsidRPr="00AF3A2E" w:rsidRDefault="00FF3B46" w:rsidP="00D51759">
      <w:pPr>
        <w:pStyle w:val="ListParagraph"/>
        <w:numPr>
          <w:ilvl w:val="0"/>
          <w:numId w:val="1"/>
        </w:numPr>
        <w:spacing w:afterLines="120" w:after="288" w:line="360" w:lineRule="auto"/>
        <w:contextualSpacing w:val="0"/>
        <w:jc w:val="both"/>
        <w:rPr>
          <w:rFonts w:ascii="Times" w:hAnsi="Times" w:cs="Times"/>
          <w:bCs/>
          <w:sz w:val="24"/>
          <w:szCs w:val="24"/>
        </w:rPr>
      </w:pPr>
      <w:r w:rsidRPr="00AF3A2E">
        <w:rPr>
          <w:rFonts w:ascii="Times" w:hAnsi="Times" w:cs="Times"/>
          <w:bCs/>
          <w:sz w:val="24"/>
          <w:szCs w:val="24"/>
        </w:rPr>
        <w:t xml:space="preserve">Mr </w:t>
      </w:r>
      <w:r w:rsidR="00300BED" w:rsidRPr="00AF3A2E">
        <w:rPr>
          <w:rFonts w:ascii="Times" w:hAnsi="Times" w:cs="Times"/>
          <w:bCs/>
          <w:sz w:val="24"/>
          <w:szCs w:val="24"/>
        </w:rPr>
        <w:t>Manès</w:t>
      </w:r>
      <w:r w:rsidRPr="00AF3A2E">
        <w:rPr>
          <w:rFonts w:ascii="Times" w:hAnsi="Times" w:cs="Times"/>
          <w:bCs/>
          <w:sz w:val="24"/>
          <w:szCs w:val="24"/>
        </w:rPr>
        <w:t xml:space="preserve"> has not </w:t>
      </w:r>
      <w:r w:rsidR="002E1E52" w:rsidRPr="00AF3A2E">
        <w:rPr>
          <w:rFonts w:ascii="Times" w:hAnsi="Times" w:cs="Times"/>
          <w:bCs/>
          <w:sz w:val="24"/>
          <w:szCs w:val="24"/>
        </w:rPr>
        <w:t>demonstrated</w:t>
      </w:r>
      <w:r w:rsidRPr="00AF3A2E">
        <w:rPr>
          <w:rFonts w:ascii="Times" w:hAnsi="Times" w:cs="Times"/>
          <w:bCs/>
          <w:sz w:val="24"/>
          <w:szCs w:val="24"/>
        </w:rPr>
        <w:t xml:space="preserve"> that there are exceptionally strong grounds for a stay</w:t>
      </w:r>
      <w:r w:rsidR="00AF3A2E" w:rsidRPr="00AF3A2E">
        <w:rPr>
          <w:rFonts w:ascii="Times" w:hAnsi="Times" w:cs="Times"/>
          <w:bCs/>
          <w:sz w:val="24"/>
          <w:szCs w:val="24"/>
        </w:rPr>
        <w:t>, and I do not consider that the present case is an appropriate case for a case management stay</w:t>
      </w:r>
      <w:r w:rsidRPr="00AF3A2E">
        <w:rPr>
          <w:rFonts w:ascii="Times" w:hAnsi="Times" w:cs="Times"/>
          <w:bCs/>
          <w:sz w:val="24"/>
          <w:szCs w:val="24"/>
        </w:rPr>
        <w:t xml:space="preserve">. </w:t>
      </w:r>
      <w:r w:rsidR="00AF3A2E" w:rsidRPr="00AF3A2E">
        <w:rPr>
          <w:rFonts w:ascii="Times" w:hAnsi="Times" w:cs="Times"/>
          <w:bCs/>
          <w:sz w:val="24"/>
          <w:szCs w:val="24"/>
        </w:rPr>
        <w:t>I have reached th</w:t>
      </w:r>
      <w:r w:rsidR="00AF3A2E">
        <w:rPr>
          <w:rFonts w:ascii="Times" w:hAnsi="Times" w:cs="Times"/>
          <w:bCs/>
          <w:sz w:val="24"/>
          <w:szCs w:val="24"/>
        </w:rPr>
        <w:t>is</w:t>
      </w:r>
      <w:r w:rsidR="00AF3A2E" w:rsidRPr="00AF3A2E">
        <w:rPr>
          <w:rFonts w:ascii="Times" w:hAnsi="Times" w:cs="Times"/>
          <w:bCs/>
          <w:sz w:val="24"/>
          <w:szCs w:val="24"/>
        </w:rPr>
        <w:t xml:space="preserve"> conclusion for six reasons. </w:t>
      </w:r>
      <w:r w:rsidR="008A6721" w:rsidRPr="00AF3A2E">
        <w:rPr>
          <w:rFonts w:ascii="Times" w:hAnsi="Times" w:cs="Times"/>
          <w:bCs/>
          <w:sz w:val="24"/>
          <w:szCs w:val="24"/>
        </w:rPr>
        <w:t xml:space="preserve"> </w:t>
      </w:r>
    </w:p>
    <w:p w14:paraId="08EA2AB7" w14:textId="530130B9" w:rsidR="005252E2" w:rsidRDefault="00FF3B46" w:rsidP="00D51759">
      <w:pPr>
        <w:pStyle w:val="ListParagraph"/>
        <w:numPr>
          <w:ilvl w:val="0"/>
          <w:numId w:val="1"/>
        </w:numPr>
        <w:spacing w:line="360" w:lineRule="auto"/>
        <w:jc w:val="both"/>
        <w:rPr>
          <w:rFonts w:ascii="Times" w:hAnsi="Times" w:cs="Times"/>
          <w:bCs/>
          <w:sz w:val="24"/>
          <w:szCs w:val="24"/>
        </w:rPr>
      </w:pPr>
      <w:r w:rsidRPr="005252E2">
        <w:rPr>
          <w:rFonts w:ascii="Times" w:hAnsi="Times" w:cs="Times"/>
          <w:bCs/>
          <w:sz w:val="24"/>
          <w:szCs w:val="24"/>
        </w:rPr>
        <w:t>Firstly, MAD International’s claims in the English proceedings are brought pursuant to the JVA, which contains an exclusive jurisdiction clause in favour of England</w:t>
      </w:r>
      <w:r w:rsidR="00772DD2" w:rsidRPr="005252E2">
        <w:rPr>
          <w:rFonts w:ascii="Times" w:hAnsi="Times" w:cs="Times"/>
          <w:bCs/>
          <w:sz w:val="24"/>
          <w:szCs w:val="24"/>
        </w:rPr>
        <w:t>. In such circumstances exceptionally strong grounds are required justifying a case management stay</w:t>
      </w:r>
      <w:r w:rsidRPr="005252E2">
        <w:rPr>
          <w:rFonts w:ascii="Times" w:hAnsi="Times" w:cs="Times"/>
          <w:bCs/>
          <w:sz w:val="24"/>
          <w:szCs w:val="24"/>
        </w:rPr>
        <w:t xml:space="preserve">.  </w:t>
      </w:r>
      <w:r w:rsidR="00772DD2" w:rsidRPr="005252E2">
        <w:rPr>
          <w:rFonts w:ascii="Times" w:hAnsi="Times" w:cs="Times"/>
          <w:bCs/>
          <w:sz w:val="24"/>
          <w:szCs w:val="24"/>
        </w:rPr>
        <w:t xml:space="preserve">This is </w:t>
      </w:r>
      <w:r w:rsidR="005252E2" w:rsidRPr="005252E2">
        <w:rPr>
          <w:rFonts w:ascii="Times" w:hAnsi="Times" w:cs="Times"/>
          <w:bCs/>
          <w:sz w:val="24"/>
          <w:szCs w:val="24"/>
        </w:rPr>
        <w:t>for two reasons:</w:t>
      </w:r>
    </w:p>
    <w:p w14:paraId="6FB6FB67" w14:textId="77777777" w:rsidR="00170AAE" w:rsidRPr="005252E2" w:rsidRDefault="00170AAE" w:rsidP="00170AAE">
      <w:pPr>
        <w:pStyle w:val="ListParagraph"/>
        <w:spacing w:line="360" w:lineRule="auto"/>
        <w:ind w:left="1069"/>
        <w:jc w:val="both"/>
        <w:rPr>
          <w:rFonts w:ascii="Times" w:hAnsi="Times" w:cs="Times"/>
          <w:bCs/>
          <w:sz w:val="24"/>
          <w:szCs w:val="24"/>
        </w:rPr>
      </w:pPr>
    </w:p>
    <w:p w14:paraId="5B599AED" w14:textId="34EBF1BA" w:rsidR="005252E2" w:rsidRDefault="00170AAE" w:rsidP="005252E2">
      <w:pPr>
        <w:pStyle w:val="ListParagraph"/>
        <w:numPr>
          <w:ilvl w:val="1"/>
          <w:numId w:val="1"/>
        </w:numPr>
        <w:spacing w:line="360" w:lineRule="auto"/>
        <w:jc w:val="both"/>
        <w:rPr>
          <w:rFonts w:ascii="Times" w:hAnsi="Times" w:cs="Times"/>
          <w:bCs/>
          <w:sz w:val="24"/>
          <w:szCs w:val="24"/>
        </w:rPr>
      </w:pPr>
      <w:r>
        <w:rPr>
          <w:rFonts w:ascii="Times" w:hAnsi="Times" w:cs="Times"/>
          <w:bCs/>
          <w:sz w:val="24"/>
          <w:szCs w:val="24"/>
        </w:rPr>
        <w:t>P</w:t>
      </w:r>
      <w:r w:rsidR="005252E2">
        <w:rPr>
          <w:rFonts w:ascii="Times" w:hAnsi="Times" w:cs="Times"/>
          <w:bCs/>
          <w:sz w:val="24"/>
          <w:szCs w:val="24"/>
        </w:rPr>
        <w:t>arties</w:t>
      </w:r>
      <w:r w:rsidR="00FF3B46" w:rsidRPr="005252E2">
        <w:rPr>
          <w:rFonts w:ascii="Times" w:hAnsi="Times" w:cs="Times"/>
          <w:bCs/>
          <w:sz w:val="24"/>
          <w:szCs w:val="24"/>
        </w:rPr>
        <w:t xml:space="preserve"> should generally be held to their contractual bargain that England is the only jurisdiction to hear the claim</w:t>
      </w:r>
      <w:r w:rsidR="005252E2">
        <w:rPr>
          <w:rFonts w:ascii="Times" w:hAnsi="Times" w:cs="Times"/>
          <w:bCs/>
          <w:sz w:val="24"/>
          <w:szCs w:val="24"/>
        </w:rPr>
        <w:t xml:space="preserve">s: </w:t>
      </w:r>
      <w:r w:rsidR="00772DD2" w:rsidRPr="00170AAE">
        <w:rPr>
          <w:rFonts w:ascii="Times" w:hAnsi="Times" w:cs="Times"/>
          <w:i/>
          <w:iCs/>
          <w:sz w:val="24"/>
          <w:szCs w:val="24"/>
        </w:rPr>
        <w:t xml:space="preserve">Standard Chartered Bank </w:t>
      </w:r>
      <w:r w:rsidR="00772DD2" w:rsidRPr="00170AAE">
        <w:rPr>
          <w:rFonts w:ascii="Times" w:hAnsi="Times" w:cs="Times"/>
          <w:sz w:val="24"/>
          <w:szCs w:val="24"/>
        </w:rPr>
        <w:t xml:space="preserve">and </w:t>
      </w:r>
      <w:r w:rsidR="00772DD2" w:rsidRPr="00170AAE">
        <w:rPr>
          <w:rFonts w:ascii="Times" w:hAnsi="Times" w:cs="Times"/>
          <w:i/>
          <w:iCs/>
          <w:sz w:val="24"/>
          <w:szCs w:val="24"/>
        </w:rPr>
        <w:t>National Westminster Bank v Utrecht-America Finance</w:t>
      </w:r>
      <w:r w:rsidR="00772DD2" w:rsidRPr="00170AAE">
        <w:rPr>
          <w:rFonts w:ascii="Times" w:hAnsi="Times" w:cs="Times"/>
          <w:sz w:val="24"/>
          <w:szCs w:val="24"/>
        </w:rPr>
        <w:t xml:space="preserve"> [2001] Lloyd's Rep Bank 285, endorsed in </w:t>
      </w:r>
      <w:r w:rsidR="00772DD2" w:rsidRPr="00170AAE">
        <w:rPr>
          <w:rFonts w:ascii="Times" w:hAnsi="Times" w:cs="Times"/>
          <w:i/>
          <w:iCs/>
          <w:sz w:val="24"/>
          <w:szCs w:val="24"/>
        </w:rPr>
        <w:t xml:space="preserve">SCB </w:t>
      </w:r>
      <w:r w:rsidR="00772DD2" w:rsidRPr="00170AAE">
        <w:rPr>
          <w:rFonts w:ascii="Times" w:hAnsi="Times" w:cs="Times"/>
          <w:sz w:val="24"/>
          <w:szCs w:val="24"/>
        </w:rPr>
        <w:t>by Flaux J at [129] and [131]</w:t>
      </w:r>
      <w:r w:rsidR="00772DD2" w:rsidRPr="005252E2">
        <w:rPr>
          <w:rFonts w:ascii="Times" w:hAnsi="Times" w:cs="Times"/>
          <w:bCs/>
          <w:sz w:val="24"/>
          <w:szCs w:val="24"/>
        </w:rPr>
        <w:t xml:space="preserve">. Both of those cases concerned </w:t>
      </w:r>
      <w:r w:rsidR="00772DD2" w:rsidRPr="005252E2">
        <w:rPr>
          <w:rFonts w:ascii="Times" w:hAnsi="Times" w:cs="Times"/>
          <w:bCs/>
          <w:i/>
          <w:iCs/>
          <w:sz w:val="24"/>
          <w:szCs w:val="24"/>
        </w:rPr>
        <w:t xml:space="preserve">non-exclusive </w:t>
      </w:r>
      <w:r w:rsidR="00772DD2" w:rsidRPr="005252E2">
        <w:rPr>
          <w:rFonts w:ascii="Times" w:hAnsi="Times" w:cs="Times"/>
          <w:bCs/>
          <w:sz w:val="24"/>
          <w:szCs w:val="24"/>
        </w:rPr>
        <w:t xml:space="preserve">jurisdiction </w:t>
      </w:r>
      <w:r w:rsidR="00F306FD" w:rsidRPr="005252E2">
        <w:rPr>
          <w:rFonts w:ascii="Times" w:hAnsi="Times" w:cs="Times"/>
          <w:bCs/>
          <w:sz w:val="24"/>
          <w:szCs w:val="24"/>
        </w:rPr>
        <w:t>clauses</w:t>
      </w:r>
      <w:r w:rsidR="00772DD2" w:rsidRPr="005252E2">
        <w:rPr>
          <w:rFonts w:ascii="Times" w:hAnsi="Times" w:cs="Times"/>
          <w:bCs/>
          <w:sz w:val="24"/>
          <w:szCs w:val="24"/>
        </w:rPr>
        <w:t xml:space="preserve"> in favour of </w:t>
      </w:r>
      <w:r w:rsidR="00F306FD" w:rsidRPr="005252E2">
        <w:rPr>
          <w:rFonts w:ascii="Times" w:hAnsi="Times" w:cs="Times"/>
          <w:bCs/>
          <w:sz w:val="24"/>
          <w:szCs w:val="24"/>
        </w:rPr>
        <w:t>England:</w:t>
      </w:r>
      <w:r w:rsidR="00772DD2" w:rsidRPr="005252E2">
        <w:rPr>
          <w:rFonts w:ascii="Times" w:hAnsi="Times" w:cs="Times"/>
          <w:bCs/>
          <w:sz w:val="24"/>
          <w:szCs w:val="24"/>
        </w:rPr>
        <w:t xml:space="preserve"> the argument against granting a stay is even stronger in</w:t>
      </w:r>
      <w:r w:rsidR="007316CC">
        <w:rPr>
          <w:rFonts w:ascii="Times" w:hAnsi="Times" w:cs="Times"/>
          <w:bCs/>
          <w:sz w:val="24"/>
          <w:szCs w:val="24"/>
        </w:rPr>
        <w:t xml:space="preserve"> the present </w:t>
      </w:r>
      <w:r w:rsidR="00772DD2" w:rsidRPr="005252E2">
        <w:rPr>
          <w:rFonts w:ascii="Times" w:hAnsi="Times" w:cs="Times"/>
          <w:bCs/>
          <w:sz w:val="24"/>
          <w:szCs w:val="24"/>
        </w:rPr>
        <w:t>case, as the JVA contains an exclusive jurisdiction clause, so the contracting parties do not even contemplate any proceedings outside England under the JVA.</w:t>
      </w:r>
    </w:p>
    <w:p w14:paraId="3BAB9C73" w14:textId="77777777" w:rsidR="00170AAE" w:rsidRPr="005252E2" w:rsidRDefault="00170AAE" w:rsidP="00170AAE">
      <w:pPr>
        <w:pStyle w:val="ListParagraph"/>
        <w:spacing w:line="360" w:lineRule="auto"/>
        <w:ind w:left="1778"/>
        <w:jc w:val="both"/>
        <w:rPr>
          <w:rFonts w:ascii="Times" w:hAnsi="Times" w:cs="Times"/>
          <w:bCs/>
          <w:sz w:val="24"/>
          <w:szCs w:val="24"/>
        </w:rPr>
      </w:pPr>
    </w:p>
    <w:p w14:paraId="2D791B61" w14:textId="2E09BA1E" w:rsidR="00D65CB1" w:rsidRPr="009273CF" w:rsidRDefault="00170AAE" w:rsidP="00170AAE">
      <w:pPr>
        <w:pStyle w:val="ListParagraph"/>
        <w:numPr>
          <w:ilvl w:val="1"/>
          <w:numId w:val="1"/>
        </w:numPr>
        <w:spacing w:line="360" w:lineRule="auto"/>
        <w:jc w:val="both"/>
        <w:rPr>
          <w:rFonts w:ascii="Times" w:hAnsi="Times" w:cs="Times"/>
          <w:bCs/>
          <w:sz w:val="24"/>
          <w:szCs w:val="24"/>
        </w:rPr>
      </w:pPr>
      <w:r>
        <w:rPr>
          <w:rFonts w:ascii="Times" w:hAnsi="Times" w:cs="Times"/>
          <w:bCs/>
          <w:sz w:val="24"/>
          <w:szCs w:val="24"/>
        </w:rPr>
        <w:t>A</w:t>
      </w:r>
      <w:r w:rsidR="005252E2" w:rsidRPr="005252E2">
        <w:rPr>
          <w:rFonts w:ascii="Times" w:hAnsi="Times" w:cs="Times"/>
          <w:bCs/>
          <w:sz w:val="24"/>
          <w:szCs w:val="24"/>
        </w:rPr>
        <w:t xml:space="preserve"> case management stay should not be used to undermine the effect of Article 25 BIR in giving the English court jurisdiction. </w:t>
      </w:r>
      <w:r w:rsidR="00772DD2" w:rsidRPr="005252E2">
        <w:rPr>
          <w:rFonts w:ascii="Times" w:hAnsi="Times" w:cs="Times"/>
          <w:bCs/>
          <w:sz w:val="24"/>
          <w:szCs w:val="24"/>
        </w:rPr>
        <w:t xml:space="preserve"> </w:t>
      </w:r>
      <w:r w:rsidR="005252E2" w:rsidRPr="00170AAE">
        <w:rPr>
          <w:rFonts w:ascii="Times" w:hAnsi="Times" w:cs="Times"/>
          <w:sz w:val="24"/>
          <w:szCs w:val="24"/>
        </w:rPr>
        <w:t xml:space="preserve">This argument relates to </w:t>
      </w:r>
      <w:r w:rsidR="00497599">
        <w:rPr>
          <w:rFonts w:ascii="Times" w:hAnsi="Times" w:cs="Times"/>
          <w:sz w:val="24"/>
          <w:szCs w:val="24"/>
        </w:rPr>
        <w:t>Mr</w:t>
      </w:r>
      <w:r w:rsidR="005252E2" w:rsidRPr="00170AAE">
        <w:rPr>
          <w:rFonts w:ascii="Times" w:hAnsi="Times" w:cs="Times"/>
          <w:sz w:val="24"/>
          <w:szCs w:val="24"/>
        </w:rPr>
        <w:t xml:space="preserve"> Manès’ contention that he should not face the increased costs and danger of inconsistent judgments which he contends exist because he is facing the same factual allegations in two separate jurisdictions. These are factors that one could rely on to displace an exclusive jurisdiction clause in a </w:t>
      </w:r>
      <w:r w:rsidR="005252E2" w:rsidRPr="00170AAE">
        <w:rPr>
          <w:rFonts w:ascii="Times" w:hAnsi="Times" w:cs="Times"/>
          <w:i/>
          <w:iCs/>
          <w:sz w:val="24"/>
          <w:szCs w:val="24"/>
        </w:rPr>
        <w:t>forum non conveniens</w:t>
      </w:r>
      <w:r w:rsidR="005252E2" w:rsidRPr="00170AAE">
        <w:rPr>
          <w:rFonts w:ascii="Times" w:hAnsi="Times" w:cs="Times"/>
          <w:sz w:val="24"/>
          <w:szCs w:val="24"/>
        </w:rPr>
        <w:t xml:space="preserve"> context: such factors cannot be relied upon where (as here) Article 25 designates England as having jurisdiction: doing so would amount to using the court’s inherent power to stay proceedings on case management grounds incon</w:t>
      </w:r>
      <w:r w:rsidR="005252E2" w:rsidRPr="00170AAE">
        <w:rPr>
          <w:rFonts w:ascii="Times" w:hAnsi="Times" w:cs="Times"/>
          <w:sz w:val="24"/>
          <w:szCs w:val="24"/>
        </w:rPr>
        <w:lastRenderedPageBreak/>
        <w:t>sistently with the B</w:t>
      </w:r>
      <w:r w:rsidR="006B4248">
        <w:rPr>
          <w:rFonts w:ascii="Times" w:hAnsi="Times" w:cs="Times"/>
          <w:sz w:val="24"/>
          <w:szCs w:val="24"/>
        </w:rPr>
        <w:t>IR</w:t>
      </w:r>
      <w:r w:rsidR="005252E2" w:rsidRPr="00170AAE">
        <w:rPr>
          <w:rFonts w:ascii="Times" w:hAnsi="Times" w:cs="Times"/>
          <w:sz w:val="24"/>
          <w:szCs w:val="24"/>
        </w:rPr>
        <w:t xml:space="preserve">: see </w:t>
      </w:r>
      <w:r w:rsidR="005252E2" w:rsidRPr="009273CF">
        <w:rPr>
          <w:rFonts w:ascii="Times" w:hAnsi="Times" w:cs="Times"/>
          <w:i/>
          <w:iCs/>
          <w:sz w:val="24"/>
          <w:szCs w:val="24"/>
        </w:rPr>
        <w:t>Mazur Media</w:t>
      </w:r>
      <w:r w:rsidR="005252E2" w:rsidRPr="009273CF">
        <w:rPr>
          <w:rFonts w:ascii="Times" w:hAnsi="Times" w:cs="Times"/>
          <w:sz w:val="24"/>
          <w:szCs w:val="24"/>
        </w:rPr>
        <w:t>, at p.2983 ([69]</w:t>
      </w:r>
      <w:proofErr w:type="gramStart"/>
      <w:r w:rsidR="005252E2" w:rsidRPr="009273CF">
        <w:rPr>
          <w:rFonts w:ascii="Times" w:hAnsi="Times" w:cs="Times"/>
          <w:sz w:val="24"/>
          <w:szCs w:val="24"/>
        </w:rPr>
        <w:t>-[</w:t>
      </w:r>
      <w:proofErr w:type="gramEnd"/>
      <w:r w:rsidR="005252E2" w:rsidRPr="009273CF">
        <w:rPr>
          <w:rFonts w:ascii="Times" w:hAnsi="Times" w:cs="Times"/>
          <w:sz w:val="24"/>
          <w:szCs w:val="24"/>
        </w:rPr>
        <w:t xml:space="preserve">70]), Lawrence Collins J. In any event, </w:t>
      </w:r>
      <w:r w:rsidR="00497599">
        <w:rPr>
          <w:rFonts w:ascii="Times" w:hAnsi="Times" w:cs="Times"/>
          <w:sz w:val="24"/>
          <w:szCs w:val="24"/>
        </w:rPr>
        <w:t>Mr</w:t>
      </w:r>
      <w:r w:rsidR="005252E2" w:rsidRPr="009273CF">
        <w:rPr>
          <w:rFonts w:ascii="Times" w:hAnsi="Times" w:cs="Times"/>
          <w:sz w:val="24"/>
          <w:szCs w:val="24"/>
        </w:rPr>
        <w:t xml:space="preserve"> Manès makes no application to challenge the English court’s jurisdiction pursuant to the</w:t>
      </w:r>
      <w:r w:rsidR="007316CC">
        <w:rPr>
          <w:rFonts w:ascii="Times" w:hAnsi="Times" w:cs="Times"/>
          <w:sz w:val="24"/>
          <w:szCs w:val="24"/>
        </w:rPr>
        <w:t xml:space="preserve"> relevant Articles</w:t>
      </w:r>
      <w:r w:rsidR="005252E2" w:rsidRPr="009273CF">
        <w:rPr>
          <w:rFonts w:ascii="Times" w:hAnsi="Times" w:cs="Times"/>
          <w:sz w:val="24"/>
          <w:szCs w:val="24"/>
        </w:rPr>
        <w:t xml:space="preserve">: he has accepted that he cannot (because of Article 25) challenge jurisdiction established by an English choice of court clause on </w:t>
      </w:r>
      <w:r w:rsidR="005252E2" w:rsidRPr="00FE787B">
        <w:rPr>
          <w:rFonts w:ascii="Times" w:hAnsi="Times" w:cs="Times"/>
          <w:i/>
          <w:iCs/>
          <w:sz w:val="24"/>
          <w:szCs w:val="24"/>
        </w:rPr>
        <w:t>forum non</w:t>
      </w:r>
      <w:r w:rsidR="00FE787B">
        <w:rPr>
          <w:rFonts w:ascii="Times" w:hAnsi="Times" w:cs="Times"/>
          <w:i/>
          <w:iCs/>
          <w:sz w:val="24"/>
          <w:szCs w:val="24"/>
        </w:rPr>
        <w:t xml:space="preserve"> </w:t>
      </w:r>
      <w:r w:rsidR="005252E2" w:rsidRPr="00FE787B">
        <w:rPr>
          <w:rFonts w:ascii="Times" w:hAnsi="Times" w:cs="Times"/>
          <w:i/>
          <w:iCs/>
          <w:sz w:val="24"/>
          <w:szCs w:val="24"/>
        </w:rPr>
        <w:t>conveniens</w:t>
      </w:r>
      <w:r w:rsidR="005252E2" w:rsidRPr="009273CF">
        <w:rPr>
          <w:rFonts w:ascii="Times" w:hAnsi="Times" w:cs="Times"/>
          <w:sz w:val="24"/>
          <w:szCs w:val="24"/>
        </w:rPr>
        <w:t xml:space="preserve"> grounds</w:t>
      </w:r>
      <w:r w:rsidR="00AF3A2E">
        <w:rPr>
          <w:rFonts w:ascii="Times" w:hAnsi="Times" w:cs="Times"/>
          <w:sz w:val="24"/>
          <w:szCs w:val="24"/>
        </w:rPr>
        <w:t xml:space="preserve">. I do not consider that the very same grounds would </w:t>
      </w:r>
      <w:r w:rsidR="005252E2" w:rsidRPr="009273CF">
        <w:rPr>
          <w:rFonts w:ascii="Times" w:hAnsi="Times" w:cs="Times"/>
          <w:sz w:val="24"/>
          <w:szCs w:val="24"/>
        </w:rPr>
        <w:t>justify a case management stay.</w:t>
      </w:r>
    </w:p>
    <w:p w14:paraId="7C9EAD62" w14:textId="77777777" w:rsidR="009273CF" w:rsidRPr="005252E2" w:rsidRDefault="009273CF" w:rsidP="009273CF">
      <w:pPr>
        <w:pStyle w:val="ListParagraph"/>
        <w:spacing w:line="360" w:lineRule="auto"/>
        <w:ind w:left="1778"/>
        <w:jc w:val="both"/>
        <w:rPr>
          <w:rFonts w:ascii="Times" w:hAnsi="Times" w:cs="Times"/>
          <w:bCs/>
          <w:sz w:val="24"/>
          <w:szCs w:val="24"/>
        </w:rPr>
      </w:pPr>
    </w:p>
    <w:p w14:paraId="778DE39B" w14:textId="1E024042" w:rsidR="00C0210E" w:rsidRPr="005252E2" w:rsidRDefault="00807290"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Secondly, </w:t>
      </w:r>
      <w:r w:rsidR="003B357C" w:rsidRPr="005252E2">
        <w:rPr>
          <w:rFonts w:ascii="Times" w:hAnsi="Times" w:cs="Times"/>
          <w:bCs/>
          <w:sz w:val="24"/>
          <w:szCs w:val="24"/>
        </w:rPr>
        <w:t>I consider that the g</w:t>
      </w:r>
      <w:r w:rsidR="002B1FA9" w:rsidRPr="005252E2">
        <w:rPr>
          <w:rFonts w:ascii="Times" w:hAnsi="Times" w:cs="Times"/>
          <w:bCs/>
          <w:sz w:val="24"/>
          <w:szCs w:val="24"/>
        </w:rPr>
        <w:t xml:space="preserve">ranting </w:t>
      </w:r>
      <w:r w:rsidR="003B357C" w:rsidRPr="005252E2">
        <w:rPr>
          <w:rFonts w:ascii="Times" w:hAnsi="Times" w:cs="Times"/>
          <w:bCs/>
          <w:sz w:val="24"/>
          <w:szCs w:val="24"/>
        </w:rPr>
        <w:t xml:space="preserve">of </w:t>
      </w:r>
      <w:r w:rsidR="002B1FA9" w:rsidRPr="005252E2">
        <w:rPr>
          <w:rFonts w:ascii="Times" w:hAnsi="Times" w:cs="Times"/>
          <w:bCs/>
          <w:sz w:val="24"/>
          <w:szCs w:val="24"/>
        </w:rPr>
        <w:t>a case management stay in th</w:t>
      </w:r>
      <w:r w:rsidR="003B357C" w:rsidRPr="005252E2">
        <w:rPr>
          <w:rFonts w:ascii="Times" w:hAnsi="Times" w:cs="Times"/>
          <w:bCs/>
          <w:sz w:val="24"/>
          <w:szCs w:val="24"/>
        </w:rPr>
        <w:t xml:space="preserve">e present </w:t>
      </w:r>
      <w:r w:rsidR="002B1FA9" w:rsidRPr="005252E2">
        <w:rPr>
          <w:rFonts w:ascii="Times" w:hAnsi="Times" w:cs="Times"/>
          <w:bCs/>
          <w:sz w:val="24"/>
          <w:szCs w:val="24"/>
        </w:rPr>
        <w:t xml:space="preserve">case would subvert the operation of Articles 29 and 30 BIR. Those Articles provide for the circumstances in which claims within the EU must be stayed (because they are the same cause of action with the same parties), or may be stayed (because they are related actions). </w:t>
      </w:r>
      <w:r w:rsidR="00497599">
        <w:rPr>
          <w:rFonts w:ascii="Times" w:hAnsi="Times" w:cs="Times"/>
          <w:bCs/>
          <w:sz w:val="24"/>
          <w:szCs w:val="24"/>
        </w:rPr>
        <w:t>Mr</w:t>
      </w:r>
      <w:r w:rsidR="002B1FA9" w:rsidRPr="005252E2">
        <w:rPr>
          <w:rFonts w:ascii="Times" w:hAnsi="Times" w:cs="Times"/>
          <w:bCs/>
          <w:sz w:val="24"/>
          <w:szCs w:val="24"/>
        </w:rPr>
        <w:t xml:space="preserve"> </w:t>
      </w:r>
      <w:r w:rsidR="00CF2522" w:rsidRPr="005252E2">
        <w:rPr>
          <w:rFonts w:ascii="Times" w:hAnsi="Times" w:cs="Times"/>
          <w:bCs/>
          <w:sz w:val="24"/>
          <w:szCs w:val="24"/>
        </w:rPr>
        <w:t>Manès</w:t>
      </w:r>
      <w:r w:rsidR="002B1FA9" w:rsidRPr="005252E2">
        <w:rPr>
          <w:rFonts w:ascii="Times" w:hAnsi="Times" w:cs="Times"/>
          <w:bCs/>
          <w:sz w:val="24"/>
          <w:szCs w:val="24"/>
        </w:rPr>
        <w:t xml:space="preserve"> has not made any applications under those Articles to stay proceedings</w:t>
      </w:r>
      <w:r w:rsidR="003B357C" w:rsidRPr="005252E2">
        <w:rPr>
          <w:rFonts w:ascii="Times" w:hAnsi="Times" w:cs="Times"/>
          <w:bCs/>
          <w:sz w:val="24"/>
          <w:szCs w:val="24"/>
        </w:rPr>
        <w:t xml:space="preserve"> no doubt because the requirements of Article 29 are not satisfied (</w:t>
      </w:r>
      <w:r w:rsidR="002B1FA9" w:rsidRPr="005252E2">
        <w:rPr>
          <w:rFonts w:ascii="Times" w:hAnsi="Times" w:cs="Times"/>
          <w:bCs/>
          <w:sz w:val="24"/>
          <w:szCs w:val="24"/>
        </w:rPr>
        <w:t xml:space="preserve">the parties are not the same); and those </w:t>
      </w:r>
      <w:r w:rsidR="003B357C" w:rsidRPr="005252E2">
        <w:rPr>
          <w:rFonts w:ascii="Times" w:hAnsi="Times" w:cs="Times"/>
          <w:bCs/>
          <w:sz w:val="24"/>
          <w:szCs w:val="24"/>
        </w:rPr>
        <w:t xml:space="preserve">of </w:t>
      </w:r>
      <w:r w:rsidR="002B1FA9" w:rsidRPr="005252E2">
        <w:rPr>
          <w:rFonts w:ascii="Times" w:hAnsi="Times" w:cs="Times"/>
          <w:bCs/>
          <w:sz w:val="24"/>
          <w:szCs w:val="24"/>
        </w:rPr>
        <w:t>Article 30</w:t>
      </w:r>
      <w:r w:rsidR="003B357C" w:rsidRPr="005252E2">
        <w:rPr>
          <w:rFonts w:ascii="Times" w:hAnsi="Times" w:cs="Times"/>
          <w:bCs/>
          <w:sz w:val="24"/>
          <w:szCs w:val="24"/>
        </w:rPr>
        <w:t xml:space="preserve"> are not satisfied</w:t>
      </w:r>
      <w:r w:rsidR="002B1FA9" w:rsidRPr="005252E2">
        <w:rPr>
          <w:rFonts w:ascii="Times" w:hAnsi="Times" w:cs="Times"/>
          <w:bCs/>
          <w:sz w:val="24"/>
          <w:szCs w:val="24"/>
        </w:rPr>
        <w:t xml:space="preserve"> (because the claims under the JVA </w:t>
      </w:r>
      <w:r w:rsidR="002B1FA9" w:rsidRPr="007316CC">
        <w:rPr>
          <w:rFonts w:ascii="Times" w:hAnsi="Times" w:cs="Times"/>
          <w:bCs/>
          <w:sz w:val="24"/>
          <w:szCs w:val="24"/>
        </w:rPr>
        <w:t>cannot</w:t>
      </w:r>
      <w:r w:rsidR="002B1FA9" w:rsidRPr="005252E2">
        <w:rPr>
          <w:rFonts w:ascii="Times" w:hAnsi="Times" w:cs="Times"/>
          <w:bCs/>
          <w:i/>
          <w:iCs/>
          <w:sz w:val="24"/>
          <w:szCs w:val="24"/>
        </w:rPr>
        <w:t xml:space="preserve"> </w:t>
      </w:r>
      <w:r w:rsidR="002B1FA9" w:rsidRPr="005252E2">
        <w:rPr>
          <w:rFonts w:ascii="Times" w:hAnsi="Times" w:cs="Times"/>
          <w:bCs/>
          <w:sz w:val="24"/>
          <w:szCs w:val="24"/>
        </w:rPr>
        <w:t>be heard and consolidated with proceedings in France due to the exclusive English jurisdiction clause).</w:t>
      </w:r>
    </w:p>
    <w:p w14:paraId="5DFC4EDB" w14:textId="456832D2" w:rsidR="00C0210E" w:rsidRPr="005252E2" w:rsidRDefault="00807290"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Thirdly, </w:t>
      </w:r>
      <w:r w:rsidR="008A6721" w:rsidRPr="005252E2">
        <w:rPr>
          <w:rFonts w:ascii="Times" w:hAnsi="Times" w:cs="Times"/>
          <w:bCs/>
          <w:sz w:val="24"/>
          <w:szCs w:val="24"/>
        </w:rPr>
        <w:t>n</w:t>
      </w:r>
      <w:r w:rsidR="00462AEA" w:rsidRPr="005252E2">
        <w:rPr>
          <w:rFonts w:ascii="Times" w:hAnsi="Times" w:cs="Times"/>
          <w:bCs/>
          <w:sz w:val="24"/>
          <w:szCs w:val="24"/>
        </w:rPr>
        <w:t xml:space="preserve">either </w:t>
      </w:r>
      <w:r w:rsidR="00497599">
        <w:rPr>
          <w:rFonts w:ascii="Times" w:hAnsi="Times" w:cs="Times"/>
          <w:bCs/>
          <w:sz w:val="24"/>
          <w:szCs w:val="24"/>
        </w:rPr>
        <w:t>Mr</w:t>
      </w:r>
      <w:r w:rsidR="00462AEA" w:rsidRPr="005252E2">
        <w:rPr>
          <w:rFonts w:ascii="Times" w:hAnsi="Times" w:cs="Times"/>
          <w:bCs/>
          <w:sz w:val="24"/>
          <w:szCs w:val="24"/>
        </w:rPr>
        <w:t xml:space="preserve"> </w:t>
      </w:r>
      <w:r w:rsidR="00CF2522" w:rsidRPr="005252E2">
        <w:rPr>
          <w:rFonts w:ascii="Times" w:hAnsi="Times" w:cs="Times"/>
          <w:bCs/>
          <w:sz w:val="24"/>
          <w:szCs w:val="24"/>
        </w:rPr>
        <w:t>Manès</w:t>
      </w:r>
      <w:r w:rsidR="00462AEA" w:rsidRPr="005252E2">
        <w:rPr>
          <w:rFonts w:ascii="Times" w:hAnsi="Times" w:cs="Times"/>
          <w:bCs/>
          <w:sz w:val="24"/>
          <w:szCs w:val="24"/>
        </w:rPr>
        <w:t xml:space="preserve"> nor MAD International will be bound, in the English Proceedings, by the conclusions in the French Civil Proceedings</w:t>
      </w:r>
      <w:r w:rsidR="00D65CB1" w:rsidRPr="005252E2">
        <w:rPr>
          <w:rFonts w:ascii="Times" w:hAnsi="Times" w:cs="Times"/>
          <w:bCs/>
          <w:sz w:val="24"/>
          <w:szCs w:val="24"/>
        </w:rPr>
        <w:t xml:space="preserve"> as a matter of issue estoppel:</w:t>
      </w:r>
      <w:r w:rsidR="00462AEA" w:rsidRPr="005252E2">
        <w:rPr>
          <w:rFonts w:ascii="Times" w:hAnsi="Times" w:cs="Times"/>
          <w:bCs/>
          <w:sz w:val="24"/>
          <w:szCs w:val="24"/>
        </w:rPr>
        <w:t xml:space="preserve"> </w:t>
      </w:r>
      <w:r w:rsidR="00D65CB1" w:rsidRPr="005252E2">
        <w:rPr>
          <w:rFonts w:ascii="Times" w:hAnsi="Times" w:cs="Times"/>
          <w:bCs/>
          <w:sz w:val="24"/>
          <w:szCs w:val="24"/>
        </w:rPr>
        <w:t xml:space="preserve">the </w:t>
      </w:r>
      <w:r w:rsidR="00462AEA" w:rsidRPr="005252E2">
        <w:rPr>
          <w:rFonts w:ascii="Times" w:hAnsi="Times" w:cs="Times"/>
          <w:bCs/>
          <w:sz w:val="24"/>
          <w:szCs w:val="24"/>
        </w:rPr>
        <w:t>French Civil Proceedings will not finally resolve the issues between the parties to the English Proceedings</w:t>
      </w:r>
      <w:r w:rsidRPr="005252E2">
        <w:rPr>
          <w:rFonts w:ascii="Times" w:hAnsi="Times" w:cs="Times"/>
          <w:bCs/>
          <w:sz w:val="24"/>
          <w:szCs w:val="24"/>
        </w:rPr>
        <w:t xml:space="preserve"> </w:t>
      </w:r>
      <w:r w:rsidR="00462AEA" w:rsidRPr="005252E2">
        <w:rPr>
          <w:rFonts w:ascii="Times" w:hAnsi="Times" w:cs="Times"/>
          <w:bCs/>
          <w:sz w:val="24"/>
          <w:szCs w:val="24"/>
        </w:rPr>
        <w:t>for the reasons set out above</w:t>
      </w:r>
      <w:r w:rsidRPr="005252E2">
        <w:rPr>
          <w:rFonts w:ascii="Times" w:hAnsi="Times" w:cs="Times"/>
          <w:bCs/>
          <w:sz w:val="24"/>
          <w:szCs w:val="24"/>
        </w:rPr>
        <w:t xml:space="preserve"> and</w:t>
      </w:r>
      <w:r w:rsidR="002B1FA9" w:rsidRPr="005252E2">
        <w:rPr>
          <w:rFonts w:ascii="Times" w:hAnsi="Times" w:cs="Times"/>
          <w:bCs/>
          <w:sz w:val="24"/>
          <w:szCs w:val="24"/>
        </w:rPr>
        <w:t xml:space="preserve"> the </w:t>
      </w:r>
      <w:r w:rsidR="00462AEA" w:rsidRPr="005252E2">
        <w:rPr>
          <w:rFonts w:ascii="Times" w:hAnsi="Times" w:cs="Times"/>
          <w:bCs/>
          <w:sz w:val="24"/>
          <w:szCs w:val="24"/>
        </w:rPr>
        <w:t xml:space="preserve">claims in the English proceedings are significantly broader than the claims brought in the French Civil Proceedings. Both of these are powerful reasons </w:t>
      </w:r>
      <w:r w:rsidRPr="005252E2">
        <w:rPr>
          <w:rFonts w:ascii="Times" w:hAnsi="Times" w:cs="Times"/>
          <w:bCs/>
          <w:sz w:val="24"/>
          <w:szCs w:val="24"/>
        </w:rPr>
        <w:t xml:space="preserve">militating against the </w:t>
      </w:r>
      <w:r w:rsidR="00462AEA" w:rsidRPr="005252E2">
        <w:rPr>
          <w:rFonts w:ascii="Times" w:hAnsi="Times" w:cs="Times"/>
          <w:bCs/>
          <w:sz w:val="24"/>
          <w:szCs w:val="24"/>
        </w:rPr>
        <w:t xml:space="preserve">grant </w:t>
      </w:r>
      <w:r w:rsidRPr="005252E2">
        <w:rPr>
          <w:rFonts w:ascii="Times" w:hAnsi="Times" w:cs="Times"/>
          <w:bCs/>
          <w:sz w:val="24"/>
          <w:szCs w:val="24"/>
        </w:rPr>
        <w:t xml:space="preserve">of </w:t>
      </w:r>
      <w:r w:rsidR="00462AEA" w:rsidRPr="005252E2">
        <w:rPr>
          <w:rFonts w:ascii="Times" w:hAnsi="Times" w:cs="Times"/>
          <w:bCs/>
          <w:sz w:val="24"/>
          <w:szCs w:val="24"/>
        </w:rPr>
        <w:t>a case management stay</w:t>
      </w:r>
      <w:r w:rsidRPr="005252E2">
        <w:rPr>
          <w:rFonts w:ascii="Times" w:hAnsi="Times" w:cs="Times"/>
          <w:bCs/>
          <w:sz w:val="24"/>
          <w:szCs w:val="24"/>
        </w:rPr>
        <w:t xml:space="preserve"> – see</w:t>
      </w:r>
      <w:r w:rsidR="00462AEA" w:rsidRPr="005252E2">
        <w:rPr>
          <w:rFonts w:ascii="Times" w:hAnsi="Times" w:cs="Times"/>
          <w:bCs/>
          <w:sz w:val="24"/>
          <w:szCs w:val="24"/>
        </w:rPr>
        <w:t xml:space="preserve"> Gloster J in </w:t>
      </w:r>
      <w:r w:rsidR="00462AEA" w:rsidRPr="005252E2">
        <w:rPr>
          <w:rFonts w:ascii="Times" w:hAnsi="Times" w:cs="Times"/>
          <w:bCs/>
          <w:i/>
          <w:iCs/>
          <w:sz w:val="24"/>
          <w:szCs w:val="24"/>
        </w:rPr>
        <w:t xml:space="preserve">Klöckner Holdings GmbH v. Klöckner Beteiligungs GmbH </w:t>
      </w:r>
      <w:r w:rsidR="00462AEA" w:rsidRPr="005252E2">
        <w:rPr>
          <w:rFonts w:ascii="Times" w:hAnsi="Times" w:cs="Times"/>
          <w:bCs/>
          <w:sz w:val="24"/>
          <w:szCs w:val="24"/>
        </w:rPr>
        <w:t>[2005] EWHC 1453 (Comm) at [21(iv) and (v)].</w:t>
      </w:r>
    </w:p>
    <w:p w14:paraId="5BE9B35B" w14:textId="2B2D814C" w:rsidR="00462AEA" w:rsidRPr="005252E2" w:rsidRDefault="00462AEA"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Fourthly, </w:t>
      </w:r>
      <w:r w:rsidR="0092138F" w:rsidRPr="005252E2">
        <w:rPr>
          <w:rFonts w:ascii="Times" w:hAnsi="Times" w:cs="Times"/>
          <w:bCs/>
          <w:sz w:val="24"/>
          <w:szCs w:val="24"/>
        </w:rPr>
        <w:t xml:space="preserve">there is no risk of double recovery </w:t>
      </w:r>
      <w:r w:rsidR="0014317B">
        <w:rPr>
          <w:rFonts w:ascii="Times" w:hAnsi="Times" w:cs="Times"/>
          <w:bCs/>
          <w:sz w:val="24"/>
          <w:szCs w:val="24"/>
        </w:rPr>
        <w:t>by</w:t>
      </w:r>
      <w:r w:rsidR="008A6721" w:rsidRPr="005252E2">
        <w:rPr>
          <w:rFonts w:ascii="Times" w:hAnsi="Times" w:cs="Times"/>
          <w:bCs/>
          <w:sz w:val="24"/>
          <w:szCs w:val="24"/>
        </w:rPr>
        <w:t xml:space="preserve"> </w:t>
      </w:r>
      <w:r w:rsidR="0014317B">
        <w:rPr>
          <w:rFonts w:ascii="Times" w:hAnsi="Times" w:cs="Times"/>
          <w:bCs/>
          <w:sz w:val="24"/>
          <w:szCs w:val="24"/>
        </w:rPr>
        <w:t>MAD International</w:t>
      </w:r>
      <w:r w:rsidR="008A6721" w:rsidRPr="005252E2">
        <w:rPr>
          <w:rFonts w:ascii="Times" w:hAnsi="Times" w:cs="Times"/>
          <w:bCs/>
          <w:sz w:val="24"/>
          <w:szCs w:val="24"/>
        </w:rPr>
        <w:t xml:space="preserve"> </w:t>
      </w:r>
      <w:r w:rsidR="0092138F" w:rsidRPr="005252E2">
        <w:rPr>
          <w:rFonts w:ascii="Times" w:hAnsi="Times" w:cs="Times"/>
          <w:bCs/>
          <w:sz w:val="24"/>
          <w:szCs w:val="24"/>
        </w:rPr>
        <w:t>in practice</w:t>
      </w:r>
      <w:r w:rsidR="00B9005E" w:rsidRPr="005252E2">
        <w:rPr>
          <w:rFonts w:ascii="Times" w:hAnsi="Times" w:cs="Times"/>
          <w:bCs/>
          <w:sz w:val="24"/>
          <w:szCs w:val="24"/>
        </w:rPr>
        <w:t xml:space="preserve">. If the </w:t>
      </w:r>
      <w:r w:rsidR="001D5DE7" w:rsidRPr="005252E2">
        <w:rPr>
          <w:rFonts w:ascii="Times" w:hAnsi="Times" w:cs="Times"/>
          <w:bCs/>
          <w:sz w:val="24"/>
          <w:szCs w:val="24"/>
        </w:rPr>
        <w:t>French appeal courts</w:t>
      </w:r>
      <w:r w:rsidR="00B9005E" w:rsidRPr="005252E2">
        <w:rPr>
          <w:rFonts w:ascii="Times" w:hAnsi="Times" w:cs="Times"/>
          <w:bCs/>
          <w:sz w:val="24"/>
          <w:szCs w:val="24"/>
        </w:rPr>
        <w:t xml:space="preserve"> were </w:t>
      </w:r>
      <w:r w:rsidR="00B9005E" w:rsidRPr="005252E2">
        <w:rPr>
          <w:rFonts w:ascii="Times" w:hAnsi="Times" w:cs="Times"/>
          <w:bCs/>
          <w:i/>
          <w:iCs/>
          <w:sz w:val="24"/>
          <w:szCs w:val="24"/>
        </w:rPr>
        <w:t>first</w:t>
      </w:r>
      <w:r w:rsidR="00B9005E" w:rsidRPr="005252E2">
        <w:rPr>
          <w:rFonts w:ascii="Times" w:hAnsi="Times" w:cs="Times"/>
          <w:bCs/>
          <w:sz w:val="24"/>
          <w:szCs w:val="24"/>
        </w:rPr>
        <w:t xml:space="preserve"> to uphold the appeal and reverse the Share Transfer Agreement, and the English Court decides </w:t>
      </w:r>
      <w:r w:rsidR="00B9005E" w:rsidRPr="005252E2">
        <w:rPr>
          <w:rFonts w:ascii="Times" w:hAnsi="Times" w:cs="Times"/>
          <w:bCs/>
          <w:i/>
          <w:iCs/>
          <w:sz w:val="24"/>
          <w:szCs w:val="24"/>
        </w:rPr>
        <w:t>later</w:t>
      </w:r>
      <w:r w:rsidR="00B9005E" w:rsidRPr="005252E2">
        <w:rPr>
          <w:rFonts w:ascii="Times" w:hAnsi="Times" w:cs="Times"/>
          <w:bCs/>
          <w:sz w:val="24"/>
          <w:szCs w:val="24"/>
        </w:rPr>
        <w:t xml:space="preserve"> to award damages against </w:t>
      </w:r>
      <w:r w:rsidR="00497599">
        <w:rPr>
          <w:rFonts w:ascii="Times" w:hAnsi="Times" w:cs="Times"/>
          <w:bCs/>
          <w:sz w:val="24"/>
          <w:szCs w:val="24"/>
        </w:rPr>
        <w:t>Mr</w:t>
      </w:r>
      <w:r w:rsidR="00B9005E" w:rsidRPr="005252E2">
        <w:rPr>
          <w:rFonts w:ascii="Times" w:hAnsi="Times" w:cs="Times"/>
          <w:bCs/>
          <w:sz w:val="24"/>
          <w:szCs w:val="24"/>
        </w:rPr>
        <w:t xml:space="preserve"> </w:t>
      </w:r>
      <w:r w:rsidR="00CF2522" w:rsidRPr="005252E2">
        <w:rPr>
          <w:rFonts w:ascii="Times" w:hAnsi="Times" w:cs="Times"/>
          <w:bCs/>
          <w:sz w:val="24"/>
          <w:szCs w:val="24"/>
        </w:rPr>
        <w:t>Manès</w:t>
      </w:r>
      <w:r w:rsidR="00B9005E" w:rsidRPr="005252E2">
        <w:rPr>
          <w:rFonts w:ascii="Times" w:hAnsi="Times" w:cs="Times"/>
          <w:bCs/>
          <w:sz w:val="24"/>
          <w:szCs w:val="24"/>
        </w:rPr>
        <w:t xml:space="preserve">, then the English Court </w:t>
      </w:r>
      <w:r w:rsidR="00807290" w:rsidRPr="005252E2">
        <w:rPr>
          <w:rFonts w:ascii="Times" w:hAnsi="Times" w:cs="Times"/>
          <w:bCs/>
          <w:sz w:val="24"/>
          <w:szCs w:val="24"/>
        </w:rPr>
        <w:t xml:space="preserve">would no doubt </w:t>
      </w:r>
      <w:r w:rsidR="00B9005E" w:rsidRPr="005252E2">
        <w:rPr>
          <w:rFonts w:ascii="Times" w:hAnsi="Times" w:cs="Times"/>
          <w:bCs/>
          <w:sz w:val="24"/>
          <w:szCs w:val="24"/>
        </w:rPr>
        <w:t>take into account the fact that the shares had been returned to MAD International in calculating damages</w:t>
      </w:r>
      <w:r w:rsidR="00807290" w:rsidRPr="005252E2">
        <w:rPr>
          <w:rFonts w:ascii="Times" w:hAnsi="Times" w:cs="Times"/>
          <w:bCs/>
          <w:sz w:val="24"/>
          <w:szCs w:val="24"/>
        </w:rPr>
        <w:t xml:space="preserve">. </w:t>
      </w:r>
      <w:r w:rsidR="00B9005E" w:rsidRPr="005252E2">
        <w:rPr>
          <w:rFonts w:ascii="Times" w:hAnsi="Times" w:cs="Times"/>
          <w:bCs/>
          <w:sz w:val="24"/>
          <w:szCs w:val="24"/>
        </w:rPr>
        <w:t>Alternatively</w:t>
      </w:r>
      <w:r w:rsidR="006B4248">
        <w:rPr>
          <w:rFonts w:ascii="Times" w:hAnsi="Times" w:cs="Times"/>
          <w:bCs/>
          <w:sz w:val="24"/>
          <w:szCs w:val="24"/>
        </w:rPr>
        <w:t xml:space="preserve">, </w:t>
      </w:r>
      <w:r w:rsidR="00807290" w:rsidRPr="005252E2">
        <w:rPr>
          <w:rFonts w:ascii="Times" w:hAnsi="Times" w:cs="Times"/>
          <w:bCs/>
          <w:sz w:val="24"/>
          <w:szCs w:val="24"/>
        </w:rPr>
        <w:t xml:space="preserve">if </w:t>
      </w:r>
      <w:r w:rsidR="00B9005E" w:rsidRPr="005252E2">
        <w:rPr>
          <w:rFonts w:ascii="Times" w:hAnsi="Times" w:cs="Times"/>
          <w:bCs/>
          <w:sz w:val="24"/>
          <w:szCs w:val="24"/>
        </w:rPr>
        <w:t xml:space="preserve">the English court </w:t>
      </w:r>
      <w:r w:rsidR="00807290" w:rsidRPr="005252E2">
        <w:rPr>
          <w:rFonts w:ascii="Times" w:hAnsi="Times" w:cs="Times"/>
          <w:bCs/>
          <w:sz w:val="24"/>
          <w:szCs w:val="24"/>
        </w:rPr>
        <w:t>were</w:t>
      </w:r>
      <w:r w:rsidR="00B9005E" w:rsidRPr="005252E2">
        <w:rPr>
          <w:rFonts w:ascii="Times" w:hAnsi="Times" w:cs="Times"/>
          <w:bCs/>
          <w:sz w:val="24"/>
          <w:szCs w:val="24"/>
        </w:rPr>
        <w:t xml:space="preserve"> </w:t>
      </w:r>
      <w:r w:rsidR="00B9005E" w:rsidRPr="005252E2">
        <w:rPr>
          <w:rFonts w:ascii="Times" w:hAnsi="Times" w:cs="Times"/>
          <w:bCs/>
          <w:i/>
          <w:iCs/>
          <w:sz w:val="24"/>
          <w:szCs w:val="24"/>
        </w:rPr>
        <w:t>first</w:t>
      </w:r>
      <w:r w:rsidR="00B9005E" w:rsidRPr="005252E2">
        <w:rPr>
          <w:rFonts w:ascii="Times" w:hAnsi="Times" w:cs="Times"/>
          <w:bCs/>
          <w:sz w:val="24"/>
          <w:szCs w:val="24"/>
        </w:rPr>
        <w:t xml:space="preserve"> </w:t>
      </w:r>
      <w:r w:rsidR="00807290" w:rsidRPr="005252E2">
        <w:rPr>
          <w:rFonts w:ascii="Times" w:hAnsi="Times" w:cs="Times"/>
          <w:bCs/>
          <w:sz w:val="24"/>
          <w:szCs w:val="24"/>
        </w:rPr>
        <w:t xml:space="preserve">to </w:t>
      </w:r>
      <w:r w:rsidR="00B9005E" w:rsidRPr="005252E2">
        <w:rPr>
          <w:rFonts w:ascii="Times" w:hAnsi="Times" w:cs="Times"/>
          <w:bCs/>
          <w:sz w:val="24"/>
          <w:szCs w:val="24"/>
        </w:rPr>
        <w:lastRenderedPageBreak/>
        <w:t xml:space="preserve">decide to award damages for the undervalue, and </w:t>
      </w:r>
      <w:r w:rsidR="001D5DE7" w:rsidRPr="005252E2">
        <w:rPr>
          <w:rFonts w:ascii="Times" w:hAnsi="Times" w:cs="Times"/>
          <w:bCs/>
          <w:sz w:val="24"/>
          <w:szCs w:val="24"/>
        </w:rPr>
        <w:t xml:space="preserve">French appeal courts (including the </w:t>
      </w:r>
      <w:r w:rsidR="006B4248">
        <w:rPr>
          <w:rFonts w:ascii="Times" w:hAnsi="Times" w:cs="Times"/>
          <w:bCs/>
          <w:sz w:val="24"/>
          <w:szCs w:val="24"/>
        </w:rPr>
        <w:t>C</w:t>
      </w:r>
      <w:r w:rsidR="001D5DE7" w:rsidRPr="005252E2">
        <w:rPr>
          <w:rFonts w:ascii="Times" w:hAnsi="Times" w:cs="Times"/>
          <w:bCs/>
          <w:sz w:val="24"/>
          <w:szCs w:val="24"/>
        </w:rPr>
        <w:t xml:space="preserve">ourt of </w:t>
      </w:r>
      <w:r w:rsidR="006B4248">
        <w:rPr>
          <w:rFonts w:ascii="Times" w:hAnsi="Times" w:cs="Times"/>
          <w:bCs/>
          <w:sz w:val="24"/>
          <w:szCs w:val="24"/>
        </w:rPr>
        <w:t>C</w:t>
      </w:r>
      <w:r w:rsidR="001D5DE7" w:rsidRPr="005252E2">
        <w:rPr>
          <w:rFonts w:ascii="Times" w:hAnsi="Times" w:cs="Times"/>
          <w:bCs/>
          <w:sz w:val="24"/>
          <w:szCs w:val="24"/>
        </w:rPr>
        <w:t>assation)</w:t>
      </w:r>
      <w:r w:rsidR="00B9005E" w:rsidRPr="005252E2">
        <w:rPr>
          <w:rFonts w:ascii="Times" w:hAnsi="Times" w:cs="Times"/>
          <w:bCs/>
          <w:sz w:val="24"/>
          <w:szCs w:val="24"/>
        </w:rPr>
        <w:t xml:space="preserve"> </w:t>
      </w:r>
      <w:r w:rsidR="00B9005E" w:rsidRPr="005252E2">
        <w:rPr>
          <w:rFonts w:ascii="Times" w:hAnsi="Times" w:cs="Times"/>
          <w:bCs/>
          <w:i/>
          <w:iCs/>
          <w:sz w:val="24"/>
          <w:szCs w:val="24"/>
        </w:rPr>
        <w:t>later</w:t>
      </w:r>
      <w:r w:rsidR="00B9005E" w:rsidRPr="005252E2">
        <w:rPr>
          <w:rFonts w:ascii="Times" w:hAnsi="Times" w:cs="Times"/>
          <w:bCs/>
          <w:sz w:val="24"/>
          <w:szCs w:val="24"/>
        </w:rPr>
        <w:t xml:space="preserve"> decide</w:t>
      </w:r>
      <w:r w:rsidR="00807290" w:rsidRPr="005252E2">
        <w:rPr>
          <w:rFonts w:ascii="Times" w:hAnsi="Times" w:cs="Times"/>
          <w:bCs/>
          <w:sz w:val="24"/>
          <w:szCs w:val="24"/>
        </w:rPr>
        <w:t>d</w:t>
      </w:r>
      <w:r w:rsidR="00B9005E" w:rsidRPr="005252E2">
        <w:rPr>
          <w:rFonts w:ascii="Times" w:hAnsi="Times" w:cs="Times"/>
          <w:bCs/>
          <w:sz w:val="24"/>
          <w:szCs w:val="24"/>
        </w:rPr>
        <w:t xml:space="preserve"> to uphold the appeal and reverse the Share Transfer Agreement</w:t>
      </w:r>
      <w:r w:rsidR="008A6721" w:rsidRPr="005252E2">
        <w:rPr>
          <w:rFonts w:ascii="Times" w:hAnsi="Times" w:cs="Times"/>
          <w:bCs/>
          <w:sz w:val="24"/>
          <w:szCs w:val="24"/>
        </w:rPr>
        <w:t>, I understand that</w:t>
      </w:r>
      <w:r w:rsidR="00807290" w:rsidRPr="005252E2">
        <w:rPr>
          <w:rFonts w:ascii="Times" w:hAnsi="Times" w:cs="Times"/>
          <w:bCs/>
          <w:sz w:val="24"/>
          <w:szCs w:val="24"/>
        </w:rPr>
        <w:t xml:space="preserve"> </w:t>
      </w:r>
      <w:r w:rsidR="00B9005E" w:rsidRPr="005252E2">
        <w:rPr>
          <w:rFonts w:ascii="Times" w:hAnsi="Times" w:cs="Times"/>
          <w:bCs/>
          <w:sz w:val="24"/>
          <w:szCs w:val="24"/>
        </w:rPr>
        <w:t xml:space="preserve">MAD Atelier and MA </w:t>
      </w:r>
      <w:r w:rsidR="005148E2" w:rsidRPr="005252E2">
        <w:rPr>
          <w:rFonts w:ascii="Times" w:hAnsi="Times" w:cs="Times"/>
          <w:bCs/>
          <w:sz w:val="24"/>
          <w:szCs w:val="24"/>
        </w:rPr>
        <w:t>Développement</w:t>
      </w:r>
      <w:r w:rsidR="00B9005E" w:rsidRPr="005252E2">
        <w:rPr>
          <w:rFonts w:ascii="Times" w:hAnsi="Times" w:cs="Times"/>
          <w:bCs/>
          <w:sz w:val="24"/>
          <w:szCs w:val="24"/>
        </w:rPr>
        <w:t xml:space="preserve"> would be able to put forward, on enforcement, the contention that MAD International had already recovered some of its losses from </w:t>
      </w:r>
      <w:r w:rsidR="00497599">
        <w:rPr>
          <w:rFonts w:ascii="Times" w:hAnsi="Times" w:cs="Times"/>
          <w:bCs/>
          <w:sz w:val="24"/>
          <w:szCs w:val="24"/>
        </w:rPr>
        <w:t>Mr</w:t>
      </w:r>
      <w:r w:rsidR="00B9005E" w:rsidRPr="005252E2">
        <w:rPr>
          <w:rFonts w:ascii="Times" w:hAnsi="Times" w:cs="Times"/>
          <w:bCs/>
          <w:sz w:val="24"/>
          <w:szCs w:val="24"/>
        </w:rPr>
        <w:t xml:space="preserve"> </w:t>
      </w:r>
      <w:r w:rsidR="00CF2522" w:rsidRPr="005252E2">
        <w:rPr>
          <w:rFonts w:ascii="Times" w:hAnsi="Times" w:cs="Times"/>
          <w:bCs/>
          <w:sz w:val="24"/>
          <w:szCs w:val="24"/>
        </w:rPr>
        <w:t>Manès</w:t>
      </w:r>
      <w:r w:rsidR="00B9005E" w:rsidRPr="005252E2">
        <w:rPr>
          <w:rFonts w:ascii="Times" w:hAnsi="Times" w:cs="Times"/>
          <w:bCs/>
          <w:sz w:val="24"/>
          <w:szCs w:val="24"/>
        </w:rPr>
        <w:t xml:space="preserve"> directly in the English Proceedings.   </w:t>
      </w:r>
    </w:p>
    <w:p w14:paraId="131A71D2" w14:textId="3A1BDADE" w:rsidR="0092138F" w:rsidRPr="005252E2" w:rsidRDefault="0092138F"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Fifthly, the length of any stay of the English Proceedings would be uncertain. The outcome of the Paris Appeal Court’s decision is likely to be known by around October 2020, but both parties have an appeal as of right to the </w:t>
      </w:r>
      <w:r w:rsidR="001D5DE7" w:rsidRPr="005252E2">
        <w:rPr>
          <w:rFonts w:ascii="Times" w:hAnsi="Times" w:cs="Times"/>
          <w:bCs/>
          <w:sz w:val="24"/>
          <w:szCs w:val="24"/>
        </w:rPr>
        <w:t xml:space="preserve">French </w:t>
      </w:r>
      <w:r w:rsidR="006B4248">
        <w:rPr>
          <w:rFonts w:ascii="Times" w:hAnsi="Times" w:cs="Times"/>
          <w:bCs/>
          <w:sz w:val="24"/>
          <w:szCs w:val="24"/>
        </w:rPr>
        <w:t>C</w:t>
      </w:r>
      <w:r w:rsidR="001D5DE7" w:rsidRPr="005252E2">
        <w:rPr>
          <w:rFonts w:ascii="Times" w:hAnsi="Times" w:cs="Times"/>
          <w:bCs/>
          <w:sz w:val="24"/>
          <w:szCs w:val="24"/>
        </w:rPr>
        <w:t xml:space="preserve">ourt of </w:t>
      </w:r>
      <w:r w:rsidR="006B4248">
        <w:rPr>
          <w:rFonts w:ascii="Times" w:hAnsi="Times" w:cs="Times"/>
          <w:bCs/>
          <w:sz w:val="24"/>
          <w:szCs w:val="24"/>
        </w:rPr>
        <w:t>C</w:t>
      </w:r>
      <w:r w:rsidR="001D5DE7" w:rsidRPr="005252E2">
        <w:rPr>
          <w:rFonts w:ascii="Times" w:hAnsi="Times" w:cs="Times"/>
          <w:bCs/>
          <w:sz w:val="24"/>
          <w:szCs w:val="24"/>
        </w:rPr>
        <w:t>assation</w:t>
      </w:r>
      <w:r w:rsidRPr="005252E2">
        <w:rPr>
          <w:rFonts w:ascii="Times" w:hAnsi="Times" w:cs="Times"/>
          <w:bCs/>
          <w:sz w:val="24"/>
          <w:szCs w:val="24"/>
        </w:rPr>
        <w:t xml:space="preserve"> in relation to any points of law. Such an appeal could take up to three years. The availability of the appeal and the time estimates were not substantively contested by Mr </w:t>
      </w:r>
      <w:r w:rsidR="00CF2522" w:rsidRPr="005252E2">
        <w:rPr>
          <w:rFonts w:ascii="Times" w:hAnsi="Times" w:cs="Times"/>
          <w:bCs/>
          <w:sz w:val="24"/>
          <w:szCs w:val="24"/>
        </w:rPr>
        <w:t>Manè</w:t>
      </w:r>
      <w:r w:rsidR="00807290" w:rsidRPr="005252E2">
        <w:rPr>
          <w:rFonts w:ascii="Times" w:hAnsi="Times" w:cs="Times"/>
          <w:bCs/>
          <w:sz w:val="24"/>
          <w:szCs w:val="24"/>
        </w:rPr>
        <w:t>s</w:t>
      </w:r>
      <w:r w:rsidRPr="005252E2">
        <w:rPr>
          <w:rFonts w:ascii="Times" w:hAnsi="Times" w:cs="Times"/>
          <w:bCs/>
          <w:sz w:val="24"/>
          <w:szCs w:val="24"/>
        </w:rPr>
        <w:t xml:space="preserve"> either in </w:t>
      </w:r>
      <w:r w:rsidR="00F306FD" w:rsidRPr="005252E2">
        <w:rPr>
          <w:rFonts w:ascii="Times" w:hAnsi="Times" w:cs="Times"/>
          <w:bCs/>
          <w:sz w:val="24"/>
          <w:szCs w:val="24"/>
        </w:rPr>
        <w:t>his skeleton</w:t>
      </w:r>
      <w:r w:rsidRPr="005252E2">
        <w:rPr>
          <w:rFonts w:ascii="Times" w:hAnsi="Times" w:cs="Times"/>
          <w:bCs/>
          <w:sz w:val="24"/>
          <w:szCs w:val="24"/>
        </w:rPr>
        <w:t xml:space="preserve"> argument or in </w:t>
      </w:r>
      <w:r w:rsidR="00807290" w:rsidRPr="005252E2">
        <w:rPr>
          <w:rFonts w:ascii="Times" w:hAnsi="Times" w:cs="Times"/>
          <w:bCs/>
          <w:sz w:val="24"/>
          <w:szCs w:val="24"/>
        </w:rPr>
        <w:t xml:space="preserve">the course of </w:t>
      </w:r>
      <w:r w:rsidRPr="005252E2">
        <w:rPr>
          <w:rFonts w:ascii="Times" w:hAnsi="Times" w:cs="Times"/>
          <w:bCs/>
          <w:sz w:val="24"/>
          <w:szCs w:val="24"/>
        </w:rPr>
        <w:t xml:space="preserve">oral submissions. </w:t>
      </w:r>
      <w:r w:rsidR="00EF1998" w:rsidRPr="005252E2">
        <w:rPr>
          <w:rFonts w:ascii="Times" w:hAnsi="Times" w:cs="Times"/>
          <w:bCs/>
          <w:sz w:val="24"/>
          <w:szCs w:val="24"/>
        </w:rPr>
        <w:t xml:space="preserve">Therefore, staying proceedings would not </w:t>
      </w:r>
      <w:r w:rsidR="00807290" w:rsidRPr="005252E2">
        <w:rPr>
          <w:rFonts w:ascii="Times" w:hAnsi="Times" w:cs="Times"/>
          <w:bCs/>
          <w:sz w:val="24"/>
          <w:szCs w:val="24"/>
        </w:rPr>
        <w:t xml:space="preserve">be </w:t>
      </w:r>
      <w:r w:rsidR="00EF1998" w:rsidRPr="005252E2">
        <w:rPr>
          <w:rFonts w:ascii="Times" w:hAnsi="Times" w:cs="Times"/>
          <w:bCs/>
          <w:sz w:val="24"/>
          <w:szCs w:val="24"/>
        </w:rPr>
        <w:t>in keeping with the overriding objective to deal with cases “</w:t>
      </w:r>
      <w:r w:rsidR="00EF1998" w:rsidRPr="005252E2">
        <w:rPr>
          <w:rFonts w:ascii="Times" w:hAnsi="Times" w:cs="Times"/>
          <w:bCs/>
          <w:i/>
          <w:iCs/>
          <w:sz w:val="24"/>
          <w:szCs w:val="24"/>
        </w:rPr>
        <w:t>expeditiously</w:t>
      </w:r>
      <w:r w:rsidR="00EF1998" w:rsidRPr="005252E2">
        <w:rPr>
          <w:rFonts w:ascii="Times" w:hAnsi="Times" w:cs="Times"/>
          <w:bCs/>
          <w:sz w:val="24"/>
          <w:szCs w:val="24"/>
        </w:rPr>
        <w:t xml:space="preserve"> </w:t>
      </w:r>
      <w:r w:rsidR="00EF1998" w:rsidRPr="005252E2">
        <w:rPr>
          <w:rFonts w:ascii="Times" w:hAnsi="Times" w:cs="Times"/>
          <w:bCs/>
          <w:i/>
          <w:iCs/>
          <w:sz w:val="24"/>
          <w:szCs w:val="24"/>
        </w:rPr>
        <w:t>and fairly”</w:t>
      </w:r>
      <w:r w:rsidR="00EF1998" w:rsidRPr="005252E2">
        <w:rPr>
          <w:rFonts w:ascii="Times" w:hAnsi="Times" w:cs="Times"/>
          <w:bCs/>
          <w:sz w:val="24"/>
          <w:szCs w:val="24"/>
        </w:rPr>
        <w:t xml:space="preserve"> (CPR r.1.1(2)(d)). </w:t>
      </w:r>
      <w:r w:rsidR="00807290" w:rsidRPr="005252E2">
        <w:rPr>
          <w:rFonts w:ascii="Times" w:hAnsi="Times" w:cs="Times"/>
          <w:bCs/>
          <w:sz w:val="24"/>
          <w:szCs w:val="24"/>
        </w:rPr>
        <w:t>I consider this to be a factor of par</w:t>
      </w:r>
      <w:r w:rsidR="00E860A0" w:rsidRPr="005252E2">
        <w:rPr>
          <w:rFonts w:ascii="Times" w:hAnsi="Times" w:cs="Times"/>
          <w:bCs/>
          <w:sz w:val="24"/>
          <w:szCs w:val="24"/>
        </w:rPr>
        <w:t>ticular importan</w:t>
      </w:r>
      <w:r w:rsidR="00807290" w:rsidRPr="005252E2">
        <w:rPr>
          <w:rFonts w:ascii="Times" w:hAnsi="Times" w:cs="Times"/>
          <w:bCs/>
          <w:sz w:val="24"/>
          <w:szCs w:val="24"/>
        </w:rPr>
        <w:t>ce</w:t>
      </w:r>
      <w:r w:rsidR="00E860A0" w:rsidRPr="005252E2">
        <w:rPr>
          <w:rFonts w:ascii="Times" w:hAnsi="Times" w:cs="Times"/>
          <w:bCs/>
          <w:sz w:val="24"/>
          <w:szCs w:val="24"/>
        </w:rPr>
        <w:t xml:space="preserve"> in circumstances where England is the </w:t>
      </w:r>
      <w:r w:rsidR="00E860A0" w:rsidRPr="005252E2">
        <w:rPr>
          <w:rFonts w:ascii="Times" w:hAnsi="Times" w:cs="Times"/>
          <w:bCs/>
          <w:i/>
          <w:iCs/>
          <w:sz w:val="24"/>
          <w:szCs w:val="24"/>
        </w:rPr>
        <w:t>only</w:t>
      </w:r>
      <w:r w:rsidR="00E860A0" w:rsidRPr="005252E2">
        <w:rPr>
          <w:rFonts w:ascii="Times" w:hAnsi="Times" w:cs="Times"/>
          <w:bCs/>
          <w:sz w:val="24"/>
          <w:szCs w:val="24"/>
        </w:rPr>
        <w:t xml:space="preserve"> forum in which MAD International can obtain relief for purported breaches of the JVA</w:t>
      </w:r>
      <w:r w:rsidR="008A6721" w:rsidRPr="005252E2">
        <w:rPr>
          <w:rFonts w:ascii="Times" w:hAnsi="Times" w:cs="Times"/>
          <w:bCs/>
          <w:sz w:val="24"/>
          <w:szCs w:val="24"/>
        </w:rPr>
        <w:t xml:space="preserve">. </w:t>
      </w:r>
      <w:r w:rsidR="00807290" w:rsidRPr="005252E2">
        <w:rPr>
          <w:rFonts w:ascii="Times" w:hAnsi="Times" w:cs="Times"/>
          <w:bCs/>
          <w:sz w:val="24"/>
          <w:szCs w:val="24"/>
        </w:rPr>
        <w:t>In circumstances where the parties agreed to an exclusive jurisdiction clause, the objective common intention of the parties must also have been that the English court would progress claims under the JVA expeditiously rather than staying such proceedings for a lengthy period of time pending any possible outcome of foreign proceedings.</w:t>
      </w:r>
      <w:r w:rsidR="00E860A0" w:rsidRPr="005252E2">
        <w:rPr>
          <w:rFonts w:ascii="Times" w:hAnsi="Times" w:cs="Times"/>
          <w:bCs/>
          <w:sz w:val="24"/>
          <w:szCs w:val="24"/>
        </w:rPr>
        <w:t xml:space="preserve"> </w:t>
      </w:r>
    </w:p>
    <w:p w14:paraId="76DE6DB6" w14:textId="76B7118A" w:rsidR="00134FB8" w:rsidRPr="005252E2" w:rsidRDefault="006C7E14"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the above circumstances, this is not one of those cases where there are “rare and compelling circumstances” justifying a stay, and </w:t>
      </w:r>
      <w:r w:rsidR="00497599">
        <w:rPr>
          <w:rFonts w:ascii="Times" w:hAnsi="Times" w:cs="Times"/>
          <w:bCs/>
          <w:sz w:val="24"/>
          <w:szCs w:val="24"/>
        </w:rPr>
        <w:t>Mr</w:t>
      </w:r>
      <w:r w:rsidR="00E860A0" w:rsidRPr="005252E2">
        <w:rPr>
          <w:rFonts w:ascii="Times" w:hAnsi="Times" w:cs="Times"/>
          <w:bCs/>
          <w:sz w:val="24"/>
          <w:szCs w:val="24"/>
        </w:rPr>
        <w:t xml:space="preserve"> </w:t>
      </w:r>
      <w:r w:rsidR="00CF2522" w:rsidRPr="005252E2">
        <w:rPr>
          <w:rFonts w:ascii="Times" w:hAnsi="Times" w:cs="Times"/>
          <w:bCs/>
          <w:sz w:val="24"/>
          <w:szCs w:val="24"/>
        </w:rPr>
        <w:t>Manès</w:t>
      </w:r>
      <w:r w:rsidRPr="005252E2">
        <w:rPr>
          <w:rFonts w:ascii="Times" w:hAnsi="Times" w:cs="Times"/>
          <w:bCs/>
          <w:sz w:val="24"/>
          <w:szCs w:val="24"/>
        </w:rPr>
        <w:t xml:space="preserve"> has not discharged the burden that is upon him to demonstrate that there are “exceptionally strong grounds” justifying a stay on case management grounds set against the backdrop of the parties having conferred exclusive jurisdiction on the English court. </w:t>
      </w:r>
      <w:r w:rsidR="00F306FD" w:rsidRPr="005252E2">
        <w:rPr>
          <w:rFonts w:ascii="Times" w:hAnsi="Times" w:cs="Times"/>
          <w:bCs/>
          <w:sz w:val="24"/>
          <w:szCs w:val="24"/>
        </w:rPr>
        <w:t>Accordingly,</w:t>
      </w:r>
      <w:r w:rsidRPr="005252E2">
        <w:rPr>
          <w:rFonts w:ascii="Times" w:hAnsi="Times" w:cs="Times"/>
          <w:bCs/>
          <w:sz w:val="24"/>
          <w:szCs w:val="24"/>
        </w:rPr>
        <w:t xml:space="preserve"> the application for a case management stay is refused.</w:t>
      </w:r>
    </w:p>
    <w:p w14:paraId="1A7C312A" w14:textId="1C221F39" w:rsidR="00134FB8" w:rsidRPr="005252E2" w:rsidRDefault="00134FB8" w:rsidP="0014317B">
      <w:pPr>
        <w:spacing w:afterLines="120" w:after="288" w:line="360" w:lineRule="auto"/>
        <w:ind w:left="709"/>
        <w:jc w:val="both"/>
        <w:rPr>
          <w:rFonts w:ascii="Times" w:hAnsi="Times" w:cs="Times"/>
          <w:b/>
          <w:u w:val="single"/>
        </w:rPr>
      </w:pPr>
      <w:r w:rsidRPr="005252E2">
        <w:rPr>
          <w:rFonts w:ascii="Times" w:hAnsi="Times" w:cs="Times"/>
          <w:b/>
          <w:u w:val="single"/>
        </w:rPr>
        <w:t>D. Conclusion</w:t>
      </w:r>
    </w:p>
    <w:p w14:paraId="7D86B777" w14:textId="035939A6" w:rsidR="00AF3A2E" w:rsidRDefault="006C7E14"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t xml:space="preserve">In the above circumstances, and for the reasons that I have given, </w:t>
      </w:r>
      <w:r w:rsidR="00497599">
        <w:rPr>
          <w:rFonts w:ascii="Times" w:hAnsi="Times" w:cs="Times"/>
          <w:bCs/>
          <w:sz w:val="24"/>
          <w:szCs w:val="24"/>
        </w:rPr>
        <w:t>Mr</w:t>
      </w:r>
      <w:r w:rsidR="00134FB8" w:rsidRPr="005252E2">
        <w:rPr>
          <w:rFonts w:ascii="Times" w:hAnsi="Times" w:cs="Times"/>
          <w:bCs/>
          <w:sz w:val="24"/>
          <w:szCs w:val="24"/>
        </w:rPr>
        <w:t xml:space="preserve"> </w:t>
      </w:r>
      <w:r w:rsidR="0044527F" w:rsidRPr="005252E2">
        <w:rPr>
          <w:rFonts w:ascii="Times" w:hAnsi="Times" w:cs="Times"/>
          <w:bCs/>
          <w:sz w:val="24"/>
          <w:szCs w:val="24"/>
        </w:rPr>
        <w:t>Manès</w:t>
      </w:r>
      <w:r w:rsidR="00134FB8" w:rsidRPr="005252E2">
        <w:rPr>
          <w:rFonts w:ascii="Times" w:hAnsi="Times" w:cs="Times"/>
          <w:bCs/>
          <w:sz w:val="24"/>
          <w:szCs w:val="24"/>
        </w:rPr>
        <w:t xml:space="preserve">’ </w:t>
      </w:r>
      <w:r w:rsidR="00F32252" w:rsidRPr="005252E2">
        <w:rPr>
          <w:rFonts w:ascii="Times" w:hAnsi="Times" w:cs="Times"/>
          <w:bCs/>
          <w:sz w:val="24"/>
          <w:szCs w:val="24"/>
        </w:rPr>
        <w:t xml:space="preserve">Applications fail, and are dismissed. </w:t>
      </w:r>
    </w:p>
    <w:p w14:paraId="5F3A8F99" w14:textId="2047CCC0" w:rsidR="00F32252" w:rsidRPr="005252E2" w:rsidRDefault="00F32252" w:rsidP="00D51759">
      <w:pPr>
        <w:pStyle w:val="ListParagraph"/>
        <w:numPr>
          <w:ilvl w:val="0"/>
          <w:numId w:val="1"/>
        </w:numPr>
        <w:spacing w:afterLines="120" w:after="288" w:line="360" w:lineRule="auto"/>
        <w:contextualSpacing w:val="0"/>
        <w:jc w:val="both"/>
        <w:rPr>
          <w:rFonts w:ascii="Times" w:hAnsi="Times" w:cs="Times"/>
          <w:bCs/>
          <w:sz w:val="24"/>
          <w:szCs w:val="24"/>
        </w:rPr>
      </w:pPr>
      <w:r w:rsidRPr="005252E2">
        <w:rPr>
          <w:rFonts w:ascii="Times" w:hAnsi="Times" w:cs="Times"/>
          <w:bCs/>
          <w:sz w:val="24"/>
          <w:szCs w:val="24"/>
        </w:rPr>
        <w:lastRenderedPageBreak/>
        <w:t>I trust that the parties will be able to agree the terms of the Order to reflect the outcome of the Applications before me, and any consequential matters including as to costs.</w:t>
      </w:r>
    </w:p>
    <w:p w14:paraId="02AC8E3D" w14:textId="64A3BD1E" w:rsidR="00134FB8" w:rsidRPr="005252E2" w:rsidRDefault="00134FB8" w:rsidP="00F32252">
      <w:pPr>
        <w:spacing w:afterLines="120" w:after="288" w:line="360" w:lineRule="auto"/>
        <w:jc w:val="both"/>
        <w:rPr>
          <w:rFonts w:ascii="Times" w:hAnsi="Times" w:cs="Times"/>
          <w:bCs/>
        </w:rPr>
      </w:pPr>
    </w:p>
    <w:p w14:paraId="641487D9" w14:textId="77777777" w:rsidR="00134FB8" w:rsidRPr="005252E2" w:rsidRDefault="00134FB8" w:rsidP="00134FB8">
      <w:pPr>
        <w:spacing w:afterLines="120" w:after="288" w:line="360" w:lineRule="auto"/>
        <w:jc w:val="both"/>
        <w:rPr>
          <w:rFonts w:ascii="Times" w:hAnsi="Times" w:cs="Times"/>
          <w:bCs/>
        </w:rPr>
      </w:pPr>
    </w:p>
    <w:sectPr w:rsidR="00134FB8" w:rsidRPr="005252E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E96E" w14:textId="77777777" w:rsidR="00AD7510" w:rsidRDefault="00AD7510" w:rsidP="00DA3353">
      <w:r>
        <w:separator/>
      </w:r>
    </w:p>
  </w:endnote>
  <w:endnote w:type="continuationSeparator" w:id="0">
    <w:p w14:paraId="433B36C9" w14:textId="77777777" w:rsidR="00AD7510" w:rsidRDefault="00AD7510" w:rsidP="00DA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A2EB" w14:textId="54B6CF2C" w:rsidR="00713311" w:rsidRDefault="00713311">
    <w:pPr>
      <w:pStyle w:val="Footer"/>
      <w:jc w:val="center"/>
    </w:pPr>
  </w:p>
  <w:p w14:paraId="208543A0" w14:textId="77777777" w:rsidR="00713311" w:rsidRDefault="007133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25F6" w14:textId="77777777" w:rsidR="00AD7510" w:rsidRDefault="00AD7510" w:rsidP="00DA3353">
      <w:r>
        <w:separator/>
      </w:r>
    </w:p>
  </w:footnote>
  <w:footnote w:type="continuationSeparator" w:id="0">
    <w:p w14:paraId="62DF788F" w14:textId="77777777" w:rsidR="00AD7510" w:rsidRDefault="00AD7510" w:rsidP="00DA33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03B"/>
    <w:multiLevelType w:val="multilevel"/>
    <w:tmpl w:val="5A84F3FA"/>
    <w:lvl w:ilvl="0">
      <w:start w:val="1"/>
      <w:numFmt w:val="decimal"/>
      <w:lvlText w:val="%1."/>
      <w:lvlJc w:val="left"/>
      <w:pPr>
        <w:ind w:left="1069" w:hanging="360"/>
      </w:pPr>
      <w:rPr>
        <w:b w:val="0"/>
        <w:bCs/>
        <w:i w:val="0"/>
        <w:iCs w:val="0"/>
      </w:rPr>
    </w:lvl>
    <w:lvl w:ilvl="1">
      <w:start w:val="1"/>
      <w:numFmt w:val="decimal"/>
      <w:lvlText w:val="(%2)"/>
      <w:lvlJc w:val="left"/>
      <w:pPr>
        <w:ind w:left="1778" w:hanging="360"/>
      </w:pPr>
    </w:lvl>
    <w:lvl w:ilvl="2">
      <w:start w:val="1"/>
      <w:numFmt w:val="lowerLetter"/>
      <w:lvlText w:val="(%3)"/>
      <w:lvlJc w:val="left"/>
      <w:pPr>
        <w:ind w:left="2203" w:hanging="360"/>
      </w:pPr>
    </w:lvl>
    <w:lvl w:ilvl="3">
      <w:start w:val="1"/>
      <w:numFmt w:val="lowerRoman"/>
      <w:lvlText w:val="(%4)"/>
      <w:lvlJc w:val="left"/>
      <w:pPr>
        <w:ind w:left="2770"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1" w15:restartNumberingAfterBreak="0">
    <w:nsid w:val="0C2C187F"/>
    <w:multiLevelType w:val="multilevel"/>
    <w:tmpl w:val="4E520668"/>
    <w:lvl w:ilvl="0">
      <w:start w:val="1"/>
      <w:numFmt w:val="decimal"/>
      <w:lvlText w:val="%1."/>
      <w:lvlJc w:val="left"/>
      <w:pPr>
        <w:tabs>
          <w:tab w:val="num" w:pos="567"/>
        </w:tabs>
        <w:ind w:left="567" w:hanging="567"/>
      </w:pPr>
      <w:rPr>
        <w:rFonts w:cs="Times New Roman"/>
      </w:rPr>
    </w:lvl>
    <w:lvl w:ilvl="1">
      <w:start w:val="1"/>
      <w:numFmt w:val="decimal"/>
      <w:lvlText w:val="(%2)"/>
      <w:lvlJc w:val="left"/>
      <w:pPr>
        <w:ind w:left="1134" w:hanging="567"/>
      </w:pPr>
      <w:rPr>
        <w:rFonts w:cs="Times New Roman"/>
      </w:rPr>
    </w:lvl>
    <w:lvl w:ilvl="2">
      <w:start w:val="1"/>
      <w:numFmt w:val="lowerLetter"/>
      <w:lvlText w:val="(%3)"/>
      <w:lvlJc w:val="left"/>
      <w:pPr>
        <w:ind w:left="1701" w:hanging="567"/>
      </w:pPr>
      <w:rPr>
        <w:rFonts w:cs="Times New Roman"/>
      </w:rPr>
    </w:lvl>
    <w:lvl w:ilvl="3">
      <w:start w:val="1"/>
      <w:numFmt w:val="lowerRoman"/>
      <w:lvlText w:val="(%4)"/>
      <w:lvlJc w:val="left"/>
      <w:pPr>
        <w:tabs>
          <w:tab w:val="num" w:pos="2835"/>
        </w:tabs>
        <w:ind w:left="2835" w:hanging="567"/>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7972DB8"/>
    <w:multiLevelType w:val="hybridMultilevel"/>
    <w:tmpl w:val="1826E80C"/>
    <w:lvl w:ilvl="0" w:tplc="FA9234AC">
      <w:start w:val="3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550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25246"/>
    <w:multiLevelType w:val="multilevel"/>
    <w:tmpl w:val="D41267B6"/>
    <w:lvl w:ilvl="0">
      <w:start w:val="1"/>
      <w:numFmt w:val="decimal"/>
      <w:lvlText w:val="%1."/>
      <w:lvlJc w:val="left"/>
      <w:pPr>
        <w:ind w:left="567" w:hanging="567"/>
      </w:pPr>
      <w:rPr>
        <w:rFonts w:hint="default"/>
        <w:b w:val="0"/>
        <w:i w:val="0"/>
      </w:rPr>
    </w:lvl>
    <w:lvl w:ilvl="1">
      <w:start w:val="1"/>
      <w:numFmt w:val="decimal"/>
      <w:lvlText w:val="%1.%2."/>
      <w:lvlJc w:val="left"/>
      <w:pPr>
        <w:ind w:left="1418" w:hanging="851"/>
      </w:pPr>
      <w:rPr>
        <w:rFonts w:hint="default"/>
        <w:b w:val="0"/>
        <w:strike w:val="0"/>
        <w:color w:val="auto"/>
      </w:rPr>
    </w:lvl>
    <w:lvl w:ilvl="2">
      <w:start w:val="1"/>
      <w:numFmt w:val="decimal"/>
      <w:lvlText w:val="%1.%2.%3."/>
      <w:lvlJc w:val="left"/>
      <w:pPr>
        <w:ind w:left="2325" w:hanging="907"/>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393390"/>
    <w:multiLevelType w:val="hybridMultilevel"/>
    <w:tmpl w:val="6436EB88"/>
    <w:lvl w:ilvl="0" w:tplc="0C4E755A">
      <w:start w:val="2"/>
      <w:numFmt w:val="bullet"/>
      <w:lvlText w:val=""/>
      <w:lvlJc w:val="left"/>
      <w:pPr>
        <w:ind w:left="720" w:hanging="360"/>
      </w:pPr>
      <w:rPr>
        <w:rFonts w:ascii="Wingdings" w:eastAsia="Times New Roman" w:hAnsi="Wingding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86853"/>
    <w:multiLevelType w:val="multilevel"/>
    <w:tmpl w:val="FB3832C6"/>
    <w:lvl w:ilvl="0">
      <w:start w:val="1"/>
      <w:numFmt w:val="bullet"/>
      <w:lvlText w:val=""/>
      <w:lvlJc w:val="left"/>
      <w:pPr>
        <w:ind w:left="360" w:hanging="360"/>
      </w:pPr>
      <w:rPr>
        <w:rFonts w:ascii="Symbol" w:hAnsi="Symbol" w:hint="default"/>
      </w:rPr>
    </w:lvl>
    <w:lvl w:ilvl="1">
      <w:start w:val="1"/>
      <w:numFmt w:val="decimal"/>
      <w:lvlText w:val="(%2)"/>
      <w:lvlJc w:val="left"/>
      <w:pPr>
        <w:ind w:left="1069" w:hanging="360"/>
      </w:pPr>
    </w:lvl>
    <w:lvl w:ilvl="2">
      <w:start w:val="1"/>
      <w:numFmt w:val="lowerLetter"/>
      <w:lvlText w:val="(%3)"/>
      <w:lvlJc w:val="left"/>
      <w:pPr>
        <w:ind w:left="1494" w:hanging="360"/>
      </w:pPr>
    </w:lvl>
    <w:lvl w:ilvl="3">
      <w:start w:val="1"/>
      <w:numFmt w:val="lowerRoman"/>
      <w:lvlText w:val="(%4)"/>
      <w:lvlJc w:val="left"/>
      <w:pPr>
        <w:ind w:left="2061"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2D80EA3"/>
    <w:multiLevelType w:val="hybridMultilevel"/>
    <w:tmpl w:val="06460A10"/>
    <w:lvl w:ilvl="0" w:tplc="9C04D698">
      <w:start w:val="4"/>
      <w:numFmt w:val="bullet"/>
      <w:lvlText w:val="-"/>
      <w:lvlJc w:val="left"/>
      <w:pPr>
        <w:ind w:left="1429" w:hanging="360"/>
      </w:pPr>
      <w:rPr>
        <w:rFonts w:ascii="Times" w:eastAsiaTheme="minorHAnsi" w:hAnsi="Times" w:cs="Time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4762D1A"/>
    <w:multiLevelType w:val="hybridMultilevel"/>
    <w:tmpl w:val="5472F70A"/>
    <w:lvl w:ilvl="0" w:tplc="C37E7058">
      <w:start w:val="1"/>
      <w:numFmt w:val="decimal"/>
      <w:lvlText w:val="(%1)"/>
      <w:lvlJc w:val="left"/>
      <w:pPr>
        <w:ind w:left="3726" w:hanging="465"/>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9" w15:restartNumberingAfterBreak="0">
    <w:nsid w:val="46BE25BD"/>
    <w:multiLevelType w:val="multilevel"/>
    <w:tmpl w:val="2DBCD204"/>
    <w:lvl w:ilvl="0">
      <w:start w:val="1"/>
      <w:numFmt w:val="decimal"/>
      <w:lvlText w:val="%1."/>
      <w:lvlJc w:val="left"/>
      <w:pPr>
        <w:ind w:left="720" w:hanging="720"/>
      </w:pPr>
      <w:rPr>
        <w:rFonts w:cs="Times New Roman"/>
        <w:b w:val="0"/>
      </w:rPr>
    </w:lvl>
    <w:lvl w:ilvl="1">
      <w:start w:val="1"/>
      <w:numFmt w:val="decimal"/>
      <w:lvlText w:val="(%2)"/>
      <w:lvlJc w:val="left"/>
      <w:pPr>
        <w:tabs>
          <w:tab w:val="num" w:pos="1440"/>
        </w:tabs>
        <w:ind w:left="1440" w:hanging="720"/>
      </w:pPr>
      <w:rPr>
        <w:rFonts w:cs="Times New Roman"/>
        <w:b w:val="0"/>
      </w:rPr>
    </w:lvl>
    <w:lvl w:ilvl="2">
      <w:start w:val="1"/>
      <w:numFmt w:val="lowerLetter"/>
      <w:lvlText w:val="(%3)"/>
      <w:lvlJc w:val="left"/>
      <w:pPr>
        <w:ind w:left="2160" w:hanging="720"/>
      </w:pPr>
      <w:rPr>
        <w:rFonts w:cs="Times New Roman"/>
        <w:b w:val="0"/>
        <w:i w:val="0"/>
      </w:rPr>
    </w:lvl>
    <w:lvl w:ilvl="3">
      <w:start w:val="1"/>
      <w:numFmt w:val="lowerRoman"/>
      <w:lvlText w:val="(%4)"/>
      <w:lvlJc w:val="left"/>
      <w:pPr>
        <w:ind w:left="2880" w:hanging="720"/>
      </w:pPr>
      <w:rPr>
        <w:rFonts w:cs="Times New Roman"/>
        <w:b w:val="0"/>
        <w:i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5DD6120C"/>
    <w:multiLevelType w:val="hybridMultilevel"/>
    <w:tmpl w:val="48B23B86"/>
    <w:lvl w:ilvl="0" w:tplc="460EE1A8">
      <w:start w:val="1"/>
      <w:numFmt w:val="decimal"/>
      <w:lvlText w:val="%1."/>
      <w:lvlJc w:val="left"/>
      <w:pPr>
        <w:tabs>
          <w:tab w:val="num" w:pos="927"/>
        </w:tabs>
        <w:ind w:left="567" w:hanging="56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15862"/>
    <w:multiLevelType w:val="hybridMultilevel"/>
    <w:tmpl w:val="ABAA4E2C"/>
    <w:lvl w:ilvl="0" w:tplc="2EE0BBD0">
      <w:start w:val="1"/>
      <w:numFmt w:val="decimal"/>
      <w:pStyle w:val="Numbered"/>
      <w:lvlText w:val="%1."/>
      <w:lvlJc w:val="left"/>
      <w:pPr>
        <w:tabs>
          <w:tab w:val="num" w:pos="720"/>
        </w:tabs>
        <w:ind w:left="720" w:hanging="360"/>
      </w:pPr>
      <w:rPr>
        <w:b w:val="0"/>
        <w:i w:val="0"/>
      </w:rPr>
    </w:lvl>
    <w:lvl w:ilvl="1" w:tplc="C2CA6E9A">
      <w:start w:val="1"/>
      <w:numFmt w:val="decimal"/>
      <w:pStyle w:val="DocID"/>
      <w:lvlText w:val="(%2)"/>
      <w:lvlJc w:val="left"/>
      <w:pPr>
        <w:ind w:left="2062" w:hanging="360"/>
      </w:pPr>
      <w:rPr>
        <w:b w:val="0"/>
        <w:i w:val="0"/>
        <w:sz w:val="24"/>
        <w:szCs w:val="24"/>
      </w:rPr>
    </w:lvl>
    <w:lvl w:ilvl="2" w:tplc="AD4243AE">
      <w:start w:val="1"/>
      <w:numFmt w:val="lowerLetter"/>
      <w:lvlText w:val="(%3)"/>
      <w:lvlJc w:val="left"/>
      <w:pPr>
        <w:tabs>
          <w:tab w:val="num" w:pos="2340"/>
        </w:tabs>
        <w:ind w:left="2340" w:hanging="360"/>
      </w:pPr>
      <w:rPr>
        <w:i w:val="0"/>
      </w:rPr>
    </w:lvl>
    <w:lvl w:ilvl="3" w:tplc="D8C8F360">
      <w:start w:val="1"/>
      <w:numFmt w:val="lowerRoman"/>
      <w:lvlText w:val="(%4)"/>
      <w:lvlJc w:val="right"/>
      <w:pPr>
        <w:tabs>
          <w:tab w:val="num" w:pos="2880"/>
        </w:tabs>
        <w:ind w:left="2880" w:hanging="360"/>
      </w:pPr>
    </w:lvl>
    <w:lvl w:ilvl="4" w:tplc="67C45E14">
      <w:start w:val="1"/>
      <w:numFmt w:val="lowerLetter"/>
      <w:lvlText w:val="(%5)"/>
      <w:lvlJc w:val="left"/>
      <w:pPr>
        <w:tabs>
          <w:tab w:val="num" w:pos="3600"/>
        </w:tabs>
        <w:ind w:left="3600" w:hanging="360"/>
      </w:pPr>
      <w:rPr>
        <w:i w:val="0"/>
      </w:rPr>
    </w:lvl>
    <w:lvl w:ilvl="5" w:tplc="A678E38A">
      <w:start w:val="1"/>
      <w:numFmt w:val="lowerRoman"/>
      <w:lvlText w:val="%6."/>
      <w:lvlJc w:val="right"/>
      <w:pPr>
        <w:tabs>
          <w:tab w:val="num" w:pos="4320"/>
        </w:tabs>
        <w:ind w:left="4320" w:hanging="180"/>
      </w:pPr>
    </w:lvl>
    <w:lvl w:ilvl="6" w:tplc="CE3674BE">
      <w:start w:val="1"/>
      <w:numFmt w:val="decimal"/>
      <w:lvlText w:val="%7."/>
      <w:lvlJc w:val="left"/>
      <w:pPr>
        <w:tabs>
          <w:tab w:val="num" w:pos="5040"/>
        </w:tabs>
        <w:ind w:left="5040" w:hanging="360"/>
      </w:pPr>
    </w:lvl>
    <w:lvl w:ilvl="7" w:tplc="2E942DAC">
      <w:start w:val="1"/>
      <w:numFmt w:val="lowerLetter"/>
      <w:lvlText w:val="%8."/>
      <w:lvlJc w:val="left"/>
      <w:pPr>
        <w:tabs>
          <w:tab w:val="num" w:pos="5760"/>
        </w:tabs>
        <w:ind w:left="5760" w:hanging="360"/>
      </w:pPr>
    </w:lvl>
    <w:lvl w:ilvl="8" w:tplc="6BEC964A">
      <w:start w:val="1"/>
      <w:numFmt w:val="lowerRoman"/>
      <w:lvlText w:val="%9."/>
      <w:lvlJc w:val="right"/>
      <w:pPr>
        <w:tabs>
          <w:tab w:val="num" w:pos="6480"/>
        </w:tabs>
        <w:ind w:left="6480" w:hanging="180"/>
      </w:pPr>
    </w:lvl>
  </w:abstractNum>
  <w:abstractNum w:abstractNumId="12" w15:restartNumberingAfterBreak="0">
    <w:nsid w:val="73722665"/>
    <w:multiLevelType w:val="multilevel"/>
    <w:tmpl w:val="C5CA945A"/>
    <w:lvl w:ilvl="0">
      <w:start w:val="1"/>
      <w:numFmt w:val="decimal"/>
      <w:lvlText w:val="%1."/>
      <w:lvlJc w:val="left"/>
      <w:pPr>
        <w:ind w:left="360" w:hanging="360"/>
      </w:p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B5303D"/>
    <w:multiLevelType w:val="multilevel"/>
    <w:tmpl w:val="C5CA945A"/>
    <w:lvl w:ilvl="0">
      <w:start w:val="1"/>
      <w:numFmt w:val="decimal"/>
      <w:lvlText w:val="%1."/>
      <w:lvlJc w:val="left"/>
      <w:pPr>
        <w:ind w:left="360" w:hanging="360"/>
      </w:pPr>
    </w:lvl>
    <w:lvl w:ilvl="1">
      <w:start w:val="1"/>
      <w:numFmt w:val="decimal"/>
      <w:lvlText w:val="(%2)"/>
      <w:lvlJc w:val="left"/>
      <w:pPr>
        <w:ind w:left="1069" w:hanging="360"/>
      </w:pPr>
    </w:lvl>
    <w:lvl w:ilvl="2">
      <w:start w:val="1"/>
      <w:numFmt w:val="lowerLetter"/>
      <w:lvlText w:val="(%3)"/>
      <w:lvlJc w:val="left"/>
      <w:pPr>
        <w:ind w:left="1494" w:hanging="360"/>
      </w:pPr>
    </w:lvl>
    <w:lvl w:ilvl="3">
      <w:start w:val="1"/>
      <w:numFmt w:val="lowerRoman"/>
      <w:lvlText w:val="(%4)"/>
      <w:lvlJc w:val="left"/>
      <w:pPr>
        <w:ind w:left="2061"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8"/>
  </w:num>
  <w:num w:numId="3">
    <w:abstractNumId w:val="12"/>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7"/>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12"/>
    <w:rsid w:val="00000E8D"/>
    <w:rsid w:val="00001911"/>
    <w:rsid w:val="00004B14"/>
    <w:rsid w:val="00007EBE"/>
    <w:rsid w:val="0001297A"/>
    <w:rsid w:val="00014454"/>
    <w:rsid w:val="000149AA"/>
    <w:rsid w:val="00017A66"/>
    <w:rsid w:val="00023072"/>
    <w:rsid w:val="00024796"/>
    <w:rsid w:val="00025503"/>
    <w:rsid w:val="000327C1"/>
    <w:rsid w:val="00032B38"/>
    <w:rsid w:val="00037558"/>
    <w:rsid w:val="0004788A"/>
    <w:rsid w:val="00047E75"/>
    <w:rsid w:val="00050347"/>
    <w:rsid w:val="00053932"/>
    <w:rsid w:val="000544E6"/>
    <w:rsid w:val="0005781E"/>
    <w:rsid w:val="00065366"/>
    <w:rsid w:val="000673D3"/>
    <w:rsid w:val="000714A2"/>
    <w:rsid w:val="0007479D"/>
    <w:rsid w:val="00075D7C"/>
    <w:rsid w:val="00075FB0"/>
    <w:rsid w:val="00091B2D"/>
    <w:rsid w:val="0009421E"/>
    <w:rsid w:val="000A3E73"/>
    <w:rsid w:val="000A447E"/>
    <w:rsid w:val="000B02A0"/>
    <w:rsid w:val="000B05F5"/>
    <w:rsid w:val="000B3C75"/>
    <w:rsid w:val="000C392F"/>
    <w:rsid w:val="000C3E67"/>
    <w:rsid w:val="000C4AD1"/>
    <w:rsid w:val="000D0D78"/>
    <w:rsid w:val="000D572C"/>
    <w:rsid w:val="000E170A"/>
    <w:rsid w:val="000E30F9"/>
    <w:rsid w:val="000E409A"/>
    <w:rsid w:val="000F3B78"/>
    <w:rsid w:val="00100FBF"/>
    <w:rsid w:val="0010205D"/>
    <w:rsid w:val="00102DDB"/>
    <w:rsid w:val="00103E94"/>
    <w:rsid w:val="00105E50"/>
    <w:rsid w:val="00107E29"/>
    <w:rsid w:val="00116668"/>
    <w:rsid w:val="001201B5"/>
    <w:rsid w:val="001201CD"/>
    <w:rsid w:val="00121E23"/>
    <w:rsid w:val="00122F75"/>
    <w:rsid w:val="00123171"/>
    <w:rsid w:val="00125B60"/>
    <w:rsid w:val="001264FB"/>
    <w:rsid w:val="00127966"/>
    <w:rsid w:val="00132A58"/>
    <w:rsid w:val="00134FB8"/>
    <w:rsid w:val="0013589D"/>
    <w:rsid w:val="00141A88"/>
    <w:rsid w:val="00141C9A"/>
    <w:rsid w:val="0014317B"/>
    <w:rsid w:val="00143523"/>
    <w:rsid w:val="00143AE2"/>
    <w:rsid w:val="001448D0"/>
    <w:rsid w:val="00150A69"/>
    <w:rsid w:val="00151450"/>
    <w:rsid w:val="00152C22"/>
    <w:rsid w:val="00163A51"/>
    <w:rsid w:val="001665DD"/>
    <w:rsid w:val="00170AAE"/>
    <w:rsid w:val="00175BEB"/>
    <w:rsid w:val="00180A7B"/>
    <w:rsid w:val="001810E4"/>
    <w:rsid w:val="00184CB3"/>
    <w:rsid w:val="001863AB"/>
    <w:rsid w:val="001901E2"/>
    <w:rsid w:val="001920B5"/>
    <w:rsid w:val="00192C37"/>
    <w:rsid w:val="00192EEC"/>
    <w:rsid w:val="00192F02"/>
    <w:rsid w:val="0019607E"/>
    <w:rsid w:val="001A05AE"/>
    <w:rsid w:val="001A18E0"/>
    <w:rsid w:val="001A1F53"/>
    <w:rsid w:val="001A4571"/>
    <w:rsid w:val="001A52BD"/>
    <w:rsid w:val="001A5E22"/>
    <w:rsid w:val="001A5FA4"/>
    <w:rsid w:val="001A62F6"/>
    <w:rsid w:val="001B41E9"/>
    <w:rsid w:val="001B437D"/>
    <w:rsid w:val="001B4E99"/>
    <w:rsid w:val="001B7396"/>
    <w:rsid w:val="001B7B44"/>
    <w:rsid w:val="001D02D6"/>
    <w:rsid w:val="001D235F"/>
    <w:rsid w:val="001D3C75"/>
    <w:rsid w:val="001D5DE7"/>
    <w:rsid w:val="001D6309"/>
    <w:rsid w:val="001D6920"/>
    <w:rsid w:val="001D6EE0"/>
    <w:rsid w:val="001E333F"/>
    <w:rsid w:val="001E4C9C"/>
    <w:rsid w:val="001F2307"/>
    <w:rsid w:val="001F230B"/>
    <w:rsid w:val="001F25BB"/>
    <w:rsid w:val="0020034D"/>
    <w:rsid w:val="0020764A"/>
    <w:rsid w:val="00212AFF"/>
    <w:rsid w:val="00217EBE"/>
    <w:rsid w:val="00220766"/>
    <w:rsid w:val="00222132"/>
    <w:rsid w:val="00222212"/>
    <w:rsid w:val="00227845"/>
    <w:rsid w:val="002278A3"/>
    <w:rsid w:val="00232823"/>
    <w:rsid w:val="00246030"/>
    <w:rsid w:val="0024613F"/>
    <w:rsid w:val="002479EF"/>
    <w:rsid w:val="00247E57"/>
    <w:rsid w:val="00250E8B"/>
    <w:rsid w:val="002510E1"/>
    <w:rsid w:val="00253FFF"/>
    <w:rsid w:val="00256959"/>
    <w:rsid w:val="00260B54"/>
    <w:rsid w:val="00261DC1"/>
    <w:rsid w:val="00263E3C"/>
    <w:rsid w:val="002715CA"/>
    <w:rsid w:val="00273473"/>
    <w:rsid w:val="00274EBD"/>
    <w:rsid w:val="00276348"/>
    <w:rsid w:val="0027779C"/>
    <w:rsid w:val="00277CB9"/>
    <w:rsid w:val="002806B9"/>
    <w:rsid w:val="00281B42"/>
    <w:rsid w:val="00281D25"/>
    <w:rsid w:val="0028371F"/>
    <w:rsid w:val="00287DD0"/>
    <w:rsid w:val="002922AB"/>
    <w:rsid w:val="002929E7"/>
    <w:rsid w:val="00297F12"/>
    <w:rsid w:val="002B1FA9"/>
    <w:rsid w:val="002B3E77"/>
    <w:rsid w:val="002B516F"/>
    <w:rsid w:val="002B55F8"/>
    <w:rsid w:val="002B62DF"/>
    <w:rsid w:val="002C57E1"/>
    <w:rsid w:val="002C60F0"/>
    <w:rsid w:val="002D039F"/>
    <w:rsid w:val="002D2320"/>
    <w:rsid w:val="002E1E52"/>
    <w:rsid w:val="002E57BE"/>
    <w:rsid w:val="002E7736"/>
    <w:rsid w:val="002E7CF3"/>
    <w:rsid w:val="002F49BA"/>
    <w:rsid w:val="002F5633"/>
    <w:rsid w:val="00300BED"/>
    <w:rsid w:val="003023BB"/>
    <w:rsid w:val="003046B6"/>
    <w:rsid w:val="003064FA"/>
    <w:rsid w:val="00306695"/>
    <w:rsid w:val="00307567"/>
    <w:rsid w:val="00310BEE"/>
    <w:rsid w:val="00311A8F"/>
    <w:rsid w:val="00312410"/>
    <w:rsid w:val="00313E23"/>
    <w:rsid w:val="003178B6"/>
    <w:rsid w:val="00322703"/>
    <w:rsid w:val="00325BF5"/>
    <w:rsid w:val="003263A7"/>
    <w:rsid w:val="00330624"/>
    <w:rsid w:val="003310A5"/>
    <w:rsid w:val="00334589"/>
    <w:rsid w:val="003402D8"/>
    <w:rsid w:val="003447A6"/>
    <w:rsid w:val="003458DD"/>
    <w:rsid w:val="003514C6"/>
    <w:rsid w:val="00351E59"/>
    <w:rsid w:val="00362B96"/>
    <w:rsid w:val="0037193F"/>
    <w:rsid w:val="0037326D"/>
    <w:rsid w:val="003733C3"/>
    <w:rsid w:val="00374CE4"/>
    <w:rsid w:val="00377297"/>
    <w:rsid w:val="0038088E"/>
    <w:rsid w:val="003812D4"/>
    <w:rsid w:val="00384C4C"/>
    <w:rsid w:val="003852B2"/>
    <w:rsid w:val="0039157F"/>
    <w:rsid w:val="003962D9"/>
    <w:rsid w:val="0039637F"/>
    <w:rsid w:val="003A2B3A"/>
    <w:rsid w:val="003A7166"/>
    <w:rsid w:val="003A73E2"/>
    <w:rsid w:val="003B0BF9"/>
    <w:rsid w:val="003B1FC9"/>
    <w:rsid w:val="003B299A"/>
    <w:rsid w:val="003B29FF"/>
    <w:rsid w:val="003B2AAC"/>
    <w:rsid w:val="003B357C"/>
    <w:rsid w:val="003B49B6"/>
    <w:rsid w:val="003B5280"/>
    <w:rsid w:val="003B70DC"/>
    <w:rsid w:val="003B7C7F"/>
    <w:rsid w:val="003C2E9E"/>
    <w:rsid w:val="003C6468"/>
    <w:rsid w:val="003C6EEA"/>
    <w:rsid w:val="003D0132"/>
    <w:rsid w:val="003D7304"/>
    <w:rsid w:val="003D7BE7"/>
    <w:rsid w:val="003D7FC6"/>
    <w:rsid w:val="003E25FE"/>
    <w:rsid w:val="003E5C52"/>
    <w:rsid w:val="003E77E1"/>
    <w:rsid w:val="003F14CC"/>
    <w:rsid w:val="004011D4"/>
    <w:rsid w:val="0040564D"/>
    <w:rsid w:val="00405DA0"/>
    <w:rsid w:val="0040604E"/>
    <w:rsid w:val="00406872"/>
    <w:rsid w:val="004159E3"/>
    <w:rsid w:val="00415FA7"/>
    <w:rsid w:val="0041633C"/>
    <w:rsid w:val="004167A6"/>
    <w:rsid w:val="00416999"/>
    <w:rsid w:val="00417278"/>
    <w:rsid w:val="00417C76"/>
    <w:rsid w:val="00420563"/>
    <w:rsid w:val="00424BFF"/>
    <w:rsid w:val="00427402"/>
    <w:rsid w:val="00431D45"/>
    <w:rsid w:val="00432E96"/>
    <w:rsid w:val="004337F4"/>
    <w:rsid w:val="00435825"/>
    <w:rsid w:val="00436430"/>
    <w:rsid w:val="004366D3"/>
    <w:rsid w:val="00436AEE"/>
    <w:rsid w:val="004373B4"/>
    <w:rsid w:val="00441739"/>
    <w:rsid w:val="00441D01"/>
    <w:rsid w:val="004428CC"/>
    <w:rsid w:val="00444D3A"/>
    <w:rsid w:val="0044527F"/>
    <w:rsid w:val="004477BB"/>
    <w:rsid w:val="00447AFF"/>
    <w:rsid w:val="004534EC"/>
    <w:rsid w:val="00453C5F"/>
    <w:rsid w:val="00457601"/>
    <w:rsid w:val="00457824"/>
    <w:rsid w:val="004623F4"/>
    <w:rsid w:val="00462AEA"/>
    <w:rsid w:val="004640BA"/>
    <w:rsid w:val="00467063"/>
    <w:rsid w:val="0046725C"/>
    <w:rsid w:val="004713C1"/>
    <w:rsid w:val="00473812"/>
    <w:rsid w:val="004751E7"/>
    <w:rsid w:val="004757C9"/>
    <w:rsid w:val="004768C1"/>
    <w:rsid w:val="00476E34"/>
    <w:rsid w:val="004814FF"/>
    <w:rsid w:val="00481795"/>
    <w:rsid w:val="00490202"/>
    <w:rsid w:val="004902CE"/>
    <w:rsid w:val="004964D0"/>
    <w:rsid w:val="00497599"/>
    <w:rsid w:val="004A0093"/>
    <w:rsid w:val="004A0142"/>
    <w:rsid w:val="004A1B2A"/>
    <w:rsid w:val="004A2119"/>
    <w:rsid w:val="004A4635"/>
    <w:rsid w:val="004A6183"/>
    <w:rsid w:val="004A6713"/>
    <w:rsid w:val="004A7D79"/>
    <w:rsid w:val="004B09E2"/>
    <w:rsid w:val="004B1A46"/>
    <w:rsid w:val="004B7209"/>
    <w:rsid w:val="004C6407"/>
    <w:rsid w:val="004C710D"/>
    <w:rsid w:val="004D09EA"/>
    <w:rsid w:val="004D27E3"/>
    <w:rsid w:val="004D7AD2"/>
    <w:rsid w:val="004E1BCF"/>
    <w:rsid w:val="004E21F3"/>
    <w:rsid w:val="004E56D6"/>
    <w:rsid w:val="004E5AF1"/>
    <w:rsid w:val="004E6F04"/>
    <w:rsid w:val="004F322D"/>
    <w:rsid w:val="004F41C6"/>
    <w:rsid w:val="00501735"/>
    <w:rsid w:val="00510FCB"/>
    <w:rsid w:val="005148E2"/>
    <w:rsid w:val="0051582E"/>
    <w:rsid w:val="00516819"/>
    <w:rsid w:val="00522F8C"/>
    <w:rsid w:val="005252E2"/>
    <w:rsid w:val="00530E30"/>
    <w:rsid w:val="00531401"/>
    <w:rsid w:val="00533FB3"/>
    <w:rsid w:val="00535BBC"/>
    <w:rsid w:val="00536030"/>
    <w:rsid w:val="005360BC"/>
    <w:rsid w:val="00537ADB"/>
    <w:rsid w:val="00541618"/>
    <w:rsid w:val="005519F6"/>
    <w:rsid w:val="00553A1B"/>
    <w:rsid w:val="00557281"/>
    <w:rsid w:val="00557C01"/>
    <w:rsid w:val="0056161E"/>
    <w:rsid w:val="005626F0"/>
    <w:rsid w:val="005707D7"/>
    <w:rsid w:val="005717FA"/>
    <w:rsid w:val="00582B61"/>
    <w:rsid w:val="00584BB7"/>
    <w:rsid w:val="00587C52"/>
    <w:rsid w:val="0059054E"/>
    <w:rsid w:val="00591B54"/>
    <w:rsid w:val="00593A7A"/>
    <w:rsid w:val="005A004A"/>
    <w:rsid w:val="005A1305"/>
    <w:rsid w:val="005A19C4"/>
    <w:rsid w:val="005B02B4"/>
    <w:rsid w:val="005B0F5E"/>
    <w:rsid w:val="005B1F23"/>
    <w:rsid w:val="005B2318"/>
    <w:rsid w:val="005C3EE9"/>
    <w:rsid w:val="005D1D43"/>
    <w:rsid w:val="005D5DF7"/>
    <w:rsid w:val="005E02C7"/>
    <w:rsid w:val="005E0346"/>
    <w:rsid w:val="005E0EEE"/>
    <w:rsid w:val="005E11E7"/>
    <w:rsid w:val="005E55CD"/>
    <w:rsid w:val="005E6208"/>
    <w:rsid w:val="005E7B8D"/>
    <w:rsid w:val="005F411D"/>
    <w:rsid w:val="00603A1B"/>
    <w:rsid w:val="00605DF3"/>
    <w:rsid w:val="0060750F"/>
    <w:rsid w:val="00615459"/>
    <w:rsid w:val="00620325"/>
    <w:rsid w:val="00625768"/>
    <w:rsid w:val="006345C9"/>
    <w:rsid w:val="006358AC"/>
    <w:rsid w:val="0064258B"/>
    <w:rsid w:val="00642A0C"/>
    <w:rsid w:val="006447FB"/>
    <w:rsid w:val="00647EA6"/>
    <w:rsid w:val="00650D98"/>
    <w:rsid w:val="00651ACE"/>
    <w:rsid w:val="00654CCD"/>
    <w:rsid w:val="00655F71"/>
    <w:rsid w:val="00656B4B"/>
    <w:rsid w:val="00660721"/>
    <w:rsid w:val="00660F5D"/>
    <w:rsid w:val="00665A2E"/>
    <w:rsid w:val="00671B0F"/>
    <w:rsid w:val="0067372E"/>
    <w:rsid w:val="00674A96"/>
    <w:rsid w:val="0067636A"/>
    <w:rsid w:val="00677CE8"/>
    <w:rsid w:val="00680134"/>
    <w:rsid w:val="00680E33"/>
    <w:rsid w:val="00684F5A"/>
    <w:rsid w:val="006854A2"/>
    <w:rsid w:val="0069308D"/>
    <w:rsid w:val="00696828"/>
    <w:rsid w:val="00696F81"/>
    <w:rsid w:val="00697F71"/>
    <w:rsid w:val="006A06E1"/>
    <w:rsid w:val="006A4D10"/>
    <w:rsid w:val="006B2288"/>
    <w:rsid w:val="006B3D64"/>
    <w:rsid w:val="006B4248"/>
    <w:rsid w:val="006B4ED7"/>
    <w:rsid w:val="006B6554"/>
    <w:rsid w:val="006C376C"/>
    <w:rsid w:val="006C3987"/>
    <w:rsid w:val="006C45E1"/>
    <w:rsid w:val="006C48F9"/>
    <w:rsid w:val="006C6A04"/>
    <w:rsid w:val="006C7E14"/>
    <w:rsid w:val="006D4199"/>
    <w:rsid w:val="006D74D3"/>
    <w:rsid w:val="006E1384"/>
    <w:rsid w:val="006E3043"/>
    <w:rsid w:val="006E35AE"/>
    <w:rsid w:val="006F4ECD"/>
    <w:rsid w:val="00704DAD"/>
    <w:rsid w:val="007064D2"/>
    <w:rsid w:val="00707E3B"/>
    <w:rsid w:val="00711438"/>
    <w:rsid w:val="00711718"/>
    <w:rsid w:val="007122B1"/>
    <w:rsid w:val="00712F99"/>
    <w:rsid w:val="00713311"/>
    <w:rsid w:val="00714439"/>
    <w:rsid w:val="00715E3E"/>
    <w:rsid w:val="00720797"/>
    <w:rsid w:val="007222F4"/>
    <w:rsid w:val="007223F2"/>
    <w:rsid w:val="007228A8"/>
    <w:rsid w:val="00723C82"/>
    <w:rsid w:val="007316CC"/>
    <w:rsid w:val="00732148"/>
    <w:rsid w:val="00734742"/>
    <w:rsid w:val="00734C0F"/>
    <w:rsid w:val="0074194F"/>
    <w:rsid w:val="00743EE4"/>
    <w:rsid w:val="00744F03"/>
    <w:rsid w:val="007506F3"/>
    <w:rsid w:val="00750E93"/>
    <w:rsid w:val="00751D3F"/>
    <w:rsid w:val="00753E2F"/>
    <w:rsid w:val="007556FD"/>
    <w:rsid w:val="00757AA0"/>
    <w:rsid w:val="007612FD"/>
    <w:rsid w:val="00761DCA"/>
    <w:rsid w:val="00766764"/>
    <w:rsid w:val="00771738"/>
    <w:rsid w:val="00772DD2"/>
    <w:rsid w:val="00773A60"/>
    <w:rsid w:val="00773C35"/>
    <w:rsid w:val="00774CAA"/>
    <w:rsid w:val="00776A0E"/>
    <w:rsid w:val="007829C8"/>
    <w:rsid w:val="00786B33"/>
    <w:rsid w:val="00790135"/>
    <w:rsid w:val="007914A2"/>
    <w:rsid w:val="00792488"/>
    <w:rsid w:val="00794A7B"/>
    <w:rsid w:val="00797087"/>
    <w:rsid w:val="00797F20"/>
    <w:rsid w:val="007A506B"/>
    <w:rsid w:val="007A62E9"/>
    <w:rsid w:val="007B2B39"/>
    <w:rsid w:val="007B3A00"/>
    <w:rsid w:val="007B7F5E"/>
    <w:rsid w:val="007C0D0C"/>
    <w:rsid w:val="007D308A"/>
    <w:rsid w:val="007D396A"/>
    <w:rsid w:val="007D4DAB"/>
    <w:rsid w:val="007D6E7B"/>
    <w:rsid w:val="007E024A"/>
    <w:rsid w:val="007E1D47"/>
    <w:rsid w:val="007E2C97"/>
    <w:rsid w:val="007F1741"/>
    <w:rsid w:val="007F5F5E"/>
    <w:rsid w:val="007F657D"/>
    <w:rsid w:val="007F6CA5"/>
    <w:rsid w:val="007F6ED4"/>
    <w:rsid w:val="007F71C4"/>
    <w:rsid w:val="00804F9B"/>
    <w:rsid w:val="00806FA8"/>
    <w:rsid w:val="00807290"/>
    <w:rsid w:val="00807573"/>
    <w:rsid w:val="00811E6C"/>
    <w:rsid w:val="0081344A"/>
    <w:rsid w:val="00815AC7"/>
    <w:rsid w:val="008178C0"/>
    <w:rsid w:val="00820F7A"/>
    <w:rsid w:val="00821EDC"/>
    <w:rsid w:val="00826447"/>
    <w:rsid w:val="00830F14"/>
    <w:rsid w:val="008369B1"/>
    <w:rsid w:val="0084018A"/>
    <w:rsid w:val="008406F8"/>
    <w:rsid w:val="00841531"/>
    <w:rsid w:val="0084504A"/>
    <w:rsid w:val="00851AC5"/>
    <w:rsid w:val="00862545"/>
    <w:rsid w:val="00862D75"/>
    <w:rsid w:val="00864E54"/>
    <w:rsid w:val="00866714"/>
    <w:rsid w:val="00866CC3"/>
    <w:rsid w:val="0087321D"/>
    <w:rsid w:val="00873CB1"/>
    <w:rsid w:val="008821DE"/>
    <w:rsid w:val="00884690"/>
    <w:rsid w:val="00886463"/>
    <w:rsid w:val="00895239"/>
    <w:rsid w:val="008A247F"/>
    <w:rsid w:val="008A6721"/>
    <w:rsid w:val="008B42A7"/>
    <w:rsid w:val="008B7306"/>
    <w:rsid w:val="008C1690"/>
    <w:rsid w:val="008C7FF0"/>
    <w:rsid w:val="008D5B93"/>
    <w:rsid w:val="008D7D83"/>
    <w:rsid w:val="008E1C47"/>
    <w:rsid w:val="008E38D6"/>
    <w:rsid w:val="008E4C6F"/>
    <w:rsid w:val="008E7A08"/>
    <w:rsid w:val="008F38B2"/>
    <w:rsid w:val="008F627C"/>
    <w:rsid w:val="009002EB"/>
    <w:rsid w:val="00900720"/>
    <w:rsid w:val="00904981"/>
    <w:rsid w:val="00905F25"/>
    <w:rsid w:val="00910FEE"/>
    <w:rsid w:val="0091116B"/>
    <w:rsid w:val="00913B7A"/>
    <w:rsid w:val="00913EB6"/>
    <w:rsid w:val="00914B98"/>
    <w:rsid w:val="00916470"/>
    <w:rsid w:val="00917602"/>
    <w:rsid w:val="0092138F"/>
    <w:rsid w:val="009230AB"/>
    <w:rsid w:val="009273CF"/>
    <w:rsid w:val="009325F8"/>
    <w:rsid w:val="009341E9"/>
    <w:rsid w:val="009352E6"/>
    <w:rsid w:val="00935A0B"/>
    <w:rsid w:val="00940963"/>
    <w:rsid w:val="009421CF"/>
    <w:rsid w:val="009425ED"/>
    <w:rsid w:val="00950742"/>
    <w:rsid w:val="00950BB1"/>
    <w:rsid w:val="00951118"/>
    <w:rsid w:val="00951CE6"/>
    <w:rsid w:val="00957C47"/>
    <w:rsid w:val="00964E0E"/>
    <w:rsid w:val="00966D05"/>
    <w:rsid w:val="009674D1"/>
    <w:rsid w:val="00971A54"/>
    <w:rsid w:val="0097542B"/>
    <w:rsid w:val="00976596"/>
    <w:rsid w:val="00981249"/>
    <w:rsid w:val="00985354"/>
    <w:rsid w:val="009907F1"/>
    <w:rsid w:val="009956CA"/>
    <w:rsid w:val="009A344C"/>
    <w:rsid w:val="009A4EE8"/>
    <w:rsid w:val="009A5319"/>
    <w:rsid w:val="009B2FA8"/>
    <w:rsid w:val="009B3AC8"/>
    <w:rsid w:val="009B5CD6"/>
    <w:rsid w:val="009B6C37"/>
    <w:rsid w:val="009C0239"/>
    <w:rsid w:val="009C2248"/>
    <w:rsid w:val="009C6474"/>
    <w:rsid w:val="009D03A8"/>
    <w:rsid w:val="009D1432"/>
    <w:rsid w:val="009D1B9C"/>
    <w:rsid w:val="009D7CB6"/>
    <w:rsid w:val="009E21A1"/>
    <w:rsid w:val="009E39E2"/>
    <w:rsid w:val="009E6718"/>
    <w:rsid w:val="009E773C"/>
    <w:rsid w:val="009F045D"/>
    <w:rsid w:val="009F1F37"/>
    <w:rsid w:val="009F6988"/>
    <w:rsid w:val="00A1113A"/>
    <w:rsid w:val="00A16F00"/>
    <w:rsid w:val="00A200A9"/>
    <w:rsid w:val="00A227D6"/>
    <w:rsid w:val="00A22868"/>
    <w:rsid w:val="00A22FB9"/>
    <w:rsid w:val="00A23BE0"/>
    <w:rsid w:val="00A26592"/>
    <w:rsid w:val="00A27CE1"/>
    <w:rsid w:val="00A3031B"/>
    <w:rsid w:val="00A3085D"/>
    <w:rsid w:val="00A30CC6"/>
    <w:rsid w:val="00A31206"/>
    <w:rsid w:val="00A35ABD"/>
    <w:rsid w:val="00A405B6"/>
    <w:rsid w:val="00A4327F"/>
    <w:rsid w:val="00A4701A"/>
    <w:rsid w:val="00A5728A"/>
    <w:rsid w:val="00A601FD"/>
    <w:rsid w:val="00A678B7"/>
    <w:rsid w:val="00A74903"/>
    <w:rsid w:val="00A75B99"/>
    <w:rsid w:val="00A822CF"/>
    <w:rsid w:val="00A8260E"/>
    <w:rsid w:val="00A83288"/>
    <w:rsid w:val="00A839B0"/>
    <w:rsid w:val="00A8660E"/>
    <w:rsid w:val="00A873C7"/>
    <w:rsid w:val="00A876AC"/>
    <w:rsid w:val="00A912D8"/>
    <w:rsid w:val="00A932E3"/>
    <w:rsid w:val="00A95B96"/>
    <w:rsid w:val="00A95BCB"/>
    <w:rsid w:val="00AA011A"/>
    <w:rsid w:val="00AA0C40"/>
    <w:rsid w:val="00AA15C8"/>
    <w:rsid w:val="00AA3AB4"/>
    <w:rsid w:val="00AA47C0"/>
    <w:rsid w:val="00AA5D38"/>
    <w:rsid w:val="00AA60B4"/>
    <w:rsid w:val="00AB07FB"/>
    <w:rsid w:val="00AB104B"/>
    <w:rsid w:val="00AB586B"/>
    <w:rsid w:val="00AB5EF3"/>
    <w:rsid w:val="00AC1A48"/>
    <w:rsid w:val="00AC2C76"/>
    <w:rsid w:val="00AC4197"/>
    <w:rsid w:val="00AC510A"/>
    <w:rsid w:val="00AC6B06"/>
    <w:rsid w:val="00AD1534"/>
    <w:rsid w:val="00AD7510"/>
    <w:rsid w:val="00AE0CE3"/>
    <w:rsid w:val="00AE0E25"/>
    <w:rsid w:val="00AE1AE0"/>
    <w:rsid w:val="00AE7C2C"/>
    <w:rsid w:val="00AF31A7"/>
    <w:rsid w:val="00AF3A2E"/>
    <w:rsid w:val="00AF5F96"/>
    <w:rsid w:val="00AF7219"/>
    <w:rsid w:val="00B01079"/>
    <w:rsid w:val="00B038C2"/>
    <w:rsid w:val="00B053D2"/>
    <w:rsid w:val="00B05B20"/>
    <w:rsid w:val="00B06D1C"/>
    <w:rsid w:val="00B11C92"/>
    <w:rsid w:val="00B15644"/>
    <w:rsid w:val="00B21C27"/>
    <w:rsid w:val="00B2209B"/>
    <w:rsid w:val="00B24ECA"/>
    <w:rsid w:val="00B27755"/>
    <w:rsid w:val="00B27AEE"/>
    <w:rsid w:val="00B317CA"/>
    <w:rsid w:val="00B32258"/>
    <w:rsid w:val="00B40F71"/>
    <w:rsid w:val="00B42BCC"/>
    <w:rsid w:val="00B431C8"/>
    <w:rsid w:val="00B45B8E"/>
    <w:rsid w:val="00B523E8"/>
    <w:rsid w:val="00B552CD"/>
    <w:rsid w:val="00B57661"/>
    <w:rsid w:val="00B577F0"/>
    <w:rsid w:val="00B6493A"/>
    <w:rsid w:val="00B705C5"/>
    <w:rsid w:val="00B70B8A"/>
    <w:rsid w:val="00B7316B"/>
    <w:rsid w:val="00B74124"/>
    <w:rsid w:val="00B74941"/>
    <w:rsid w:val="00B7499D"/>
    <w:rsid w:val="00B752BE"/>
    <w:rsid w:val="00B775A6"/>
    <w:rsid w:val="00B77641"/>
    <w:rsid w:val="00B77D43"/>
    <w:rsid w:val="00B82565"/>
    <w:rsid w:val="00B82E7E"/>
    <w:rsid w:val="00B86E8A"/>
    <w:rsid w:val="00B87446"/>
    <w:rsid w:val="00B9005E"/>
    <w:rsid w:val="00B90EE9"/>
    <w:rsid w:val="00B916EB"/>
    <w:rsid w:val="00B942C5"/>
    <w:rsid w:val="00B952EB"/>
    <w:rsid w:val="00B95500"/>
    <w:rsid w:val="00B959C6"/>
    <w:rsid w:val="00BA0464"/>
    <w:rsid w:val="00BA2D29"/>
    <w:rsid w:val="00BA5D4B"/>
    <w:rsid w:val="00BB048A"/>
    <w:rsid w:val="00BC0292"/>
    <w:rsid w:val="00BC1DD0"/>
    <w:rsid w:val="00BC54EC"/>
    <w:rsid w:val="00BC68BB"/>
    <w:rsid w:val="00BD0B6E"/>
    <w:rsid w:val="00BD1703"/>
    <w:rsid w:val="00BD23DC"/>
    <w:rsid w:val="00BD2660"/>
    <w:rsid w:val="00BD42BE"/>
    <w:rsid w:val="00BD54DE"/>
    <w:rsid w:val="00BD715F"/>
    <w:rsid w:val="00BE6A7A"/>
    <w:rsid w:val="00BE7395"/>
    <w:rsid w:val="00BF4A5A"/>
    <w:rsid w:val="00BF70D8"/>
    <w:rsid w:val="00C0210E"/>
    <w:rsid w:val="00C078A7"/>
    <w:rsid w:val="00C12E1F"/>
    <w:rsid w:val="00C15BB2"/>
    <w:rsid w:val="00C212AF"/>
    <w:rsid w:val="00C31B87"/>
    <w:rsid w:val="00C33BBA"/>
    <w:rsid w:val="00C34982"/>
    <w:rsid w:val="00C36A26"/>
    <w:rsid w:val="00C43118"/>
    <w:rsid w:val="00C43409"/>
    <w:rsid w:val="00C50C29"/>
    <w:rsid w:val="00C50C83"/>
    <w:rsid w:val="00C515D6"/>
    <w:rsid w:val="00C53762"/>
    <w:rsid w:val="00C5651B"/>
    <w:rsid w:val="00C60370"/>
    <w:rsid w:val="00C624B9"/>
    <w:rsid w:val="00C64B75"/>
    <w:rsid w:val="00C64CB6"/>
    <w:rsid w:val="00C65FDE"/>
    <w:rsid w:val="00C668C2"/>
    <w:rsid w:val="00C66F1D"/>
    <w:rsid w:val="00C81D9A"/>
    <w:rsid w:val="00C83F54"/>
    <w:rsid w:val="00C84128"/>
    <w:rsid w:val="00C868EC"/>
    <w:rsid w:val="00C87566"/>
    <w:rsid w:val="00C87EB0"/>
    <w:rsid w:val="00C95712"/>
    <w:rsid w:val="00C96BA4"/>
    <w:rsid w:val="00CA0D59"/>
    <w:rsid w:val="00CA35B8"/>
    <w:rsid w:val="00CA63CB"/>
    <w:rsid w:val="00CB0476"/>
    <w:rsid w:val="00CB0B6E"/>
    <w:rsid w:val="00CB31B0"/>
    <w:rsid w:val="00CB4093"/>
    <w:rsid w:val="00CB5A0D"/>
    <w:rsid w:val="00CC0933"/>
    <w:rsid w:val="00CC2F2C"/>
    <w:rsid w:val="00CC4DE3"/>
    <w:rsid w:val="00CC6550"/>
    <w:rsid w:val="00CD1674"/>
    <w:rsid w:val="00CD5C49"/>
    <w:rsid w:val="00CE0468"/>
    <w:rsid w:val="00CE0847"/>
    <w:rsid w:val="00CE1BC4"/>
    <w:rsid w:val="00CE3EEC"/>
    <w:rsid w:val="00CE4570"/>
    <w:rsid w:val="00CE4D18"/>
    <w:rsid w:val="00CE5EF8"/>
    <w:rsid w:val="00CE61D4"/>
    <w:rsid w:val="00CF20EA"/>
    <w:rsid w:val="00CF2522"/>
    <w:rsid w:val="00CF3579"/>
    <w:rsid w:val="00CF7F6C"/>
    <w:rsid w:val="00D00543"/>
    <w:rsid w:val="00D0237A"/>
    <w:rsid w:val="00D02E5D"/>
    <w:rsid w:val="00D05E22"/>
    <w:rsid w:val="00D10D24"/>
    <w:rsid w:val="00D137F8"/>
    <w:rsid w:val="00D159C2"/>
    <w:rsid w:val="00D25493"/>
    <w:rsid w:val="00D2667E"/>
    <w:rsid w:val="00D31085"/>
    <w:rsid w:val="00D449D3"/>
    <w:rsid w:val="00D45041"/>
    <w:rsid w:val="00D46032"/>
    <w:rsid w:val="00D5106B"/>
    <w:rsid w:val="00D51759"/>
    <w:rsid w:val="00D52231"/>
    <w:rsid w:val="00D55771"/>
    <w:rsid w:val="00D603F9"/>
    <w:rsid w:val="00D6523B"/>
    <w:rsid w:val="00D65CB1"/>
    <w:rsid w:val="00D65D03"/>
    <w:rsid w:val="00D66B64"/>
    <w:rsid w:val="00D672D6"/>
    <w:rsid w:val="00D67C7F"/>
    <w:rsid w:val="00D74B67"/>
    <w:rsid w:val="00D82825"/>
    <w:rsid w:val="00D83059"/>
    <w:rsid w:val="00D84982"/>
    <w:rsid w:val="00D85E9F"/>
    <w:rsid w:val="00D9058F"/>
    <w:rsid w:val="00D91D86"/>
    <w:rsid w:val="00D91F1F"/>
    <w:rsid w:val="00D93034"/>
    <w:rsid w:val="00D961D3"/>
    <w:rsid w:val="00D97208"/>
    <w:rsid w:val="00DA0FEA"/>
    <w:rsid w:val="00DA3353"/>
    <w:rsid w:val="00DA4B93"/>
    <w:rsid w:val="00DC5F7E"/>
    <w:rsid w:val="00DD2B2A"/>
    <w:rsid w:val="00DD7A50"/>
    <w:rsid w:val="00DD7FC1"/>
    <w:rsid w:val="00DE00D2"/>
    <w:rsid w:val="00DE5969"/>
    <w:rsid w:val="00DE6158"/>
    <w:rsid w:val="00DE70BD"/>
    <w:rsid w:val="00DF1B55"/>
    <w:rsid w:val="00DF6B69"/>
    <w:rsid w:val="00DF7E38"/>
    <w:rsid w:val="00E007C0"/>
    <w:rsid w:val="00E00DAC"/>
    <w:rsid w:val="00E02252"/>
    <w:rsid w:val="00E03956"/>
    <w:rsid w:val="00E039C9"/>
    <w:rsid w:val="00E04AE5"/>
    <w:rsid w:val="00E04E20"/>
    <w:rsid w:val="00E0620C"/>
    <w:rsid w:val="00E06BF2"/>
    <w:rsid w:val="00E160FB"/>
    <w:rsid w:val="00E16B66"/>
    <w:rsid w:val="00E16CCD"/>
    <w:rsid w:val="00E21481"/>
    <w:rsid w:val="00E23570"/>
    <w:rsid w:val="00E2474E"/>
    <w:rsid w:val="00E26A02"/>
    <w:rsid w:val="00E27D11"/>
    <w:rsid w:val="00E30D08"/>
    <w:rsid w:val="00E315A4"/>
    <w:rsid w:val="00E32AD2"/>
    <w:rsid w:val="00E32B6C"/>
    <w:rsid w:val="00E37B98"/>
    <w:rsid w:val="00E45B3D"/>
    <w:rsid w:val="00E4686E"/>
    <w:rsid w:val="00E501B9"/>
    <w:rsid w:val="00E52C29"/>
    <w:rsid w:val="00E53248"/>
    <w:rsid w:val="00E60DD8"/>
    <w:rsid w:val="00E6196D"/>
    <w:rsid w:val="00E645B5"/>
    <w:rsid w:val="00E65452"/>
    <w:rsid w:val="00E673FA"/>
    <w:rsid w:val="00E67640"/>
    <w:rsid w:val="00E71D57"/>
    <w:rsid w:val="00E74E87"/>
    <w:rsid w:val="00E76169"/>
    <w:rsid w:val="00E7655C"/>
    <w:rsid w:val="00E845A2"/>
    <w:rsid w:val="00E85230"/>
    <w:rsid w:val="00E854D0"/>
    <w:rsid w:val="00E860A0"/>
    <w:rsid w:val="00E871B8"/>
    <w:rsid w:val="00E87996"/>
    <w:rsid w:val="00E87C5F"/>
    <w:rsid w:val="00E914C3"/>
    <w:rsid w:val="00E940E9"/>
    <w:rsid w:val="00E95AD5"/>
    <w:rsid w:val="00EB1104"/>
    <w:rsid w:val="00EB1458"/>
    <w:rsid w:val="00EB14C3"/>
    <w:rsid w:val="00EB2855"/>
    <w:rsid w:val="00EB2F99"/>
    <w:rsid w:val="00EB646A"/>
    <w:rsid w:val="00EC153E"/>
    <w:rsid w:val="00EC1EE7"/>
    <w:rsid w:val="00EC290F"/>
    <w:rsid w:val="00EC3311"/>
    <w:rsid w:val="00EC6130"/>
    <w:rsid w:val="00EC69E8"/>
    <w:rsid w:val="00ED0204"/>
    <w:rsid w:val="00ED0A01"/>
    <w:rsid w:val="00ED37ED"/>
    <w:rsid w:val="00ED6BAC"/>
    <w:rsid w:val="00EE3475"/>
    <w:rsid w:val="00EE4DFF"/>
    <w:rsid w:val="00EE56C7"/>
    <w:rsid w:val="00EF0141"/>
    <w:rsid w:val="00EF1998"/>
    <w:rsid w:val="00EF21E1"/>
    <w:rsid w:val="00EF66AF"/>
    <w:rsid w:val="00F0358D"/>
    <w:rsid w:val="00F03E5D"/>
    <w:rsid w:val="00F0636E"/>
    <w:rsid w:val="00F06F64"/>
    <w:rsid w:val="00F1056E"/>
    <w:rsid w:val="00F108BB"/>
    <w:rsid w:val="00F10922"/>
    <w:rsid w:val="00F128F4"/>
    <w:rsid w:val="00F14841"/>
    <w:rsid w:val="00F21A01"/>
    <w:rsid w:val="00F27768"/>
    <w:rsid w:val="00F27D75"/>
    <w:rsid w:val="00F306FD"/>
    <w:rsid w:val="00F32252"/>
    <w:rsid w:val="00F324D5"/>
    <w:rsid w:val="00F33B9D"/>
    <w:rsid w:val="00F36DE2"/>
    <w:rsid w:val="00F459AF"/>
    <w:rsid w:val="00F52FCE"/>
    <w:rsid w:val="00F54EEE"/>
    <w:rsid w:val="00F60F61"/>
    <w:rsid w:val="00F60FA4"/>
    <w:rsid w:val="00F67166"/>
    <w:rsid w:val="00F812B0"/>
    <w:rsid w:val="00F83431"/>
    <w:rsid w:val="00F84AED"/>
    <w:rsid w:val="00F87FE7"/>
    <w:rsid w:val="00F91644"/>
    <w:rsid w:val="00F92056"/>
    <w:rsid w:val="00F920B5"/>
    <w:rsid w:val="00F92BD7"/>
    <w:rsid w:val="00F94BB8"/>
    <w:rsid w:val="00F94C03"/>
    <w:rsid w:val="00F96499"/>
    <w:rsid w:val="00FA08C9"/>
    <w:rsid w:val="00FA1EF7"/>
    <w:rsid w:val="00FA7F1C"/>
    <w:rsid w:val="00FB70BF"/>
    <w:rsid w:val="00FB7F72"/>
    <w:rsid w:val="00FC0707"/>
    <w:rsid w:val="00FC2AB2"/>
    <w:rsid w:val="00FD4206"/>
    <w:rsid w:val="00FE0DCB"/>
    <w:rsid w:val="00FE116D"/>
    <w:rsid w:val="00FE558F"/>
    <w:rsid w:val="00FE6E95"/>
    <w:rsid w:val="00FE787B"/>
    <w:rsid w:val="00FE7F6D"/>
    <w:rsid w:val="00FF3B46"/>
    <w:rsid w:val="00FF3D26"/>
    <w:rsid w:val="00FF3DA3"/>
    <w:rsid w:val="00FF419F"/>
    <w:rsid w:val="00FF4CE1"/>
    <w:rsid w:val="00FF6546"/>
    <w:rsid w:val="00FF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1C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64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4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64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B64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C95712"/>
    <w:pPr>
      <w:jc w:val="center"/>
    </w:pPr>
    <w:rPr>
      <w:b/>
      <w:sz w:val="36"/>
      <w:szCs w:val="20"/>
    </w:rPr>
  </w:style>
  <w:style w:type="paragraph" w:customStyle="1" w:styleId="CoverMain">
    <w:name w:val="CoverMain"/>
    <w:basedOn w:val="Normal"/>
    <w:rsid w:val="00C95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C95712"/>
    <w:pPr>
      <w:jc w:val="right"/>
    </w:pPr>
    <w:rPr>
      <w:szCs w:val="20"/>
      <w:u w:val="single"/>
    </w:rPr>
  </w:style>
  <w:style w:type="paragraph" w:customStyle="1" w:styleId="eMailBlock">
    <w:name w:val="eMailBlock"/>
    <w:basedOn w:val="Title"/>
    <w:rsid w:val="00C95712"/>
    <w:pPr>
      <w:pBdr>
        <w:top w:val="single" w:sz="6" w:space="1" w:color="auto"/>
        <w:left w:val="single" w:sz="6" w:space="1" w:color="auto"/>
        <w:bottom w:val="single" w:sz="6" w:space="1" w:color="auto"/>
        <w:right w:val="single" w:sz="6" w:space="1" w:color="auto"/>
      </w:pBdr>
      <w:contextualSpacing w:val="0"/>
      <w:jc w:val="center"/>
    </w:pPr>
    <w:rPr>
      <w:rFonts w:ascii="Times New Roman" w:eastAsia="Times New Roman" w:hAnsi="Times New Roman" w:cs="Times New Roman"/>
      <w:b/>
      <w:spacing w:val="0"/>
      <w:kern w:val="0"/>
      <w:sz w:val="26"/>
      <w:szCs w:val="24"/>
    </w:rPr>
  </w:style>
  <w:style w:type="paragraph" w:styleId="Title">
    <w:name w:val="Title"/>
    <w:basedOn w:val="Normal"/>
    <w:next w:val="Normal"/>
    <w:link w:val="TitleChar"/>
    <w:uiPriority w:val="10"/>
    <w:qFormat/>
    <w:rsid w:val="00C957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7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95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712"/>
    <w:rPr>
      <w:rFonts w:ascii="Segoe UI" w:eastAsia="Times New Roman" w:hAnsi="Segoe UI" w:cs="Segoe UI"/>
      <w:sz w:val="18"/>
      <w:szCs w:val="18"/>
    </w:rPr>
  </w:style>
  <w:style w:type="paragraph" w:styleId="ListParagraph">
    <w:name w:val="List Paragraph"/>
    <w:basedOn w:val="Normal"/>
    <w:uiPriority w:val="34"/>
    <w:qFormat/>
    <w:rsid w:val="009D1B9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A3353"/>
    <w:pPr>
      <w:tabs>
        <w:tab w:val="center" w:pos="4513"/>
        <w:tab w:val="right" w:pos="9026"/>
      </w:tabs>
    </w:pPr>
  </w:style>
  <w:style w:type="character" w:customStyle="1" w:styleId="HeaderChar">
    <w:name w:val="Header Char"/>
    <w:basedOn w:val="DefaultParagraphFont"/>
    <w:link w:val="Header"/>
    <w:uiPriority w:val="99"/>
    <w:rsid w:val="00DA3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353"/>
    <w:pPr>
      <w:tabs>
        <w:tab w:val="center" w:pos="4513"/>
        <w:tab w:val="right" w:pos="9026"/>
      </w:tabs>
    </w:pPr>
  </w:style>
  <w:style w:type="character" w:customStyle="1" w:styleId="FooterChar">
    <w:name w:val="Footer Char"/>
    <w:basedOn w:val="DefaultParagraphFont"/>
    <w:link w:val="Footer"/>
    <w:uiPriority w:val="99"/>
    <w:rsid w:val="00DA33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6BF2"/>
    <w:rPr>
      <w:sz w:val="16"/>
      <w:szCs w:val="16"/>
    </w:rPr>
  </w:style>
  <w:style w:type="paragraph" w:styleId="CommentText">
    <w:name w:val="annotation text"/>
    <w:basedOn w:val="Normal"/>
    <w:link w:val="CommentTextChar"/>
    <w:uiPriority w:val="99"/>
    <w:semiHidden/>
    <w:unhideWhenUsed/>
    <w:rsid w:val="00E06BF2"/>
    <w:rPr>
      <w:sz w:val="20"/>
      <w:szCs w:val="20"/>
    </w:rPr>
  </w:style>
  <w:style w:type="character" w:customStyle="1" w:styleId="CommentTextChar">
    <w:name w:val="Comment Text Char"/>
    <w:basedOn w:val="DefaultParagraphFont"/>
    <w:link w:val="CommentText"/>
    <w:uiPriority w:val="99"/>
    <w:semiHidden/>
    <w:rsid w:val="00E06B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6BF2"/>
    <w:rPr>
      <w:b/>
      <w:bCs/>
    </w:rPr>
  </w:style>
  <w:style w:type="character" w:customStyle="1" w:styleId="CommentSubjectChar">
    <w:name w:val="Comment Subject Char"/>
    <w:basedOn w:val="CommentTextChar"/>
    <w:link w:val="CommentSubject"/>
    <w:uiPriority w:val="99"/>
    <w:semiHidden/>
    <w:rsid w:val="00E06BF2"/>
    <w:rPr>
      <w:rFonts w:ascii="Times New Roman" w:eastAsia="Times New Roman" w:hAnsi="Times New Roman" w:cs="Times New Roman"/>
      <w:b/>
      <w:bCs/>
      <w:sz w:val="20"/>
      <w:szCs w:val="20"/>
    </w:rPr>
  </w:style>
  <w:style w:type="paragraph" w:styleId="Revision">
    <w:name w:val="Revision"/>
    <w:hidden/>
    <w:uiPriority w:val="99"/>
    <w:semiHidden/>
    <w:rsid w:val="003B2A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3D64"/>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EB64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64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64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B646A"/>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semiHidden/>
    <w:unhideWhenUsed/>
    <w:rsid w:val="002777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779C"/>
    <w:rPr>
      <w:sz w:val="20"/>
      <w:szCs w:val="20"/>
    </w:rPr>
  </w:style>
  <w:style w:type="character" w:customStyle="1" w:styleId="NumberedChar">
    <w:name w:val="Numbered Char"/>
    <w:basedOn w:val="DefaultParagraphFont"/>
    <w:link w:val="Numbered"/>
    <w:locked/>
    <w:rsid w:val="0027779C"/>
    <w:rPr>
      <w:rFonts w:ascii="Times New Roman" w:eastAsia="Times New Roman" w:hAnsi="Times New Roman" w:cs="Times New Roman"/>
      <w:szCs w:val="24"/>
    </w:rPr>
  </w:style>
  <w:style w:type="paragraph" w:customStyle="1" w:styleId="Numbered">
    <w:name w:val="Numbered"/>
    <w:basedOn w:val="Normal"/>
    <w:link w:val="NumberedChar"/>
    <w:qFormat/>
    <w:rsid w:val="0027779C"/>
    <w:pPr>
      <w:widowControl w:val="0"/>
      <w:numPr>
        <w:numId w:val="8"/>
      </w:numPr>
      <w:autoSpaceDE w:val="0"/>
      <w:autoSpaceDN w:val="0"/>
      <w:adjustRightInd w:val="0"/>
      <w:spacing w:before="160" w:after="160" w:line="480" w:lineRule="exact"/>
      <w:jc w:val="both"/>
    </w:pPr>
    <w:rPr>
      <w:sz w:val="22"/>
    </w:rPr>
  </w:style>
  <w:style w:type="paragraph" w:customStyle="1" w:styleId="DocID">
    <w:name w:val="DocID"/>
    <w:rsid w:val="0027779C"/>
    <w:pPr>
      <w:numPr>
        <w:ilvl w:val="1"/>
        <w:numId w:val="8"/>
      </w:numPr>
      <w:spacing w:after="0" w:line="240" w:lineRule="auto"/>
    </w:pPr>
    <w:rPr>
      <w:rFonts w:ascii="Palatino Linotype" w:eastAsia="Times New Roman" w:hAnsi="Palatino Linotype" w:cs="Times New Roman"/>
      <w:color w:val="0C0C0C"/>
      <w:sz w:val="20"/>
      <w:szCs w:val="24"/>
    </w:rPr>
  </w:style>
  <w:style w:type="character" w:styleId="FootnoteReference">
    <w:name w:val="footnote reference"/>
    <w:basedOn w:val="DefaultParagraphFont"/>
    <w:uiPriority w:val="99"/>
    <w:semiHidden/>
    <w:unhideWhenUsed/>
    <w:rsid w:val="0027779C"/>
    <w:rPr>
      <w:vertAlign w:val="superscript"/>
    </w:rPr>
  </w:style>
  <w:style w:type="paragraph" w:customStyle="1" w:styleId="Default">
    <w:name w:val="Default"/>
    <w:rsid w:val="008B730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85E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691">
      <w:bodyDiv w:val="1"/>
      <w:marLeft w:val="0"/>
      <w:marRight w:val="0"/>
      <w:marTop w:val="0"/>
      <w:marBottom w:val="0"/>
      <w:divBdr>
        <w:top w:val="none" w:sz="0" w:space="0" w:color="auto"/>
        <w:left w:val="none" w:sz="0" w:space="0" w:color="auto"/>
        <w:bottom w:val="none" w:sz="0" w:space="0" w:color="auto"/>
        <w:right w:val="none" w:sz="0" w:space="0" w:color="auto"/>
      </w:divBdr>
    </w:div>
    <w:div w:id="33241034">
      <w:bodyDiv w:val="1"/>
      <w:marLeft w:val="0"/>
      <w:marRight w:val="0"/>
      <w:marTop w:val="0"/>
      <w:marBottom w:val="0"/>
      <w:divBdr>
        <w:top w:val="none" w:sz="0" w:space="0" w:color="auto"/>
        <w:left w:val="none" w:sz="0" w:space="0" w:color="auto"/>
        <w:bottom w:val="none" w:sz="0" w:space="0" w:color="auto"/>
        <w:right w:val="none" w:sz="0" w:space="0" w:color="auto"/>
      </w:divBdr>
    </w:div>
    <w:div w:id="202182777">
      <w:bodyDiv w:val="1"/>
      <w:marLeft w:val="0"/>
      <w:marRight w:val="0"/>
      <w:marTop w:val="0"/>
      <w:marBottom w:val="0"/>
      <w:divBdr>
        <w:top w:val="none" w:sz="0" w:space="0" w:color="auto"/>
        <w:left w:val="none" w:sz="0" w:space="0" w:color="auto"/>
        <w:bottom w:val="none" w:sz="0" w:space="0" w:color="auto"/>
        <w:right w:val="none" w:sz="0" w:space="0" w:color="auto"/>
      </w:divBdr>
    </w:div>
    <w:div w:id="237788654">
      <w:bodyDiv w:val="1"/>
      <w:marLeft w:val="0"/>
      <w:marRight w:val="0"/>
      <w:marTop w:val="0"/>
      <w:marBottom w:val="0"/>
      <w:divBdr>
        <w:top w:val="none" w:sz="0" w:space="0" w:color="auto"/>
        <w:left w:val="none" w:sz="0" w:space="0" w:color="auto"/>
        <w:bottom w:val="none" w:sz="0" w:space="0" w:color="auto"/>
        <w:right w:val="none" w:sz="0" w:space="0" w:color="auto"/>
      </w:divBdr>
    </w:div>
    <w:div w:id="512450439">
      <w:bodyDiv w:val="1"/>
      <w:marLeft w:val="0"/>
      <w:marRight w:val="0"/>
      <w:marTop w:val="0"/>
      <w:marBottom w:val="0"/>
      <w:divBdr>
        <w:top w:val="none" w:sz="0" w:space="0" w:color="auto"/>
        <w:left w:val="none" w:sz="0" w:space="0" w:color="auto"/>
        <w:bottom w:val="none" w:sz="0" w:space="0" w:color="auto"/>
        <w:right w:val="none" w:sz="0" w:space="0" w:color="auto"/>
      </w:divBdr>
    </w:div>
    <w:div w:id="574171696">
      <w:bodyDiv w:val="1"/>
      <w:marLeft w:val="0"/>
      <w:marRight w:val="0"/>
      <w:marTop w:val="0"/>
      <w:marBottom w:val="0"/>
      <w:divBdr>
        <w:top w:val="none" w:sz="0" w:space="0" w:color="auto"/>
        <w:left w:val="none" w:sz="0" w:space="0" w:color="auto"/>
        <w:bottom w:val="none" w:sz="0" w:space="0" w:color="auto"/>
        <w:right w:val="none" w:sz="0" w:space="0" w:color="auto"/>
      </w:divBdr>
    </w:div>
    <w:div w:id="958611550">
      <w:bodyDiv w:val="1"/>
      <w:marLeft w:val="0"/>
      <w:marRight w:val="0"/>
      <w:marTop w:val="0"/>
      <w:marBottom w:val="0"/>
      <w:divBdr>
        <w:top w:val="none" w:sz="0" w:space="0" w:color="auto"/>
        <w:left w:val="none" w:sz="0" w:space="0" w:color="auto"/>
        <w:bottom w:val="none" w:sz="0" w:space="0" w:color="auto"/>
        <w:right w:val="none" w:sz="0" w:space="0" w:color="auto"/>
      </w:divBdr>
    </w:div>
    <w:div w:id="1110777542">
      <w:bodyDiv w:val="1"/>
      <w:marLeft w:val="0"/>
      <w:marRight w:val="0"/>
      <w:marTop w:val="0"/>
      <w:marBottom w:val="0"/>
      <w:divBdr>
        <w:top w:val="none" w:sz="0" w:space="0" w:color="auto"/>
        <w:left w:val="none" w:sz="0" w:space="0" w:color="auto"/>
        <w:bottom w:val="none" w:sz="0" w:space="0" w:color="auto"/>
        <w:right w:val="none" w:sz="0" w:space="0" w:color="auto"/>
      </w:divBdr>
    </w:div>
    <w:div w:id="1194997405">
      <w:bodyDiv w:val="1"/>
      <w:marLeft w:val="0"/>
      <w:marRight w:val="0"/>
      <w:marTop w:val="0"/>
      <w:marBottom w:val="0"/>
      <w:divBdr>
        <w:top w:val="none" w:sz="0" w:space="0" w:color="auto"/>
        <w:left w:val="none" w:sz="0" w:space="0" w:color="auto"/>
        <w:bottom w:val="none" w:sz="0" w:space="0" w:color="auto"/>
        <w:right w:val="none" w:sz="0" w:space="0" w:color="auto"/>
      </w:divBdr>
    </w:div>
    <w:div w:id="1218738593">
      <w:bodyDiv w:val="1"/>
      <w:marLeft w:val="0"/>
      <w:marRight w:val="0"/>
      <w:marTop w:val="0"/>
      <w:marBottom w:val="0"/>
      <w:divBdr>
        <w:top w:val="none" w:sz="0" w:space="0" w:color="auto"/>
        <w:left w:val="none" w:sz="0" w:space="0" w:color="auto"/>
        <w:bottom w:val="none" w:sz="0" w:space="0" w:color="auto"/>
        <w:right w:val="none" w:sz="0" w:space="0" w:color="auto"/>
      </w:divBdr>
      <w:divsChild>
        <w:div w:id="107314431">
          <w:marLeft w:val="0"/>
          <w:marRight w:val="0"/>
          <w:marTop w:val="0"/>
          <w:marBottom w:val="0"/>
          <w:divBdr>
            <w:top w:val="none" w:sz="0" w:space="0" w:color="auto"/>
            <w:left w:val="none" w:sz="0" w:space="0" w:color="auto"/>
            <w:bottom w:val="none" w:sz="0" w:space="0" w:color="auto"/>
            <w:right w:val="none" w:sz="0" w:space="0" w:color="auto"/>
          </w:divBdr>
        </w:div>
        <w:div w:id="1906454990">
          <w:marLeft w:val="0"/>
          <w:marRight w:val="0"/>
          <w:marTop w:val="0"/>
          <w:marBottom w:val="0"/>
          <w:divBdr>
            <w:top w:val="none" w:sz="0" w:space="0" w:color="auto"/>
            <w:left w:val="none" w:sz="0" w:space="0" w:color="auto"/>
            <w:bottom w:val="none" w:sz="0" w:space="0" w:color="auto"/>
            <w:right w:val="none" w:sz="0" w:space="0" w:color="auto"/>
          </w:divBdr>
        </w:div>
      </w:divsChild>
    </w:div>
    <w:div w:id="1249075113">
      <w:bodyDiv w:val="1"/>
      <w:marLeft w:val="0"/>
      <w:marRight w:val="0"/>
      <w:marTop w:val="0"/>
      <w:marBottom w:val="0"/>
      <w:divBdr>
        <w:top w:val="none" w:sz="0" w:space="0" w:color="auto"/>
        <w:left w:val="none" w:sz="0" w:space="0" w:color="auto"/>
        <w:bottom w:val="none" w:sz="0" w:space="0" w:color="auto"/>
        <w:right w:val="none" w:sz="0" w:space="0" w:color="auto"/>
      </w:divBdr>
    </w:div>
    <w:div w:id="1288468581">
      <w:bodyDiv w:val="1"/>
      <w:marLeft w:val="0"/>
      <w:marRight w:val="0"/>
      <w:marTop w:val="0"/>
      <w:marBottom w:val="0"/>
      <w:divBdr>
        <w:top w:val="none" w:sz="0" w:space="0" w:color="auto"/>
        <w:left w:val="none" w:sz="0" w:space="0" w:color="auto"/>
        <w:bottom w:val="none" w:sz="0" w:space="0" w:color="auto"/>
        <w:right w:val="none" w:sz="0" w:space="0" w:color="auto"/>
      </w:divBdr>
    </w:div>
    <w:div w:id="1306160719">
      <w:bodyDiv w:val="1"/>
      <w:marLeft w:val="0"/>
      <w:marRight w:val="0"/>
      <w:marTop w:val="0"/>
      <w:marBottom w:val="0"/>
      <w:divBdr>
        <w:top w:val="none" w:sz="0" w:space="0" w:color="auto"/>
        <w:left w:val="none" w:sz="0" w:space="0" w:color="auto"/>
        <w:bottom w:val="none" w:sz="0" w:space="0" w:color="auto"/>
        <w:right w:val="none" w:sz="0" w:space="0" w:color="auto"/>
      </w:divBdr>
    </w:div>
    <w:div w:id="1341201314">
      <w:bodyDiv w:val="1"/>
      <w:marLeft w:val="0"/>
      <w:marRight w:val="0"/>
      <w:marTop w:val="0"/>
      <w:marBottom w:val="0"/>
      <w:divBdr>
        <w:top w:val="none" w:sz="0" w:space="0" w:color="auto"/>
        <w:left w:val="none" w:sz="0" w:space="0" w:color="auto"/>
        <w:bottom w:val="none" w:sz="0" w:space="0" w:color="auto"/>
        <w:right w:val="none" w:sz="0" w:space="0" w:color="auto"/>
      </w:divBdr>
      <w:divsChild>
        <w:div w:id="201283515">
          <w:marLeft w:val="0"/>
          <w:marRight w:val="135"/>
          <w:marTop w:val="0"/>
          <w:marBottom w:val="0"/>
          <w:divBdr>
            <w:top w:val="none" w:sz="0" w:space="0" w:color="auto"/>
            <w:left w:val="none" w:sz="0" w:space="0" w:color="auto"/>
            <w:bottom w:val="none" w:sz="0" w:space="0" w:color="auto"/>
            <w:right w:val="none" w:sz="0" w:space="0" w:color="auto"/>
          </w:divBdr>
          <w:divsChild>
            <w:div w:id="553925640">
              <w:marLeft w:val="0"/>
              <w:marRight w:val="0"/>
              <w:marTop w:val="0"/>
              <w:marBottom w:val="150"/>
              <w:divBdr>
                <w:top w:val="none" w:sz="0" w:space="0" w:color="auto"/>
                <w:left w:val="none" w:sz="0" w:space="0" w:color="auto"/>
                <w:bottom w:val="none" w:sz="0" w:space="0" w:color="auto"/>
                <w:right w:val="none" w:sz="0" w:space="0" w:color="auto"/>
              </w:divBdr>
            </w:div>
            <w:div w:id="668019405">
              <w:marLeft w:val="0"/>
              <w:marRight w:val="0"/>
              <w:marTop w:val="0"/>
              <w:marBottom w:val="0"/>
              <w:divBdr>
                <w:top w:val="none" w:sz="0" w:space="0" w:color="auto"/>
                <w:left w:val="none" w:sz="0" w:space="0" w:color="auto"/>
                <w:bottom w:val="none" w:sz="0" w:space="0" w:color="auto"/>
                <w:right w:val="none" w:sz="0" w:space="0" w:color="auto"/>
              </w:divBdr>
              <w:divsChild>
                <w:div w:id="1746758017">
                  <w:marLeft w:val="0"/>
                  <w:marRight w:val="0"/>
                  <w:marTop w:val="224"/>
                  <w:marBottom w:val="0"/>
                  <w:divBdr>
                    <w:top w:val="none" w:sz="0" w:space="0" w:color="auto"/>
                    <w:left w:val="none" w:sz="0" w:space="0" w:color="auto"/>
                    <w:bottom w:val="none" w:sz="0" w:space="0" w:color="auto"/>
                    <w:right w:val="none" w:sz="0" w:space="0" w:color="auto"/>
                  </w:divBdr>
                  <w:divsChild>
                    <w:div w:id="51972219">
                      <w:marLeft w:val="0"/>
                      <w:marRight w:val="0"/>
                      <w:marTop w:val="240"/>
                      <w:marBottom w:val="240"/>
                      <w:divBdr>
                        <w:top w:val="none" w:sz="0" w:space="0" w:color="auto"/>
                        <w:left w:val="none" w:sz="0" w:space="0" w:color="auto"/>
                        <w:bottom w:val="none" w:sz="0" w:space="0" w:color="auto"/>
                        <w:right w:val="none" w:sz="0" w:space="0" w:color="auto"/>
                      </w:divBdr>
                      <w:divsChild>
                        <w:div w:id="2041011457">
                          <w:marLeft w:val="0"/>
                          <w:marRight w:val="0"/>
                          <w:marTop w:val="240"/>
                          <w:marBottom w:val="240"/>
                          <w:divBdr>
                            <w:top w:val="none" w:sz="0" w:space="0" w:color="auto"/>
                            <w:left w:val="none" w:sz="0" w:space="0" w:color="auto"/>
                            <w:bottom w:val="none" w:sz="0" w:space="0" w:color="auto"/>
                            <w:right w:val="none" w:sz="0" w:space="0" w:color="auto"/>
                          </w:divBdr>
                        </w:div>
                      </w:divsChild>
                    </w:div>
                    <w:div w:id="346951755">
                      <w:marLeft w:val="0"/>
                      <w:marRight w:val="0"/>
                      <w:marTop w:val="240"/>
                      <w:marBottom w:val="240"/>
                      <w:divBdr>
                        <w:top w:val="none" w:sz="0" w:space="0" w:color="auto"/>
                        <w:left w:val="none" w:sz="0" w:space="0" w:color="auto"/>
                        <w:bottom w:val="none" w:sz="0" w:space="0" w:color="auto"/>
                        <w:right w:val="none" w:sz="0" w:space="0" w:color="auto"/>
                      </w:divBdr>
                      <w:divsChild>
                        <w:div w:id="93867234">
                          <w:marLeft w:val="0"/>
                          <w:marRight w:val="0"/>
                          <w:marTop w:val="240"/>
                          <w:marBottom w:val="240"/>
                          <w:divBdr>
                            <w:top w:val="none" w:sz="0" w:space="0" w:color="auto"/>
                            <w:left w:val="none" w:sz="0" w:space="0" w:color="auto"/>
                            <w:bottom w:val="none" w:sz="0" w:space="0" w:color="auto"/>
                            <w:right w:val="none" w:sz="0" w:space="0" w:color="auto"/>
                          </w:divBdr>
                        </w:div>
                      </w:divsChild>
                    </w:div>
                    <w:div w:id="383606218">
                      <w:marLeft w:val="0"/>
                      <w:marRight w:val="0"/>
                      <w:marTop w:val="240"/>
                      <w:marBottom w:val="240"/>
                      <w:divBdr>
                        <w:top w:val="none" w:sz="0" w:space="0" w:color="auto"/>
                        <w:left w:val="none" w:sz="0" w:space="0" w:color="auto"/>
                        <w:bottom w:val="none" w:sz="0" w:space="0" w:color="auto"/>
                        <w:right w:val="none" w:sz="0" w:space="0" w:color="auto"/>
                      </w:divBdr>
                      <w:divsChild>
                        <w:div w:id="165483041">
                          <w:marLeft w:val="0"/>
                          <w:marRight w:val="0"/>
                          <w:marTop w:val="240"/>
                          <w:marBottom w:val="240"/>
                          <w:divBdr>
                            <w:top w:val="none" w:sz="0" w:space="0" w:color="auto"/>
                            <w:left w:val="none" w:sz="0" w:space="0" w:color="auto"/>
                            <w:bottom w:val="none" w:sz="0" w:space="0" w:color="auto"/>
                            <w:right w:val="none" w:sz="0" w:space="0" w:color="auto"/>
                          </w:divBdr>
                        </w:div>
                      </w:divsChild>
                    </w:div>
                    <w:div w:id="492333654">
                      <w:marLeft w:val="0"/>
                      <w:marRight w:val="0"/>
                      <w:marTop w:val="240"/>
                      <w:marBottom w:val="240"/>
                      <w:divBdr>
                        <w:top w:val="none" w:sz="0" w:space="0" w:color="auto"/>
                        <w:left w:val="none" w:sz="0" w:space="0" w:color="auto"/>
                        <w:bottom w:val="none" w:sz="0" w:space="0" w:color="auto"/>
                        <w:right w:val="none" w:sz="0" w:space="0" w:color="auto"/>
                      </w:divBdr>
                      <w:divsChild>
                        <w:div w:id="535196747">
                          <w:marLeft w:val="0"/>
                          <w:marRight w:val="0"/>
                          <w:marTop w:val="240"/>
                          <w:marBottom w:val="240"/>
                          <w:divBdr>
                            <w:top w:val="none" w:sz="0" w:space="0" w:color="auto"/>
                            <w:left w:val="none" w:sz="0" w:space="0" w:color="auto"/>
                            <w:bottom w:val="none" w:sz="0" w:space="0" w:color="auto"/>
                            <w:right w:val="none" w:sz="0" w:space="0" w:color="auto"/>
                          </w:divBdr>
                          <w:divsChild>
                            <w:div w:id="4503184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00201150">
                                  <w:marLeft w:val="0"/>
                                  <w:marRight w:val="0"/>
                                  <w:marTop w:val="224"/>
                                  <w:marBottom w:val="240"/>
                                  <w:divBdr>
                                    <w:top w:val="none" w:sz="0" w:space="0" w:color="auto"/>
                                    <w:left w:val="none" w:sz="0" w:space="0" w:color="auto"/>
                                    <w:bottom w:val="none" w:sz="0" w:space="0" w:color="auto"/>
                                    <w:right w:val="none" w:sz="0" w:space="0" w:color="auto"/>
                                  </w:divBdr>
                                </w:div>
                                <w:div w:id="542985462">
                                  <w:marLeft w:val="0"/>
                                  <w:marRight w:val="0"/>
                                  <w:marTop w:val="224"/>
                                  <w:marBottom w:val="240"/>
                                  <w:divBdr>
                                    <w:top w:val="none" w:sz="0" w:space="0" w:color="auto"/>
                                    <w:left w:val="none" w:sz="0" w:space="0" w:color="auto"/>
                                    <w:bottom w:val="none" w:sz="0" w:space="0" w:color="auto"/>
                                    <w:right w:val="none" w:sz="0" w:space="0" w:color="auto"/>
                                  </w:divBdr>
                                </w:div>
                                <w:div w:id="786510070">
                                  <w:marLeft w:val="0"/>
                                  <w:marRight w:val="0"/>
                                  <w:marTop w:val="224"/>
                                  <w:marBottom w:val="240"/>
                                  <w:divBdr>
                                    <w:top w:val="none" w:sz="0" w:space="0" w:color="auto"/>
                                    <w:left w:val="none" w:sz="0" w:space="0" w:color="auto"/>
                                    <w:bottom w:val="none" w:sz="0" w:space="0" w:color="auto"/>
                                    <w:right w:val="none" w:sz="0" w:space="0" w:color="auto"/>
                                  </w:divBdr>
                                </w:div>
                                <w:div w:id="1921059521">
                                  <w:marLeft w:val="0"/>
                                  <w:marRight w:val="0"/>
                                  <w:marTop w:val="224"/>
                                  <w:marBottom w:val="240"/>
                                  <w:divBdr>
                                    <w:top w:val="none" w:sz="0" w:space="0" w:color="auto"/>
                                    <w:left w:val="none" w:sz="0" w:space="0" w:color="auto"/>
                                    <w:bottom w:val="none" w:sz="0" w:space="0" w:color="auto"/>
                                    <w:right w:val="none" w:sz="0" w:space="0" w:color="auto"/>
                                  </w:divBdr>
                                </w:div>
                                <w:div w:id="1967656557">
                                  <w:marLeft w:val="0"/>
                                  <w:marRight w:val="0"/>
                                  <w:marTop w:val="224"/>
                                  <w:marBottom w:val="240"/>
                                  <w:divBdr>
                                    <w:top w:val="none" w:sz="0" w:space="0" w:color="auto"/>
                                    <w:left w:val="none" w:sz="0" w:space="0" w:color="auto"/>
                                    <w:bottom w:val="none" w:sz="0" w:space="0" w:color="auto"/>
                                    <w:right w:val="none" w:sz="0" w:space="0" w:color="auto"/>
                                  </w:divBdr>
                                </w:div>
                                <w:div w:id="2105494661">
                                  <w:marLeft w:val="0"/>
                                  <w:marRight w:val="0"/>
                                  <w:marTop w:val="224"/>
                                  <w:marBottom w:val="240"/>
                                  <w:divBdr>
                                    <w:top w:val="none" w:sz="0" w:space="0" w:color="auto"/>
                                    <w:left w:val="none" w:sz="0" w:space="0" w:color="auto"/>
                                    <w:bottom w:val="none" w:sz="0" w:space="0" w:color="auto"/>
                                    <w:right w:val="none" w:sz="0" w:space="0" w:color="auto"/>
                                  </w:divBdr>
                                </w:div>
                              </w:divsChild>
                            </w:div>
                          </w:divsChild>
                        </w:div>
                      </w:divsChild>
                    </w:div>
                    <w:div w:id="531575759">
                      <w:marLeft w:val="0"/>
                      <w:marRight w:val="0"/>
                      <w:marTop w:val="240"/>
                      <w:marBottom w:val="240"/>
                      <w:divBdr>
                        <w:top w:val="none" w:sz="0" w:space="0" w:color="auto"/>
                        <w:left w:val="none" w:sz="0" w:space="0" w:color="auto"/>
                        <w:bottom w:val="none" w:sz="0" w:space="0" w:color="auto"/>
                        <w:right w:val="none" w:sz="0" w:space="0" w:color="auto"/>
                      </w:divBdr>
                    </w:div>
                    <w:div w:id="728576255">
                      <w:marLeft w:val="0"/>
                      <w:marRight w:val="0"/>
                      <w:marTop w:val="240"/>
                      <w:marBottom w:val="240"/>
                      <w:divBdr>
                        <w:top w:val="none" w:sz="0" w:space="0" w:color="auto"/>
                        <w:left w:val="none" w:sz="0" w:space="0" w:color="auto"/>
                        <w:bottom w:val="none" w:sz="0" w:space="0" w:color="auto"/>
                        <w:right w:val="none" w:sz="0" w:space="0" w:color="auto"/>
                      </w:divBdr>
                      <w:divsChild>
                        <w:div w:id="118769170">
                          <w:marLeft w:val="0"/>
                          <w:marRight w:val="0"/>
                          <w:marTop w:val="240"/>
                          <w:marBottom w:val="240"/>
                          <w:divBdr>
                            <w:top w:val="none" w:sz="0" w:space="0" w:color="auto"/>
                            <w:left w:val="none" w:sz="0" w:space="0" w:color="auto"/>
                            <w:bottom w:val="none" w:sz="0" w:space="0" w:color="auto"/>
                            <w:right w:val="none" w:sz="0" w:space="0" w:color="auto"/>
                          </w:divBdr>
                        </w:div>
                      </w:divsChild>
                    </w:div>
                    <w:div w:id="938099686">
                      <w:marLeft w:val="0"/>
                      <w:marRight w:val="0"/>
                      <w:marTop w:val="240"/>
                      <w:marBottom w:val="240"/>
                      <w:divBdr>
                        <w:top w:val="none" w:sz="0" w:space="0" w:color="auto"/>
                        <w:left w:val="none" w:sz="0" w:space="0" w:color="auto"/>
                        <w:bottom w:val="none" w:sz="0" w:space="0" w:color="auto"/>
                        <w:right w:val="none" w:sz="0" w:space="0" w:color="auto"/>
                      </w:divBdr>
                      <w:divsChild>
                        <w:div w:id="1490901727">
                          <w:marLeft w:val="0"/>
                          <w:marRight w:val="0"/>
                          <w:marTop w:val="240"/>
                          <w:marBottom w:val="240"/>
                          <w:divBdr>
                            <w:top w:val="none" w:sz="0" w:space="0" w:color="auto"/>
                            <w:left w:val="none" w:sz="0" w:space="0" w:color="auto"/>
                            <w:bottom w:val="none" w:sz="0" w:space="0" w:color="auto"/>
                            <w:right w:val="none" w:sz="0" w:space="0" w:color="auto"/>
                          </w:divBdr>
                        </w:div>
                      </w:divsChild>
                    </w:div>
                    <w:div w:id="958299799">
                      <w:marLeft w:val="0"/>
                      <w:marRight w:val="0"/>
                      <w:marTop w:val="240"/>
                      <w:marBottom w:val="240"/>
                      <w:divBdr>
                        <w:top w:val="none" w:sz="0" w:space="0" w:color="auto"/>
                        <w:left w:val="none" w:sz="0" w:space="0" w:color="auto"/>
                        <w:bottom w:val="none" w:sz="0" w:space="0" w:color="auto"/>
                        <w:right w:val="none" w:sz="0" w:space="0" w:color="auto"/>
                      </w:divBdr>
                      <w:divsChild>
                        <w:div w:id="1789818102">
                          <w:marLeft w:val="0"/>
                          <w:marRight w:val="0"/>
                          <w:marTop w:val="240"/>
                          <w:marBottom w:val="240"/>
                          <w:divBdr>
                            <w:top w:val="none" w:sz="0" w:space="0" w:color="auto"/>
                            <w:left w:val="none" w:sz="0" w:space="0" w:color="auto"/>
                            <w:bottom w:val="none" w:sz="0" w:space="0" w:color="auto"/>
                            <w:right w:val="none" w:sz="0" w:space="0" w:color="auto"/>
                          </w:divBdr>
                        </w:div>
                      </w:divsChild>
                    </w:div>
                    <w:div w:id="995307106">
                      <w:marLeft w:val="0"/>
                      <w:marRight w:val="0"/>
                      <w:marTop w:val="240"/>
                      <w:marBottom w:val="240"/>
                      <w:divBdr>
                        <w:top w:val="none" w:sz="0" w:space="0" w:color="auto"/>
                        <w:left w:val="none" w:sz="0" w:space="0" w:color="auto"/>
                        <w:bottom w:val="none" w:sz="0" w:space="0" w:color="auto"/>
                        <w:right w:val="none" w:sz="0" w:space="0" w:color="auto"/>
                      </w:divBdr>
                    </w:div>
                    <w:div w:id="1041631234">
                      <w:marLeft w:val="0"/>
                      <w:marRight w:val="0"/>
                      <w:marTop w:val="240"/>
                      <w:marBottom w:val="240"/>
                      <w:divBdr>
                        <w:top w:val="none" w:sz="0" w:space="0" w:color="auto"/>
                        <w:left w:val="none" w:sz="0" w:space="0" w:color="auto"/>
                        <w:bottom w:val="none" w:sz="0" w:space="0" w:color="auto"/>
                        <w:right w:val="none" w:sz="0" w:space="0" w:color="auto"/>
                      </w:divBdr>
                    </w:div>
                    <w:div w:id="1223714950">
                      <w:marLeft w:val="0"/>
                      <w:marRight w:val="0"/>
                      <w:marTop w:val="240"/>
                      <w:marBottom w:val="240"/>
                      <w:divBdr>
                        <w:top w:val="none" w:sz="0" w:space="0" w:color="auto"/>
                        <w:left w:val="none" w:sz="0" w:space="0" w:color="auto"/>
                        <w:bottom w:val="none" w:sz="0" w:space="0" w:color="auto"/>
                        <w:right w:val="none" w:sz="0" w:space="0" w:color="auto"/>
                      </w:divBdr>
                      <w:divsChild>
                        <w:div w:id="809372081">
                          <w:marLeft w:val="0"/>
                          <w:marRight w:val="0"/>
                          <w:marTop w:val="240"/>
                          <w:marBottom w:val="240"/>
                          <w:divBdr>
                            <w:top w:val="none" w:sz="0" w:space="0" w:color="auto"/>
                            <w:left w:val="none" w:sz="0" w:space="0" w:color="auto"/>
                            <w:bottom w:val="none" w:sz="0" w:space="0" w:color="auto"/>
                            <w:right w:val="none" w:sz="0" w:space="0" w:color="auto"/>
                          </w:divBdr>
                        </w:div>
                      </w:divsChild>
                    </w:div>
                    <w:div w:id="1381637881">
                      <w:marLeft w:val="0"/>
                      <w:marRight w:val="0"/>
                      <w:marTop w:val="240"/>
                      <w:marBottom w:val="240"/>
                      <w:divBdr>
                        <w:top w:val="none" w:sz="0" w:space="0" w:color="auto"/>
                        <w:left w:val="none" w:sz="0" w:space="0" w:color="auto"/>
                        <w:bottom w:val="none" w:sz="0" w:space="0" w:color="auto"/>
                        <w:right w:val="none" w:sz="0" w:space="0" w:color="auto"/>
                      </w:divBdr>
                      <w:divsChild>
                        <w:div w:id="821847636">
                          <w:marLeft w:val="0"/>
                          <w:marRight w:val="0"/>
                          <w:marTop w:val="240"/>
                          <w:marBottom w:val="240"/>
                          <w:divBdr>
                            <w:top w:val="none" w:sz="0" w:space="0" w:color="auto"/>
                            <w:left w:val="none" w:sz="0" w:space="0" w:color="auto"/>
                            <w:bottom w:val="none" w:sz="0" w:space="0" w:color="auto"/>
                            <w:right w:val="none" w:sz="0" w:space="0" w:color="auto"/>
                          </w:divBdr>
                        </w:div>
                      </w:divsChild>
                    </w:div>
                    <w:div w:id="1683242396">
                      <w:marLeft w:val="0"/>
                      <w:marRight w:val="0"/>
                      <w:marTop w:val="240"/>
                      <w:marBottom w:val="240"/>
                      <w:divBdr>
                        <w:top w:val="none" w:sz="0" w:space="0" w:color="auto"/>
                        <w:left w:val="none" w:sz="0" w:space="0" w:color="auto"/>
                        <w:bottom w:val="none" w:sz="0" w:space="0" w:color="auto"/>
                        <w:right w:val="none" w:sz="0" w:space="0" w:color="auto"/>
                      </w:divBdr>
                      <w:divsChild>
                        <w:div w:id="181942208">
                          <w:marLeft w:val="0"/>
                          <w:marRight w:val="0"/>
                          <w:marTop w:val="240"/>
                          <w:marBottom w:val="240"/>
                          <w:divBdr>
                            <w:top w:val="none" w:sz="0" w:space="0" w:color="auto"/>
                            <w:left w:val="none" w:sz="0" w:space="0" w:color="auto"/>
                            <w:bottom w:val="none" w:sz="0" w:space="0" w:color="auto"/>
                            <w:right w:val="none" w:sz="0" w:space="0" w:color="auto"/>
                          </w:divBdr>
                        </w:div>
                      </w:divsChild>
                    </w:div>
                    <w:div w:id="1737555981">
                      <w:marLeft w:val="0"/>
                      <w:marRight w:val="0"/>
                      <w:marTop w:val="240"/>
                      <w:marBottom w:val="240"/>
                      <w:divBdr>
                        <w:top w:val="none" w:sz="0" w:space="0" w:color="auto"/>
                        <w:left w:val="none" w:sz="0" w:space="0" w:color="auto"/>
                        <w:bottom w:val="none" w:sz="0" w:space="0" w:color="auto"/>
                        <w:right w:val="none" w:sz="0" w:space="0" w:color="auto"/>
                      </w:divBdr>
                      <w:divsChild>
                        <w:div w:id="4481595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885440">
          <w:marLeft w:val="0"/>
          <w:marRight w:val="0"/>
          <w:marTop w:val="0"/>
          <w:marBottom w:val="0"/>
          <w:divBdr>
            <w:top w:val="single" w:sz="6" w:space="8" w:color="CCCCCC"/>
            <w:left w:val="none" w:sz="0" w:space="0" w:color="auto"/>
            <w:bottom w:val="none" w:sz="0" w:space="0" w:color="auto"/>
            <w:right w:val="none" w:sz="0" w:space="0" w:color="auto"/>
          </w:divBdr>
        </w:div>
      </w:divsChild>
    </w:div>
    <w:div w:id="1566336587">
      <w:bodyDiv w:val="1"/>
      <w:marLeft w:val="0"/>
      <w:marRight w:val="0"/>
      <w:marTop w:val="0"/>
      <w:marBottom w:val="0"/>
      <w:divBdr>
        <w:top w:val="none" w:sz="0" w:space="0" w:color="auto"/>
        <w:left w:val="none" w:sz="0" w:space="0" w:color="auto"/>
        <w:bottom w:val="none" w:sz="0" w:space="0" w:color="auto"/>
        <w:right w:val="none" w:sz="0" w:space="0" w:color="auto"/>
      </w:divBdr>
    </w:div>
    <w:div w:id="1602834154">
      <w:bodyDiv w:val="1"/>
      <w:marLeft w:val="0"/>
      <w:marRight w:val="0"/>
      <w:marTop w:val="0"/>
      <w:marBottom w:val="0"/>
      <w:divBdr>
        <w:top w:val="none" w:sz="0" w:space="0" w:color="auto"/>
        <w:left w:val="none" w:sz="0" w:space="0" w:color="auto"/>
        <w:bottom w:val="none" w:sz="0" w:space="0" w:color="auto"/>
        <w:right w:val="none" w:sz="0" w:space="0" w:color="auto"/>
      </w:divBdr>
    </w:div>
    <w:div w:id="1608540312">
      <w:bodyDiv w:val="1"/>
      <w:marLeft w:val="0"/>
      <w:marRight w:val="0"/>
      <w:marTop w:val="0"/>
      <w:marBottom w:val="0"/>
      <w:divBdr>
        <w:top w:val="none" w:sz="0" w:space="0" w:color="auto"/>
        <w:left w:val="none" w:sz="0" w:space="0" w:color="auto"/>
        <w:bottom w:val="none" w:sz="0" w:space="0" w:color="auto"/>
        <w:right w:val="none" w:sz="0" w:space="0" w:color="auto"/>
      </w:divBdr>
    </w:div>
    <w:div w:id="1680698858">
      <w:bodyDiv w:val="1"/>
      <w:marLeft w:val="0"/>
      <w:marRight w:val="0"/>
      <w:marTop w:val="0"/>
      <w:marBottom w:val="0"/>
      <w:divBdr>
        <w:top w:val="none" w:sz="0" w:space="0" w:color="auto"/>
        <w:left w:val="none" w:sz="0" w:space="0" w:color="auto"/>
        <w:bottom w:val="none" w:sz="0" w:space="0" w:color="auto"/>
        <w:right w:val="none" w:sz="0" w:space="0" w:color="auto"/>
      </w:divBdr>
    </w:div>
    <w:div w:id="1697197882">
      <w:bodyDiv w:val="1"/>
      <w:marLeft w:val="0"/>
      <w:marRight w:val="0"/>
      <w:marTop w:val="0"/>
      <w:marBottom w:val="0"/>
      <w:divBdr>
        <w:top w:val="none" w:sz="0" w:space="0" w:color="auto"/>
        <w:left w:val="none" w:sz="0" w:space="0" w:color="auto"/>
        <w:bottom w:val="none" w:sz="0" w:space="0" w:color="auto"/>
        <w:right w:val="none" w:sz="0" w:space="0" w:color="auto"/>
      </w:divBdr>
    </w:div>
    <w:div w:id="2084065039">
      <w:bodyDiv w:val="1"/>
      <w:marLeft w:val="0"/>
      <w:marRight w:val="0"/>
      <w:marTop w:val="0"/>
      <w:marBottom w:val="0"/>
      <w:divBdr>
        <w:top w:val="none" w:sz="0" w:space="0" w:color="auto"/>
        <w:left w:val="none" w:sz="0" w:space="0" w:color="auto"/>
        <w:bottom w:val="none" w:sz="0" w:space="0" w:color="auto"/>
        <w:right w:val="none" w:sz="0" w:space="0" w:color="auto"/>
      </w:divBdr>
    </w:div>
    <w:div w:id="21315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CC8DC048D724C80446CFA3EDF2D1D" ma:contentTypeVersion="10" ma:contentTypeDescription="Create a new document." ma:contentTypeScope="" ma:versionID="6856ec7e5e537029fed40c0e22c6d9ac">
  <xsd:schema xmlns:xsd="http://www.w3.org/2001/XMLSchema" xmlns:xs="http://www.w3.org/2001/XMLSchema" xmlns:p="http://schemas.microsoft.com/office/2006/metadata/properties" xmlns:ns3="a11d867e-ae6d-47b7-b8d9-cf1f9c836ae8" targetNamespace="http://schemas.microsoft.com/office/2006/metadata/properties" ma:root="true" ma:fieldsID="61f7e2b899e05950cd7ea1c8198bc197" ns3:_="">
    <xsd:import namespace="a11d867e-ae6d-47b7-b8d9-cf1f9c836a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867e-ae6d-47b7-b8d9-cf1f9c83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01F3-FF88-4F00-9118-423C75A36FAE}">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a11d867e-ae6d-47b7-b8d9-cf1f9c836ae8"/>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7A7E3F6-C913-45F5-AB78-C01A3D78CD05}">
  <ds:schemaRefs>
    <ds:schemaRef ds:uri="http://schemas.microsoft.com/sharepoint/v3/contenttype/forms"/>
  </ds:schemaRefs>
</ds:datastoreItem>
</file>

<file path=customXml/itemProps3.xml><?xml version="1.0" encoding="utf-8"?>
<ds:datastoreItem xmlns:ds="http://schemas.openxmlformats.org/officeDocument/2006/customXml" ds:itemID="{98751BB8-F498-4ED2-8B64-502BCAEF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867e-ae6d-47b7-b8d9-cf1f9c83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95828-8F14-4A3F-B0F4-E35105BD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22962</Words>
  <Characters>130889</Characters>
  <Application>Microsoft Office Word</Application>
  <DocSecurity>4</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2020-04-28T09:44:00Z</dcterms:created>
  <dcterms:modified xsi:type="dcterms:W3CDTF">2020-04-28T09:44:00Z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0x010100E3BCC8DC048D724C80446CFA3EDF2D1D</vt:lpwstr>
  </property>
</Properties>
</file>