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7E7" w:rsidRDefault="00B437E7" w:rsidP="00EC18D0">
      <w:pPr>
        <w:rPr>
          <w:b/>
        </w:rPr>
      </w:pPr>
      <w:r w:rsidRPr="00B437E7">
        <w:rPr>
          <w:b/>
          <w:noProof/>
          <w:lang w:eastAsia="en-GB"/>
        </w:rPr>
        <w:drawing>
          <wp:inline distT="0" distB="0" distL="0" distR="0">
            <wp:extent cx="1847850" cy="350858"/>
            <wp:effectExtent l="0" t="0" r="0" b="0"/>
            <wp:docPr id="1" name="Picture 1" descr="S:\Marketing\Logo\New Logo Masters\BrickCourt_logo_CMYK 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Marketing\Logo\New Logo Masters\BrickCourt_logo_CMYK _blu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820" cy="36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7E7" w:rsidRDefault="00B437E7" w:rsidP="00EC18D0">
      <w:pPr>
        <w:rPr>
          <w:b/>
        </w:rPr>
      </w:pPr>
    </w:p>
    <w:p w:rsidR="00EC18D0" w:rsidRPr="00B437E7" w:rsidRDefault="00B437E7" w:rsidP="00EC18D0">
      <w:pPr>
        <w:rPr>
          <w:b/>
        </w:rPr>
      </w:pPr>
      <w:r w:rsidRPr="00B437E7">
        <w:rPr>
          <w:b/>
        </w:rPr>
        <w:t>SHIPPING &amp; INTERNATIONAL TRADE ONLINE</w:t>
      </w:r>
      <w:r>
        <w:rPr>
          <w:b/>
        </w:rPr>
        <w:t xml:space="preserve"> SEMINAR - FRIDAY 19 JUNE</w:t>
      </w:r>
    </w:p>
    <w:p w:rsidR="00CE2752" w:rsidRPr="00B437E7" w:rsidRDefault="00EC18D0" w:rsidP="00EC18D0">
      <w:pPr>
        <w:rPr>
          <w:b/>
        </w:rPr>
      </w:pPr>
      <w:r w:rsidRPr="00B437E7">
        <w:rPr>
          <w:b/>
        </w:rPr>
        <w:t>Fraud unravels all – true or false?</w:t>
      </w:r>
    </w:p>
    <w:p w:rsidR="00EC18D0" w:rsidRDefault="00B437E7" w:rsidP="00EC18D0">
      <w:r>
        <w:t>Chaired by Sir Richard Aikens</w:t>
      </w:r>
    </w:p>
    <w:p w:rsidR="00B437E7" w:rsidRDefault="00B437E7" w:rsidP="00EC18D0">
      <w:pPr>
        <w:rPr>
          <w:u w:val="single"/>
        </w:rPr>
      </w:pPr>
    </w:p>
    <w:p w:rsidR="00EC18D0" w:rsidRPr="00B437E7" w:rsidRDefault="00B437E7" w:rsidP="00EC18D0">
      <w:pPr>
        <w:rPr>
          <w:u w:val="single"/>
        </w:rPr>
      </w:pPr>
      <w:r>
        <w:rPr>
          <w:u w:val="single"/>
        </w:rPr>
        <w:t xml:space="preserve">Presenters, </w:t>
      </w:r>
      <w:r w:rsidR="00EC18D0" w:rsidRPr="00B437E7">
        <w:rPr>
          <w:u w:val="single"/>
        </w:rPr>
        <w:t>topics</w:t>
      </w:r>
      <w:r>
        <w:rPr>
          <w:u w:val="single"/>
        </w:rPr>
        <w:t xml:space="preserve"> and cases cited</w:t>
      </w:r>
      <w:r w:rsidR="00EC18D0" w:rsidRPr="00B437E7">
        <w:rPr>
          <w:u w:val="single"/>
        </w:rPr>
        <w:t>:</w:t>
      </w:r>
    </w:p>
    <w:p w:rsidR="00EC18D0" w:rsidRDefault="00EC18D0" w:rsidP="00EC18D0"/>
    <w:p w:rsidR="00B437E7" w:rsidRPr="00B437E7" w:rsidRDefault="00EC18D0" w:rsidP="00B437E7">
      <w:pPr>
        <w:pStyle w:val="ListParagraph"/>
        <w:numPr>
          <w:ilvl w:val="0"/>
          <w:numId w:val="3"/>
        </w:numPr>
        <w:rPr>
          <w:b/>
        </w:rPr>
      </w:pPr>
      <w:r w:rsidRPr="00B437E7">
        <w:rPr>
          <w:b/>
        </w:rPr>
        <w:t>Richard Lord QC           Bills of lading as tools for fraud and deceit</w:t>
      </w:r>
    </w:p>
    <w:p w:rsidR="00B437E7" w:rsidRDefault="00B437E7" w:rsidP="00B437E7">
      <w:pPr>
        <w:pStyle w:val="ListParagraph"/>
      </w:pPr>
    </w:p>
    <w:p w:rsidR="00EC18D0" w:rsidRDefault="00EC18D0" w:rsidP="00B437E7">
      <w:pPr>
        <w:pStyle w:val="ListParagraph"/>
        <w:numPr>
          <w:ilvl w:val="1"/>
          <w:numId w:val="3"/>
        </w:numPr>
      </w:pPr>
      <w:r w:rsidRPr="00B437E7">
        <w:rPr>
          <w:i/>
          <w:iCs/>
        </w:rPr>
        <w:t>Wollongong Coal Ltd v PCL (Shipping) Pty Ltd</w:t>
      </w:r>
      <w:r w:rsidRPr="00EC18D0">
        <w:t> [2020] NSWSC 184 [47-48]</w:t>
      </w:r>
    </w:p>
    <w:p w:rsidR="00EC18D0" w:rsidRPr="00EC18D0" w:rsidRDefault="00EC18D0" w:rsidP="00B437E7">
      <w:pPr>
        <w:pStyle w:val="ListParagraph"/>
        <w:numPr>
          <w:ilvl w:val="1"/>
          <w:numId w:val="3"/>
        </w:numPr>
      </w:pPr>
      <w:r w:rsidRPr="00B437E7">
        <w:rPr>
          <w:i/>
          <w:iCs/>
          <w:lang w:val="en-US"/>
        </w:rPr>
        <w:t xml:space="preserve">Fortune Hong Kong Trading Ltd v </w:t>
      </w:r>
      <w:proofErr w:type="spellStart"/>
      <w:r w:rsidRPr="00B437E7">
        <w:rPr>
          <w:i/>
          <w:iCs/>
          <w:lang w:val="en-US"/>
        </w:rPr>
        <w:t>Cosco</w:t>
      </w:r>
      <w:proofErr w:type="spellEnd"/>
      <w:r w:rsidRPr="00B437E7">
        <w:rPr>
          <w:i/>
          <w:iCs/>
          <w:lang w:val="en-US"/>
        </w:rPr>
        <w:t xml:space="preserve">- </w:t>
      </w:r>
      <w:proofErr w:type="spellStart"/>
      <w:r w:rsidRPr="00B437E7">
        <w:rPr>
          <w:i/>
          <w:iCs/>
          <w:lang w:val="en-US"/>
        </w:rPr>
        <w:t>Feoso</w:t>
      </w:r>
      <w:proofErr w:type="spellEnd"/>
      <w:r w:rsidRPr="00B437E7">
        <w:rPr>
          <w:i/>
          <w:iCs/>
          <w:lang w:val="en-US"/>
        </w:rPr>
        <w:t xml:space="preserve"> (Singapore) </w:t>
      </w:r>
      <w:proofErr w:type="spellStart"/>
      <w:r w:rsidRPr="00B437E7">
        <w:rPr>
          <w:i/>
          <w:iCs/>
          <w:lang w:val="en-US"/>
        </w:rPr>
        <w:t>Pte</w:t>
      </w:r>
      <w:proofErr w:type="spellEnd"/>
      <w:r w:rsidRPr="00B437E7">
        <w:rPr>
          <w:i/>
          <w:iCs/>
          <w:lang w:val="en-US"/>
        </w:rPr>
        <w:t xml:space="preserve"> Ltd (“The </w:t>
      </w:r>
      <w:proofErr w:type="spellStart"/>
      <w:r w:rsidRPr="00B437E7">
        <w:rPr>
          <w:i/>
          <w:iCs/>
          <w:lang w:val="en-US"/>
        </w:rPr>
        <w:t>Freja</w:t>
      </w:r>
      <w:proofErr w:type="spellEnd"/>
      <w:r w:rsidRPr="00B437E7">
        <w:rPr>
          <w:i/>
          <w:iCs/>
          <w:lang w:val="en-US"/>
        </w:rPr>
        <w:t xml:space="preserve"> </w:t>
      </w:r>
      <w:proofErr w:type="spellStart"/>
      <w:r w:rsidRPr="00B437E7">
        <w:rPr>
          <w:i/>
          <w:iCs/>
          <w:lang w:val="en-US"/>
        </w:rPr>
        <w:t>Scandic</w:t>
      </w:r>
      <w:proofErr w:type="spellEnd"/>
      <w:r w:rsidRPr="00B437E7">
        <w:rPr>
          <w:lang w:val="en-US"/>
        </w:rPr>
        <w:t>”) [2002] EWHC 79</w:t>
      </w:r>
    </w:p>
    <w:p w:rsidR="00B437E7" w:rsidRDefault="00B437E7" w:rsidP="00EC18D0"/>
    <w:p w:rsidR="00B437E7" w:rsidRPr="00B437E7" w:rsidRDefault="00EC18D0" w:rsidP="008D1141">
      <w:pPr>
        <w:pStyle w:val="ListParagraph"/>
        <w:numPr>
          <w:ilvl w:val="0"/>
          <w:numId w:val="3"/>
        </w:numPr>
        <w:rPr>
          <w:b/>
        </w:rPr>
      </w:pPr>
      <w:r w:rsidRPr="00B437E7">
        <w:rPr>
          <w:b/>
        </w:rPr>
        <w:t xml:space="preserve">Richard </w:t>
      </w:r>
      <w:proofErr w:type="spellStart"/>
      <w:r w:rsidRPr="00B437E7">
        <w:rPr>
          <w:b/>
        </w:rPr>
        <w:t>Eschwege</w:t>
      </w:r>
      <w:proofErr w:type="spellEnd"/>
      <w:r w:rsidRPr="00B437E7">
        <w:rPr>
          <w:b/>
        </w:rPr>
        <w:t xml:space="preserve">        Re</w:t>
      </w:r>
      <w:r w:rsidR="00B437E7" w:rsidRPr="00B437E7">
        <w:rPr>
          <w:b/>
        </w:rPr>
        <w:t>cent issues in letters of credit</w:t>
      </w:r>
    </w:p>
    <w:p w:rsidR="00B437E7" w:rsidRDefault="00B437E7" w:rsidP="00B437E7">
      <w:pPr>
        <w:pStyle w:val="ListParagraph"/>
      </w:pPr>
    </w:p>
    <w:p w:rsidR="00EC18D0" w:rsidRPr="00EC18D0" w:rsidRDefault="00B437E7" w:rsidP="00B437E7">
      <w:pPr>
        <w:pStyle w:val="ListParagraph"/>
        <w:numPr>
          <w:ilvl w:val="1"/>
          <w:numId w:val="3"/>
        </w:numPr>
      </w:pPr>
      <w:proofErr w:type="spellStart"/>
      <w:r>
        <w:rPr>
          <w:i/>
          <w:iCs/>
        </w:rPr>
        <w:t>Petrosaudi</w:t>
      </w:r>
      <w:proofErr w:type="spellEnd"/>
      <w:r>
        <w:rPr>
          <w:i/>
          <w:iCs/>
        </w:rPr>
        <w:t xml:space="preserve"> v</w:t>
      </w:r>
      <w:r w:rsidR="00EC18D0" w:rsidRPr="00B437E7">
        <w:rPr>
          <w:i/>
          <w:iCs/>
        </w:rPr>
        <w:t xml:space="preserve"> PDVSA </w:t>
      </w:r>
      <w:r w:rsidR="00EC18D0" w:rsidRPr="00EC18D0">
        <w:t>[2017] EWCA Civ. 9</w:t>
      </w:r>
    </w:p>
    <w:p w:rsidR="00EC18D0" w:rsidRPr="00EC18D0" w:rsidRDefault="00EC18D0" w:rsidP="00B437E7">
      <w:pPr>
        <w:pStyle w:val="ListParagraph"/>
        <w:numPr>
          <w:ilvl w:val="1"/>
          <w:numId w:val="3"/>
        </w:numPr>
      </w:pPr>
      <w:r w:rsidRPr="00B437E7">
        <w:rPr>
          <w:i/>
          <w:iCs/>
        </w:rPr>
        <w:t xml:space="preserve">National Infrastructure Development Co Ltd </w:t>
      </w:r>
      <w:proofErr w:type="gramStart"/>
      <w:r w:rsidRPr="00B437E7">
        <w:rPr>
          <w:i/>
          <w:iCs/>
        </w:rPr>
        <w:t>v</w:t>
      </w:r>
      <w:proofErr w:type="gramEnd"/>
      <w:r w:rsidRPr="00B437E7">
        <w:rPr>
          <w:i/>
          <w:iCs/>
        </w:rPr>
        <w:t xml:space="preserve"> Banco Santander </w:t>
      </w:r>
      <w:r w:rsidRPr="00EC18D0">
        <w:t>[2017] EWCA Civ. 27</w:t>
      </w:r>
    </w:p>
    <w:p w:rsidR="00EC18D0" w:rsidRPr="00EC18D0" w:rsidRDefault="00EC18D0" w:rsidP="00B437E7">
      <w:pPr>
        <w:pStyle w:val="ListParagraph"/>
        <w:numPr>
          <w:ilvl w:val="1"/>
          <w:numId w:val="3"/>
        </w:numPr>
      </w:pPr>
      <w:proofErr w:type="spellStart"/>
      <w:r w:rsidRPr="00B437E7">
        <w:rPr>
          <w:i/>
          <w:iCs/>
        </w:rPr>
        <w:t>Minera</w:t>
      </w:r>
      <w:proofErr w:type="spellEnd"/>
      <w:r w:rsidRPr="00B437E7">
        <w:rPr>
          <w:i/>
          <w:iCs/>
        </w:rPr>
        <w:t xml:space="preserve"> Las </w:t>
      </w:r>
      <w:proofErr w:type="spellStart"/>
      <w:r w:rsidRPr="00B437E7">
        <w:rPr>
          <w:i/>
          <w:iCs/>
        </w:rPr>
        <w:t>Bambas</w:t>
      </w:r>
      <w:proofErr w:type="spellEnd"/>
      <w:r w:rsidRPr="00B437E7">
        <w:rPr>
          <w:i/>
          <w:iCs/>
        </w:rPr>
        <w:t xml:space="preserve"> v Glencore Queensland </w:t>
      </w:r>
      <w:r w:rsidRPr="00EC18D0">
        <w:t>[2019] EWCA Civ. 972</w:t>
      </w:r>
    </w:p>
    <w:p w:rsidR="00EC18D0" w:rsidRDefault="00EC18D0" w:rsidP="00EC18D0"/>
    <w:p w:rsidR="00B437E7" w:rsidRPr="00B437E7" w:rsidRDefault="00EC18D0" w:rsidP="00B437E7">
      <w:pPr>
        <w:pStyle w:val="ListParagraph"/>
        <w:numPr>
          <w:ilvl w:val="0"/>
          <w:numId w:val="5"/>
        </w:numPr>
        <w:rPr>
          <w:b/>
        </w:rPr>
      </w:pPr>
      <w:r w:rsidRPr="00B437E7">
        <w:rPr>
          <w:b/>
        </w:rPr>
        <w:t>Joanne Box                   Fraud and let</w:t>
      </w:r>
      <w:r w:rsidR="00B437E7" w:rsidRPr="00B437E7">
        <w:rPr>
          <w:b/>
        </w:rPr>
        <w:t>ters of credit: practical issues</w:t>
      </w:r>
    </w:p>
    <w:p w:rsidR="00B437E7" w:rsidRDefault="00B437E7" w:rsidP="00B437E7">
      <w:pPr>
        <w:pStyle w:val="ListParagraph"/>
        <w:ind w:left="360"/>
      </w:pPr>
    </w:p>
    <w:p w:rsidR="00EC18D0" w:rsidRDefault="00EC18D0" w:rsidP="00B437E7">
      <w:pPr>
        <w:pStyle w:val="ListParagraph"/>
        <w:numPr>
          <w:ilvl w:val="1"/>
          <w:numId w:val="4"/>
        </w:numPr>
      </w:pPr>
      <w:r w:rsidRPr="00B437E7">
        <w:rPr>
          <w:i/>
          <w:iCs/>
        </w:rPr>
        <w:t>Edward Owen Engineering Ltd v Barclays Bank International Ltd</w:t>
      </w:r>
      <w:r>
        <w:t xml:space="preserve"> [1978] 1 QB 159</w:t>
      </w:r>
    </w:p>
    <w:p w:rsidR="00EC18D0" w:rsidRDefault="00EC18D0" w:rsidP="00B437E7">
      <w:pPr>
        <w:pStyle w:val="ListParagraph"/>
        <w:numPr>
          <w:ilvl w:val="1"/>
          <w:numId w:val="4"/>
        </w:numPr>
      </w:pPr>
      <w:r w:rsidRPr="00B437E7">
        <w:rPr>
          <w:i/>
          <w:iCs/>
        </w:rPr>
        <w:t>United Trading Corp SA v Allied Arab Bank Ltd</w:t>
      </w:r>
      <w:r>
        <w:t xml:space="preserve"> [1985] 2 Lloyds Rep 554</w:t>
      </w:r>
    </w:p>
    <w:p w:rsidR="00EC18D0" w:rsidRDefault="00EC18D0" w:rsidP="00B437E7">
      <w:pPr>
        <w:pStyle w:val="ListParagraph"/>
        <w:numPr>
          <w:ilvl w:val="1"/>
          <w:numId w:val="4"/>
        </w:numPr>
      </w:pPr>
      <w:r w:rsidRPr="00B437E7">
        <w:rPr>
          <w:i/>
          <w:iCs/>
        </w:rPr>
        <w:t xml:space="preserve">Alternative Power Solution Ltd </w:t>
      </w:r>
      <w:proofErr w:type="gramStart"/>
      <w:r w:rsidRPr="00B437E7">
        <w:rPr>
          <w:i/>
          <w:iCs/>
        </w:rPr>
        <w:t>v</w:t>
      </w:r>
      <w:proofErr w:type="gramEnd"/>
      <w:r w:rsidRPr="00B437E7">
        <w:rPr>
          <w:i/>
          <w:iCs/>
        </w:rPr>
        <w:t xml:space="preserve"> Central Electricity Board</w:t>
      </w:r>
      <w:r>
        <w:t xml:space="preserve"> [2014] UKPC 31</w:t>
      </w:r>
    </w:p>
    <w:p w:rsidR="00EC18D0" w:rsidRDefault="00EC18D0" w:rsidP="00B437E7">
      <w:pPr>
        <w:pStyle w:val="ListParagraph"/>
        <w:numPr>
          <w:ilvl w:val="1"/>
          <w:numId w:val="4"/>
        </w:numPr>
      </w:pPr>
      <w:proofErr w:type="spellStart"/>
      <w:r w:rsidRPr="00B437E7">
        <w:rPr>
          <w:i/>
          <w:iCs/>
        </w:rPr>
        <w:t>Petrosaudi</w:t>
      </w:r>
      <w:proofErr w:type="spellEnd"/>
      <w:r w:rsidRPr="00B437E7">
        <w:rPr>
          <w:i/>
          <w:iCs/>
        </w:rPr>
        <w:t xml:space="preserve"> Oil Services (Venezuela) Ltd v Novo Banco S.A. &amp; Others </w:t>
      </w:r>
      <w:r>
        <w:t>[2016] EWHC 2456 (</w:t>
      </w:r>
      <w:proofErr w:type="spellStart"/>
      <w:r>
        <w:t>Comm</w:t>
      </w:r>
      <w:proofErr w:type="spellEnd"/>
      <w:r>
        <w:t>)</w:t>
      </w:r>
    </w:p>
    <w:p w:rsidR="00EC18D0" w:rsidRDefault="00EC18D0" w:rsidP="00EC18D0">
      <w:r>
        <w:rPr>
          <w:color w:val="1F497D"/>
        </w:rPr>
        <w:t> </w:t>
      </w:r>
    </w:p>
    <w:p w:rsidR="00EC18D0" w:rsidRDefault="00EC18D0" w:rsidP="00EC18D0">
      <w:bookmarkStart w:id="0" w:name="_GoBack"/>
      <w:bookmarkEnd w:id="0"/>
    </w:p>
    <w:sectPr w:rsidR="00EC18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200A8"/>
    <w:multiLevelType w:val="hybridMultilevel"/>
    <w:tmpl w:val="E6EEC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753EE"/>
    <w:multiLevelType w:val="hybridMultilevel"/>
    <w:tmpl w:val="E15E6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C362C"/>
    <w:multiLevelType w:val="hybridMultilevel"/>
    <w:tmpl w:val="903492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E6899"/>
    <w:multiLevelType w:val="hybridMultilevel"/>
    <w:tmpl w:val="0BC4C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D0"/>
    <w:rsid w:val="00725D0B"/>
    <w:rsid w:val="00B437E7"/>
    <w:rsid w:val="00E53252"/>
    <w:rsid w:val="00EC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59AC4"/>
  <w15:chartTrackingRefBased/>
  <w15:docId w15:val="{4572F376-0398-4C34-BC5D-744FF5A8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8D0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Gray</dc:creator>
  <cp:keywords/>
  <dc:description/>
  <cp:lastModifiedBy>Paul Gray</cp:lastModifiedBy>
  <cp:revision>1</cp:revision>
  <dcterms:created xsi:type="dcterms:W3CDTF">2020-06-22T10:35:00Z</dcterms:created>
  <dcterms:modified xsi:type="dcterms:W3CDTF">2020-06-22T11:33:00Z</dcterms:modified>
</cp:coreProperties>
</file>