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73" w:rsidRDefault="00F73973" w:rsidP="00AF6B7D">
      <w:pPr>
        <w:widowControl w:val="0"/>
        <w:autoSpaceDE w:val="0"/>
        <w:autoSpaceDN w:val="0"/>
        <w:adjustRightInd w:val="0"/>
        <w:jc w:val="center"/>
        <w:rPr>
          <w:rFonts w:ascii="Calibri" w:hAnsi="Calibri" w:cs="TimesNewRomanPSMT"/>
          <w:b/>
        </w:rPr>
      </w:pPr>
      <w:bookmarkStart w:id="0" w:name="_GoBack"/>
      <w:bookmarkEnd w:id="0"/>
      <w:r w:rsidRPr="00F73973">
        <w:rPr>
          <w:rFonts w:ascii="Calibri" w:hAnsi="Calibri" w:cs="TimesNewRomanPSMT"/>
          <w:b/>
          <w:lang w:val="en-US"/>
        </w:rPr>
        <w:t xml:space="preserve">STATEMENT BY THE INDEPENDENT REVIEWER OF TERRORISM LEGISLATION ON PUBLICATION OF THE </w:t>
      </w:r>
      <w:r>
        <w:rPr>
          <w:rFonts w:ascii="Calibri" w:hAnsi="Calibri" w:cs="TimesNewRomanPSMT"/>
          <w:b/>
          <w:lang w:val="en-US"/>
        </w:rPr>
        <w:t xml:space="preserve">REPORT OF THE </w:t>
      </w:r>
      <w:r w:rsidRPr="00F73973">
        <w:rPr>
          <w:rFonts w:ascii="Calibri" w:hAnsi="Calibri" w:cs="TimesNewRomanPSMT"/>
          <w:b/>
          <w:lang w:val="en-US"/>
        </w:rPr>
        <w:t>INVESTIGATORY POWERS</w:t>
      </w:r>
      <w:r>
        <w:rPr>
          <w:rFonts w:ascii="Calibri" w:hAnsi="Calibri" w:cs="TimesNewRomanPSMT"/>
          <w:b/>
        </w:rPr>
        <w:t xml:space="preserve"> REVIEW</w:t>
      </w:r>
    </w:p>
    <w:p w:rsidR="00F73973" w:rsidRPr="00F73973" w:rsidRDefault="00F73973" w:rsidP="00AF6B7D">
      <w:pPr>
        <w:widowControl w:val="0"/>
        <w:autoSpaceDE w:val="0"/>
        <w:autoSpaceDN w:val="0"/>
        <w:adjustRightInd w:val="0"/>
        <w:jc w:val="center"/>
        <w:rPr>
          <w:rFonts w:ascii="Calibri" w:hAnsi="Calibri" w:cs="TimesNewRomanPSMT"/>
          <w:b/>
        </w:rPr>
      </w:pPr>
      <w:r>
        <w:rPr>
          <w:rFonts w:ascii="Calibri" w:hAnsi="Calibri" w:cs="TimesNewRomanPSMT"/>
          <w:b/>
        </w:rPr>
        <w:t>(</w:t>
      </w:r>
      <w:r w:rsidRPr="00F73973">
        <w:rPr>
          <w:rFonts w:ascii="Calibri" w:hAnsi="Calibri" w:cs="TimesNewRomanPSMT"/>
          <w:b/>
        </w:rPr>
        <w:t>‘A QUESTION OF TRUST’</w:t>
      </w:r>
      <w:r>
        <w:rPr>
          <w:rFonts w:ascii="Calibri" w:hAnsi="Calibri" w:cs="TimesNewRomanPSMT"/>
          <w:b/>
        </w:rPr>
        <w:t>)</w:t>
      </w:r>
    </w:p>
    <w:p w:rsidR="00F73973" w:rsidRDefault="00F73973" w:rsidP="00AF6B7D">
      <w:pPr>
        <w:widowControl w:val="0"/>
        <w:autoSpaceDE w:val="0"/>
        <w:autoSpaceDN w:val="0"/>
        <w:adjustRightInd w:val="0"/>
        <w:jc w:val="center"/>
        <w:rPr>
          <w:rFonts w:ascii="Calibri" w:hAnsi="Calibri" w:cs="TimesNewRomanPSMT"/>
          <w:sz w:val="22"/>
          <w:szCs w:val="22"/>
        </w:rPr>
      </w:pPr>
    </w:p>
    <w:p w:rsidR="00AF6B7D" w:rsidRPr="00B620AD" w:rsidRDefault="005C49F7" w:rsidP="00AF6B7D">
      <w:pPr>
        <w:widowControl w:val="0"/>
        <w:autoSpaceDE w:val="0"/>
        <w:autoSpaceDN w:val="0"/>
        <w:adjustRightInd w:val="0"/>
        <w:jc w:val="center"/>
        <w:rPr>
          <w:rFonts w:ascii="Calibri" w:hAnsi="Calibri" w:cs="TimesNewRomanPSMT"/>
          <w:sz w:val="22"/>
          <w:szCs w:val="22"/>
        </w:rPr>
      </w:pPr>
      <w:r>
        <w:rPr>
          <w:rFonts w:ascii="Calibri" w:hAnsi="Calibri" w:cs="TimesNewRomanPSMT"/>
          <w:sz w:val="22"/>
          <w:szCs w:val="22"/>
        </w:rPr>
        <w:t>11</w:t>
      </w:r>
      <w:r w:rsidR="00415134" w:rsidRPr="00B620AD">
        <w:rPr>
          <w:rFonts w:ascii="Calibri" w:hAnsi="Calibri" w:cs="TimesNewRomanPSMT"/>
          <w:sz w:val="22"/>
          <w:szCs w:val="22"/>
          <w:lang w:val="en-US"/>
        </w:rPr>
        <w:t xml:space="preserve"> June</w:t>
      </w:r>
      <w:r w:rsidR="00AF6B7D" w:rsidRPr="00B620AD">
        <w:rPr>
          <w:rFonts w:ascii="Calibri" w:hAnsi="Calibri" w:cs="TimesNewRomanPSMT"/>
          <w:sz w:val="22"/>
          <w:szCs w:val="22"/>
          <w:lang w:val="en-US"/>
        </w:rPr>
        <w:t xml:space="preserve"> 2015</w:t>
      </w:r>
    </w:p>
    <w:p w:rsidR="00415134" w:rsidRPr="00B620AD" w:rsidRDefault="00415134" w:rsidP="00AF6B7D">
      <w:pPr>
        <w:widowControl w:val="0"/>
        <w:autoSpaceDE w:val="0"/>
        <w:autoSpaceDN w:val="0"/>
        <w:adjustRightInd w:val="0"/>
        <w:jc w:val="center"/>
        <w:rPr>
          <w:rFonts w:ascii="Calibri" w:hAnsi="Calibri" w:cs="TimesNewRomanPSMT"/>
          <w:sz w:val="22"/>
          <w:szCs w:val="22"/>
        </w:rPr>
      </w:pPr>
    </w:p>
    <w:p w:rsidR="00AF6B7D" w:rsidRPr="00B620AD" w:rsidRDefault="00415134" w:rsidP="00AF6B7D">
      <w:pPr>
        <w:widowControl w:val="0"/>
        <w:autoSpaceDE w:val="0"/>
        <w:autoSpaceDN w:val="0"/>
        <w:adjustRightInd w:val="0"/>
        <w:jc w:val="center"/>
        <w:rPr>
          <w:rFonts w:ascii="Calibri" w:hAnsi="Calibri" w:cs="TimesNewRomanPS-BoldMT"/>
          <w:b/>
          <w:bCs/>
          <w:color w:val="FF0000"/>
          <w:sz w:val="22"/>
          <w:szCs w:val="22"/>
        </w:rPr>
      </w:pPr>
      <w:r w:rsidRPr="00B620AD">
        <w:rPr>
          <w:rFonts w:ascii="Calibri" w:hAnsi="Calibri" w:cs="TimesNewRomanPS-BoldMT"/>
          <w:b/>
          <w:bCs/>
          <w:color w:val="FF0000"/>
          <w:sz w:val="22"/>
          <w:szCs w:val="22"/>
          <w:lang w:val="en-US"/>
        </w:rPr>
        <w:t>EMBARGOED FOR</w:t>
      </w:r>
      <w:r w:rsidR="00482733" w:rsidRPr="00B620AD">
        <w:rPr>
          <w:rFonts w:ascii="Calibri" w:hAnsi="Calibri" w:cs="TimesNewRomanPS-BoldMT"/>
          <w:b/>
          <w:bCs/>
          <w:color w:val="FF0000"/>
          <w:sz w:val="22"/>
          <w:szCs w:val="22"/>
          <w:lang w:val="en-US"/>
        </w:rPr>
        <w:t xml:space="preserve"> USE AFTER THE REPORT IS LAID IN PARLIAMENT BY T</w:t>
      </w:r>
      <w:r w:rsidR="00901701" w:rsidRPr="00B620AD">
        <w:rPr>
          <w:rFonts w:ascii="Calibri" w:hAnsi="Calibri" w:cs="TimesNewRomanPS-BoldMT"/>
          <w:b/>
          <w:bCs/>
          <w:color w:val="FF0000"/>
          <w:sz w:val="22"/>
          <w:szCs w:val="22"/>
          <w:lang w:val="en-US"/>
        </w:rPr>
        <w:t xml:space="preserve">HE PRIME MINISTER ON THURSDAY </w:t>
      </w:r>
      <w:r w:rsidR="005C49F7">
        <w:rPr>
          <w:rFonts w:ascii="Calibri" w:hAnsi="Calibri" w:cs="TimesNewRomanPS-BoldMT"/>
          <w:b/>
          <w:bCs/>
          <w:color w:val="FF0000"/>
          <w:sz w:val="22"/>
          <w:szCs w:val="22"/>
        </w:rPr>
        <w:t>11</w:t>
      </w:r>
      <w:r w:rsidR="00482733" w:rsidRPr="00B620AD">
        <w:rPr>
          <w:rFonts w:ascii="Calibri" w:hAnsi="Calibri" w:cs="TimesNewRomanPS-BoldMT"/>
          <w:b/>
          <w:bCs/>
          <w:color w:val="FF0000"/>
          <w:sz w:val="22"/>
          <w:szCs w:val="22"/>
          <w:lang w:val="en-US"/>
        </w:rPr>
        <w:t xml:space="preserve"> JUNE </w:t>
      </w:r>
      <w:r w:rsidR="00AF6B7D" w:rsidRPr="00B620AD">
        <w:rPr>
          <w:rFonts w:ascii="Calibri" w:hAnsi="Calibri" w:cs="TimesNewRomanPS-BoldMT"/>
          <w:b/>
          <w:bCs/>
          <w:color w:val="FF0000"/>
          <w:sz w:val="22"/>
          <w:szCs w:val="22"/>
          <w:lang w:val="en-US"/>
        </w:rPr>
        <w:t>2015</w:t>
      </w:r>
    </w:p>
    <w:p w:rsidR="00482733" w:rsidRPr="00B620AD" w:rsidRDefault="00482733" w:rsidP="00AF6B7D">
      <w:pPr>
        <w:widowControl w:val="0"/>
        <w:autoSpaceDE w:val="0"/>
        <w:autoSpaceDN w:val="0"/>
        <w:adjustRightInd w:val="0"/>
        <w:jc w:val="center"/>
        <w:rPr>
          <w:rFonts w:ascii="Calibri" w:hAnsi="Calibri" w:cs="TimesNewRomanPSMT"/>
          <w:sz w:val="22"/>
          <w:szCs w:val="22"/>
        </w:rPr>
      </w:pPr>
    </w:p>
    <w:p w:rsidR="00AF6B7D" w:rsidRDefault="00482733" w:rsidP="00AF6B7D">
      <w:pPr>
        <w:widowControl w:val="0"/>
        <w:autoSpaceDE w:val="0"/>
        <w:autoSpaceDN w:val="0"/>
        <w:adjustRightInd w:val="0"/>
        <w:rPr>
          <w:rFonts w:ascii="Calibri" w:hAnsi="Calibri" w:cs="TimesNewRomanPSMT"/>
          <w:sz w:val="22"/>
          <w:szCs w:val="22"/>
          <w:lang w:val="en-US"/>
        </w:rPr>
      </w:pPr>
      <w:r w:rsidRPr="00B620AD">
        <w:rPr>
          <w:rFonts w:ascii="Calibri" w:hAnsi="Calibri" w:cs="TimesNewRomanPSMT"/>
          <w:sz w:val="22"/>
          <w:szCs w:val="22"/>
          <w:lang w:val="en-US"/>
        </w:rPr>
        <w:t>Today the Prime Minister</w:t>
      </w:r>
      <w:r w:rsidR="009D16B5" w:rsidRPr="00B620AD">
        <w:rPr>
          <w:rFonts w:ascii="Calibri" w:hAnsi="Calibri" w:cs="TimesNewRomanPSMT"/>
          <w:sz w:val="22"/>
          <w:szCs w:val="22"/>
          <w:lang w:val="en-US"/>
        </w:rPr>
        <w:t xml:space="preserve"> published</w:t>
      </w:r>
      <w:r w:rsidR="00200777" w:rsidRPr="00B620AD">
        <w:rPr>
          <w:rFonts w:ascii="Calibri" w:hAnsi="Calibri" w:cs="TimesNewRomanPSMT"/>
          <w:sz w:val="22"/>
          <w:szCs w:val="22"/>
        </w:rPr>
        <w:t xml:space="preserve"> the </w:t>
      </w:r>
      <w:r w:rsidR="000B05B6" w:rsidRPr="00B620AD">
        <w:rPr>
          <w:rFonts w:ascii="Calibri" w:hAnsi="Calibri" w:cs="TimesNewRomanPSMT"/>
          <w:sz w:val="22"/>
          <w:szCs w:val="22"/>
        </w:rPr>
        <w:t xml:space="preserve">Report of the </w:t>
      </w:r>
      <w:r w:rsidR="00943132" w:rsidRPr="00B620AD">
        <w:rPr>
          <w:rFonts w:ascii="Calibri" w:hAnsi="Calibri" w:cs="TimesNewRomanPSMT"/>
          <w:sz w:val="22"/>
          <w:szCs w:val="22"/>
        </w:rPr>
        <w:t>Inves</w:t>
      </w:r>
      <w:r w:rsidR="00200777" w:rsidRPr="00B620AD">
        <w:rPr>
          <w:rFonts w:ascii="Calibri" w:hAnsi="Calibri" w:cs="TimesNewRomanPSMT"/>
          <w:sz w:val="22"/>
          <w:szCs w:val="22"/>
        </w:rPr>
        <w:t>tigatory Powers Review</w:t>
      </w:r>
      <w:r w:rsidR="00A63529">
        <w:rPr>
          <w:rFonts w:ascii="Calibri" w:hAnsi="Calibri" w:cs="TimesNewRomanPSMT"/>
          <w:sz w:val="22"/>
          <w:szCs w:val="22"/>
        </w:rPr>
        <w:t>, entitled</w:t>
      </w:r>
      <w:r w:rsidR="00200777" w:rsidRPr="00B620AD">
        <w:rPr>
          <w:rFonts w:ascii="Calibri" w:hAnsi="Calibri" w:cs="TimesNewRomanPSMT"/>
          <w:sz w:val="22"/>
          <w:szCs w:val="22"/>
        </w:rPr>
        <w:t xml:space="preserve"> ‘A Question of Trust’</w:t>
      </w:r>
      <w:r w:rsidR="00A63529">
        <w:rPr>
          <w:rFonts w:ascii="Calibri" w:hAnsi="Calibri" w:cs="TimesNewRomanPSMT"/>
          <w:sz w:val="22"/>
          <w:szCs w:val="22"/>
        </w:rPr>
        <w:t>.  It was</w:t>
      </w:r>
      <w:r w:rsidR="00943132" w:rsidRPr="00B620AD">
        <w:rPr>
          <w:rFonts w:ascii="Calibri" w:hAnsi="Calibri" w:cs="TimesNewRomanPSMT"/>
          <w:sz w:val="22"/>
          <w:szCs w:val="22"/>
          <w:lang w:val="en-US"/>
        </w:rPr>
        <w:t xml:space="preserve"> submitted to </w:t>
      </w:r>
      <w:r w:rsidR="009D16B5" w:rsidRPr="00B620AD">
        <w:rPr>
          <w:rFonts w:ascii="Calibri" w:hAnsi="Calibri" w:cs="TimesNewRomanPSMT"/>
          <w:sz w:val="22"/>
          <w:szCs w:val="22"/>
        </w:rPr>
        <w:t>him</w:t>
      </w:r>
      <w:r w:rsidR="00200777" w:rsidRPr="00B620AD">
        <w:rPr>
          <w:rFonts w:ascii="Calibri" w:hAnsi="Calibri" w:cs="TimesNewRomanPSMT"/>
          <w:sz w:val="22"/>
          <w:szCs w:val="22"/>
          <w:lang w:val="en-US"/>
        </w:rPr>
        <w:t xml:space="preserve"> by David Anderson Q</w:t>
      </w:r>
      <w:r w:rsidR="00A6555E" w:rsidRPr="00B620AD">
        <w:rPr>
          <w:rFonts w:ascii="Calibri" w:hAnsi="Calibri" w:cs="TimesNewRomanPSMT"/>
          <w:sz w:val="22"/>
          <w:szCs w:val="22"/>
        </w:rPr>
        <w:t>.</w:t>
      </w:r>
      <w:r w:rsidR="00200777" w:rsidRPr="00B620AD">
        <w:rPr>
          <w:rFonts w:ascii="Calibri" w:hAnsi="Calibri" w:cs="TimesNewRomanPSMT"/>
          <w:sz w:val="22"/>
          <w:szCs w:val="22"/>
          <w:lang w:val="en-US"/>
        </w:rPr>
        <w:t>C</w:t>
      </w:r>
      <w:r w:rsidR="00A6555E" w:rsidRPr="00B620AD">
        <w:rPr>
          <w:rFonts w:ascii="Calibri" w:hAnsi="Calibri" w:cs="TimesNewRomanPSMT"/>
          <w:sz w:val="22"/>
          <w:szCs w:val="22"/>
        </w:rPr>
        <w:t>.</w:t>
      </w:r>
      <w:r w:rsidR="00885AF9" w:rsidRPr="00B620AD">
        <w:rPr>
          <w:rFonts w:ascii="Calibri" w:hAnsi="Calibri" w:cs="TimesNewRomanPSMT"/>
          <w:sz w:val="22"/>
          <w:szCs w:val="22"/>
          <w:lang w:val="en-US"/>
        </w:rPr>
        <w:t xml:space="preserve"> Independent Reviewer </w:t>
      </w:r>
      <w:r w:rsidR="00885AF9" w:rsidRPr="00B620AD">
        <w:rPr>
          <w:rFonts w:ascii="Calibri" w:hAnsi="Calibri" w:cs="TimesNewRomanPSMT"/>
          <w:sz w:val="22"/>
          <w:szCs w:val="22"/>
        </w:rPr>
        <w:t>of Terrorism Legislation</w:t>
      </w:r>
      <w:r w:rsidR="00885AF9" w:rsidRPr="00B620AD">
        <w:rPr>
          <w:rFonts w:ascii="Calibri" w:hAnsi="Calibri" w:cs="TimesNewRomanPSMT"/>
          <w:sz w:val="22"/>
          <w:szCs w:val="22"/>
          <w:lang w:val="en-US"/>
        </w:rPr>
        <w:t>.</w:t>
      </w:r>
    </w:p>
    <w:p w:rsidR="00A63529" w:rsidRDefault="00A63529" w:rsidP="00AF6B7D">
      <w:pPr>
        <w:widowControl w:val="0"/>
        <w:autoSpaceDE w:val="0"/>
        <w:autoSpaceDN w:val="0"/>
        <w:adjustRightInd w:val="0"/>
        <w:rPr>
          <w:rFonts w:ascii="Calibri" w:hAnsi="Calibri" w:cs="TimesNewRomanPSMT"/>
          <w:sz w:val="22"/>
          <w:szCs w:val="22"/>
          <w:lang w:val="en-US"/>
        </w:rPr>
      </w:pPr>
    </w:p>
    <w:p w:rsidR="00A63529" w:rsidRPr="00A63529" w:rsidRDefault="00A63529" w:rsidP="00AF6B7D">
      <w:pPr>
        <w:widowControl w:val="0"/>
        <w:autoSpaceDE w:val="0"/>
        <w:autoSpaceDN w:val="0"/>
        <w:adjustRightInd w:val="0"/>
        <w:rPr>
          <w:rFonts w:ascii="Calibri" w:hAnsi="Calibri" w:cs="TimesNewRomanPSMT"/>
          <w:b/>
          <w:sz w:val="22"/>
          <w:szCs w:val="22"/>
        </w:rPr>
      </w:pPr>
      <w:r>
        <w:rPr>
          <w:rFonts w:ascii="Calibri" w:hAnsi="Calibri" w:cs="TimesNewRomanPSMT"/>
          <w:b/>
          <w:sz w:val="22"/>
          <w:szCs w:val="22"/>
          <w:lang w:val="en-US"/>
        </w:rPr>
        <w:t>Quote</w:t>
      </w:r>
    </w:p>
    <w:p w:rsidR="00482733" w:rsidRPr="00B620AD" w:rsidRDefault="00482733" w:rsidP="00AF6B7D">
      <w:pPr>
        <w:widowControl w:val="0"/>
        <w:autoSpaceDE w:val="0"/>
        <w:autoSpaceDN w:val="0"/>
        <w:adjustRightInd w:val="0"/>
        <w:rPr>
          <w:rFonts w:ascii="Calibri" w:hAnsi="Calibri" w:cs="TimesNewRomanPSMT"/>
          <w:sz w:val="22"/>
          <w:szCs w:val="22"/>
        </w:rPr>
      </w:pPr>
    </w:p>
    <w:p w:rsidR="00AF6B7D" w:rsidRPr="00B620AD" w:rsidRDefault="00885AF9" w:rsidP="00AF6B7D">
      <w:pPr>
        <w:widowControl w:val="0"/>
        <w:autoSpaceDE w:val="0"/>
        <w:autoSpaceDN w:val="0"/>
        <w:adjustRightInd w:val="0"/>
        <w:rPr>
          <w:rFonts w:ascii="Calibri" w:hAnsi="Calibri" w:cs="TimesNewRomanPSMT"/>
          <w:sz w:val="22"/>
          <w:szCs w:val="22"/>
        </w:rPr>
      </w:pPr>
      <w:r w:rsidRPr="00B620AD">
        <w:rPr>
          <w:rFonts w:ascii="Calibri" w:hAnsi="Calibri" w:cs="TimesNewRomanPSMT"/>
          <w:sz w:val="22"/>
          <w:szCs w:val="22"/>
          <w:lang w:val="en-US"/>
        </w:rPr>
        <w:t>David Anderson</w:t>
      </w:r>
      <w:r w:rsidR="00AF6B7D" w:rsidRPr="00B620AD">
        <w:rPr>
          <w:rFonts w:ascii="Calibri" w:hAnsi="Calibri" w:cs="TimesNewRomanPSMT"/>
          <w:sz w:val="22"/>
          <w:szCs w:val="22"/>
          <w:lang w:val="en-US"/>
        </w:rPr>
        <w:t xml:space="preserve"> said:</w:t>
      </w:r>
    </w:p>
    <w:p w:rsidR="00885AF9" w:rsidRPr="00B620AD" w:rsidRDefault="00885AF9" w:rsidP="00AF6B7D">
      <w:pPr>
        <w:widowControl w:val="0"/>
        <w:autoSpaceDE w:val="0"/>
        <w:autoSpaceDN w:val="0"/>
        <w:adjustRightInd w:val="0"/>
        <w:rPr>
          <w:rFonts w:ascii="Calibri" w:hAnsi="Calibri" w:cs="TimesNewRomanPSMT"/>
          <w:sz w:val="22"/>
          <w:szCs w:val="22"/>
        </w:rPr>
      </w:pPr>
    </w:p>
    <w:p w:rsidR="00F85D00" w:rsidRPr="005C49F7" w:rsidRDefault="00AA3104" w:rsidP="00F85D00">
      <w:pPr>
        <w:widowControl w:val="0"/>
        <w:autoSpaceDE w:val="0"/>
        <w:autoSpaceDN w:val="0"/>
        <w:adjustRightInd w:val="0"/>
        <w:jc w:val="both"/>
        <w:rPr>
          <w:rFonts w:ascii="Calibri" w:hAnsi="Calibri" w:cs="TimesNewRomanPSMT"/>
          <w:i/>
          <w:sz w:val="22"/>
          <w:szCs w:val="22"/>
          <w:lang w:val="en-US"/>
        </w:rPr>
      </w:pPr>
      <w:r w:rsidRPr="005C49F7">
        <w:rPr>
          <w:rFonts w:ascii="Calibri" w:hAnsi="Calibri" w:cs="TimesNewRomanPSMT"/>
          <w:i/>
          <w:sz w:val="22"/>
          <w:szCs w:val="22"/>
          <w:lang w:val="en-US"/>
        </w:rPr>
        <w:t>“</w:t>
      </w:r>
      <w:r w:rsidR="004E2ACC" w:rsidRPr="005C49F7">
        <w:rPr>
          <w:rFonts w:ascii="Calibri" w:hAnsi="Calibri" w:cs="TimesNewRomanPSMT"/>
          <w:i/>
          <w:sz w:val="22"/>
          <w:szCs w:val="22"/>
          <w:lang w:val="en-US"/>
        </w:rPr>
        <w:t xml:space="preserve">Modern communications networks </w:t>
      </w:r>
      <w:r w:rsidR="00F73973">
        <w:rPr>
          <w:rFonts w:ascii="Calibri" w:hAnsi="Calibri" w:cs="TimesNewRomanPSMT"/>
          <w:i/>
          <w:sz w:val="22"/>
          <w:szCs w:val="22"/>
          <w:lang w:val="en-US"/>
        </w:rPr>
        <w:t>can be used by the unscrupulous for purpose</w:t>
      </w:r>
      <w:r w:rsidR="00F85D00" w:rsidRPr="005C49F7">
        <w:rPr>
          <w:rFonts w:ascii="Calibri" w:hAnsi="Calibri" w:cs="TimesNewRomanPSMT"/>
          <w:i/>
          <w:sz w:val="22"/>
          <w:szCs w:val="22"/>
          <w:lang w:val="en-US"/>
        </w:rPr>
        <w:t xml:space="preserve">s ranging from </w:t>
      </w:r>
      <w:r w:rsidR="00E96467" w:rsidRPr="005C49F7">
        <w:rPr>
          <w:rFonts w:ascii="Calibri" w:hAnsi="Calibri" w:cs="TimesNewRomanPSMT"/>
          <w:i/>
          <w:sz w:val="22"/>
          <w:szCs w:val="22"/>
          <w:lang w:val="en-US"/>
        </w:rPr>
        <w:t xml:space="preserve">cyber-attack, terrorism and </w:t>
      </w:r>
      <w:r w:rsidR="004E2ACC" w:rsidRPr="005C49F7">
        <w:rPr>
          <w:rFonts w:ascii="Calibri" w:hAnsi="Calibri" w:cs="TimesNewRomanPSMT"/>
          <w:i/>
          <w:sz w:val="22"/>
          <w:szCs w:val="22"/>
          <w:lang w:val="en-US"/>
        </w:rPr>
        <w:t>espionage</w:t>
      </w:r>
      <w:r w:rsidR="00F85D00" w:rsidRPr="005C49F7">
        <w:rPr>
          <w:rFonts w:ascii="Calibri" w:hAnsi="Calibri" w:cs="TimesNewRomanPSMT"/>
          <w:i/>
          <w:sz w:val="22"/>
          <w:szCs w:val="22"/>
          <w:lang w:val="en-US"/>
        </w:rPr>
        <w:t xml:space="preserve"> to </w:t>
      </w:r>
      <w:r w:rsidR="004E2ACC" w:rsidRPr="005C49F7">
        <w:rPr>
          <w:rFonts w:ascii="Calibri" w:hAnsi="Calibri" w:cs="TimesNewRomanPSMT"/>
          <w:i/>
          <w:sz w:val="22"/>
          <w:szCs w:val="22"/>
          <w:lang w:val="en-US"/>
        </w:rPr>
        <w:t xml:space="preserve">fraud, </w:t>
      </w:r>
      <w:r w:rsidR="00E96467" w:rsidRPr="005C49F7">
        <w:rPr>
          <w:rFonts w:ascii="Calibri" w:hAnsi="Calibri" w:cs="TimesNewRomanPSMT"/>
          <w:i/>
          <w:sz w:val="22"/>
          <w:szCs w:val="22"/>
          <w:lang w:val="en-US"/>
        </w:rPr>
        <w:t xml:space="preserve">kidnap and </w:t>
      </w:r>
      <w:r w:rsidR="00F85D00" w:rsidRPr="005C49F7">
        <w:rPr>
          <w:rFonts w:ascii="Calibri" w:hAnsi="Calibri" w:cs="TimesNewRomanPSMT"/>
          <w:i/>
          <w:sz w:val="22"/>
          <w:szCs w:val="22"/>
          <w:lang w:val="en-US"/>
        </w:rPr>
        <w:t xml:space="preserve">child sexual exploitation.  </w:t>
      </w:r>
      <w:r w:rsidR="004E2ACC" w:rsidRPr="005C49F7">
        <w:rPr>
          <w:rFonts w:ascii="Calibri" w:hAnsi="Calibri" w:cs="TimesNewRomanPSMT"/>
          <w:i/>
          <w:sz w:val="22"/>
          <w:szCs w:val="22"/>
          <w:lang w:val="en-US"/>
        </w:rPr>
        <w:t>A s</w:t>
      </w:r>
      <w:r w:rsidR="00590F4A" w:rsidRPr="005C49F7">
        <w:rPr>
          <w:rFonts w:ascii="Calibri" w:hAnsi="Calibri" w:cs="TimesNewRomanPSMT"/>
          <w:i/>
          <w:sz w:val="22"/>
          <w:szCs w:val="22"/>
          <w:lang w:val="en-US"/>
        </w:rPr>
        <w:t>uccess</w:t>
      </w:r>
      <w:r w:rsidR="004E2ACC" w:rsidRPr="005C49F7">
        <w:rPr>
          <w:rFonts w:ascii="Calibri" w:hAnsi="Calibri" w:cs="TimesNewRomanPSMT"/>
          <w:i/>
          <w:sz w:val="22"/>
          <w:szCs w:val="22"/>
          <w:lang w:val="en-US"/>
        </w:rPr>
        <w:t>ful response</w:t>
      </w:r>
      <w:r w:rsidR="004E1E86" w:rsidRPr="005C49F7">
        <w:rPr>
          <w:rFonts w:ascii="Calibri" w:hAnsi="Calibri" w:cs="TimesNewRomanPSMT"/>
          <w:i/>
          <w:sz w:val="22"/>
          <w:szCs w:val="22"/>
          <w:lang w:val="en-US"/>
        </w:rPr>
        <w:t xml:space="preserve"> </w:t>
      </w:r>
      <w:r w:rsidR="00114DD1" w:rsidRPr="005C49F7">
        <w:rPr>
          <w:rFonts w:ascii="Calibri" w:hAnsi="Calibri" w:cs="TimesNewRomanPSMT"/>
          <w:i/>
          <w:sz w:val="22"/>
          <w:szCs w:val="22"/>
          <w:lang w:val="en-US"/>
        </w:rPr>
        <w:t xml:space="preserve">to these threats </w:t>
      </w:r>
      <w:r w:rsidR="004E1E86" w:rsidRPr="005C49F7">
        <w:rPr>
          <w:rFonts w:ascii="Calibri" w:hAnsi="Calibri" w:cs="TimesNewRomanPSMT"/>
          <w:i/>
          <w:sz w:val="22"/>
          <w:szCs w:val="22"/>
          <w:lang w:val="en-US"/>
        </w:rPr>
        <w:t>depends</w:t>
      </w:r>
      <w:r w:rsidR="004E2ACC" w:rsidRPr="005C49F7">
        <w:rPr>
          <w:rFonts w:ascii="Calibri" w:hAnsi="Calibri" w:cs="TimesNewRomanPSMT"/>
          <w:i/>
          <w:sz w:val="22"/>
          <w:szCs w:val="22"/>
          <w:lang w:val="en-US"/>
        </w:rPr>
        <w:t xml:space="preserve"> </w:t>
      </w:r>
      <w:r w:rsidR="004E1E86" w:rsidRPr="005C49F7">
        <w:rPr>
          <w:rFonts w:ascii="Calibri" w:hAnsi="Calibri" w:cs="TimesNewRomanPSMT"/>
          <w:i/>
          <w:sz w:val="22"/>
          <w:szCs w:val="22"/>
          <w:lang w:val="en-US"/>
        </w:rPr>
        <w:t>on</w:t>
      </w:r>
      <w:r w:rsidR="00E96467" w:rsidRPr="005C49F7">
        <w:rPr>
          <w:rFonts w:ascii="Calibri" w:hAnsi="Calibri" w:cs="TimesNewRomanPSMT"/>
          <w:i/>
          <w:sz w:val="22"/>
          <w:szCs w:val="22"/>
          <w:lang w:val="en-US"/>
        </w:rPr>
        <w:t xml:space="preserve"> </w:t>
      </w:r>
      <w:r w:rsidR="00590F4A" w:rsidRPr="005C49F7">
        <w:rPr>
          <w:rFonts w:ascii="Calibri" w:hAnsi="Calibri" w:cs="TimesNewRomanPSMT"/>
          <w:i/>
          <w:sz w:val="22"/>
          <w:szCs w:val="22"/>
          <w:lang w:val="en-US"/>
        </w:rPr>
        <w:t xml:space="preserve">entrusting </w:t>
      </w:r>
      <w:r w:rsidR="00A63529" w:rsidRPr="005C49F7">
        <w:rPr>
          <w:rFonts w:ascii="Calibri" w:hAnsi="Calibri" w:cs="TimesNewRomanPSMT"/>
          <w:i/>
          <w:sz w:val="22"/>
          <w:szCs w:val="22"/>
          <w:lang w:val="en-US"/>
        </w:rPr>
        <w:t>public bodie</w:t>
      </w:r>
      <w:r w:rsidR="00590F4A" w:rsidRPr="005C49F7">
        <w:rPr>
          <w:rFonts w:ascii="Calibri" w:hAnsi="Calibri" w:cs="TimesNewRomanPSMT"/>
          <w:i/>
          <w:sz w:val="22"/>
          <w:szCs w:val="22"/>
          <w:lang w:val="en-US"/>
        </w:rPr>
        <w:t xml:space="preserve">s with </w:t>
      </w:r>
      <w:r w:rsidR="00A63529" w:rsidRPr="005C49F7">
        <w:rPr>
          <w:rFonts w:ascii="Calibri" w:hAnsi="Calibri" w:cs="TimesNewRomanPSMT"/>
          <w:i/>
          <w:sz w:val="22"/>
          <w:szCs w:val="22"/>
          <w:lang w:val="en-US"/>
        </w:rPr>
        <w:t xml:space="preserve">the </w:t>
      </w:r>
      <w:r w:rsidR="00E96467" w:rsidRPr="005C49F7">
        <w:rPr>
          <w:rFonts w:ascii="Calibri" w:hAnsi="Calibri" w:cs="TimesNewRomanPSMT"/>
          <w:i/>
          <w:sz w:val="22"/>
          <w:szCs w:val="22"/>
          <w:lang w:val="en-US"/>
        </w:rPr>
        <w:t>power</w:t>
      </w:r>
      <w:r w:rsidR="004E1E86" w:rsidRPr="005C49F7">
        <w:rPr>
          <w:rFonts w:ascii="Calibri" w:hAnsi="Calibri" w:cs="TimesNewRomanPSMT"/>
          <w:i/>
          <w:sz w:val="22"/>
          <w:szCs w:val="22"/>
          <w:lang w:val="en-US"/>
        </w:rPr>
        <w:t>s</w:t>
      </w:r>
      <w:r w:rsidR="00E96467" w:rsidRPr="005C49F7">
        <w:rPr>
          <w:rFonts w:ascii="Calibri" w:hAnsi="Calibri" w:cs="TimesNewRomanPSMT"/>
          <w:i/>
          <w:sz w:val="22"/>
          <w:szCs w:val="22"/>
          <w:lang w:val="en-US"/>
        </w:rPr>
        <w:t xml:space="preserve"> </w:t>
      </w:r>
      <w:r w:rsidR="00A63529" w:rsidRPr="005C49F7">
        <w:rPr>
          <w:rFonts w:ascii="Calibri" w:hAnsi="Calibri" w:cs="TimesNewRomanPSMT"/>
          <w:i/>
          <w:sz w:val="22"/>
          <w:szCs w:val="22"/>
          <w:lang w:val="en-US"/>
        </w:rPr>
        <w:t xml:space="preserve">they need </w:t>
      </w:r>
      <w:r w:rsidR="00E96467" w:rsidRPr="005C49F7">
        <w:rPr>
          <w:rFonts w:ascii="Calibri" w:hAnsi="Calibri" w:cs="TimesNewRomanPSMT"/>
          <w:i/>
          <w:sz w:val="22"/>
          <w:szCs w:val="22"/>
          <w:lang w:val="en-US"/>
        </w:rPr>
        <w:t>to</w:t>
      </w:r>
      <w:r w:rsidR="00F85D00" w:rsidRPr="005C49F7">
        <w:rPr>
          <w:rFonts w:ascii="Calibri" w:hAnsi="Calibri" w:cs="TimesNewRomanPSMT"/>
          <w:i/>
          <w:sz w:val="22"/>
          <w:szCs w:val="22"/>
          <w:lang w:val="en-US"/>
        </w:rPr>
        <w:t xml:space="preserve"> </w:t>
      </w:r>
      <w:r w:rsidR="004E1E86" w:rsidRPr="005C49F7">
        <w:rPr>
          <w:rFonts w:ascii="Calibri" w:hAnsi="Calibri" w:cs="TimesNewRomanPSMT"/>
          <w:i/>
          <w:sz w:val="22"/>
          <w:szCs w:val="22"/>
          <w:lang w:val="en-US"/>
        </w:rPr>
        <w:t>identify</w:t>
      </w:r>
      <w:r w:rsidR="00E96467" w:rsidRPr="005C49F7">
        <w:rPr>
          <w:rFonts w:ascii="Calibri" w:hAnsi="Calibri" w:cs="TimesNewRomanPSMT"/>
          <w:i/>
          <w:sz w:val="22"/>
          <w:szCs w:val="22"/>
          <w:lang w:val="en-US"/>
        </w:rPr>
        <w:t xml:space="preserve"> and follow </w:t>
      </w:r>
      <w:r w:rsidR="004E1E86" w:rsidRPr="005C49F7">
        <w:rPr>
          <w:rFonts w:ascii="Calibri" w:hAnsi="Calibri" w:cs="TimesNewRomanPSMT"/>
          <w:i/>
          <w:sz w:val="22"/>
          <w:szCs w:val="22"/>
          <w:lang w:val="en-US"/>
        </w:rPr>
        <w:t>suspect</w:t>
      </w:r>
      <w:r w:rsidR="00F85D00" w:rsidRPr="005C49F7">
        <w:rPr>
          <w:rFonts w:ascii="Calibri" w:hAnsi="Calibri" w:cs="TimesNewRomanPSMT"/>
          <w:i/>
          <w:sz w:val="22"/>
          <w:szCs w:val="22"/>
          <w:lang w:val="en-US"/>
        </w:rPr>
        <w:t xml:space="preserve">s </w:t>
      </w:r>
      <w:r w:rsidR="004E1E86" w:rsidRPr="005C49F7">
        <w:rPr>
          <w:rFonts w:ascii="Calibri" w:hAnsi="Calibri" w:cs="TimesNewRomanPSMT"/>
          <w:i/>
          <w:sz w:val="22"/>
          <w:szCs w:val="22"/>
          <w:lang w:val="en-US"/>
        </w:rPr>
        <w:t xml:space="preserve">in a borderless </w:t>
      </w:r>
      <w:r w:rsidR="00F85D00" w:rsidRPr="005C49F7">
        <w:rPr>
          <w:rFonts w:ascii="Calibri" w:hAnsi="Calibri" w:cs="TimesNewRomanPSMT"/>
          <w:i/>
          <w:sz w:val="22"/>
          <w:szCs w:val="22"/>
          <w:lang w:val="en-US"/>
        </w:rPr>
        <w:t>online</w:t>
      </w:r>
      <w:r w:rsidR="004E1E86" w:rsidRPr="005C49F7">
        <w:rPr>
          <w:rFonts w:ascii="Calibri" w:hAnsi="Calibri" w:cs="TimesNewRomanPSMT"/>
          <w:i/>
          <w:sz w:val="22"/>
          <w:szCs w:val="22"/>
          <w:lang w:val="en-US"/>
        </w:rPr>
        <w:t xml:space="preserve"> world</w:t>
      </w:r>
      <w:r w:rsidR="00F85D00" w:rsidRPr="005C49F7">
        <w:rPr>
          <w:rFonts w:ascii="Calibri" w:hAnsi="Calibri" w:cs="TimesNewRomanPSMT"/>
          <w:i/>
          <w:sz w:val="22"/>
          <w:szCs w:val="22"/>
          <w:lang w:val="en-US"/>
        </w:rPr>
        <w:t>.</w:t>
      </w:r>
    </w:p>
    <w:p w:rsidR="00F85D00" w:rsidRPr="005C49F7" w:rsidRDefault="00F85D00" w:rsidP="00F85D00">
      <w:pPr>
        <w:widowControl w:val="0"/>
        <w:autoSpaceDE w:val="0"/>
        <w:autoSpaceDN w:val="0"/>
        <w:adjustRightInd w:val="0"/>
        <w:jc w:val="both"/>
        <w:rPr>
          <w:rFonts w:ascii="Calibri" w:hAnsi="Calibri" w:cs="TimesNewRomanPSMT"/>
          <w:i/>
          <w:sz w:val="22"/>
          <w:szCs w:val="22"/>
          <w:lang w:val="en-US"/>
        </w:rPr>
      </w:pPr>
      <w:r w:rsidRPr="005C49F7">
        <w:rPr>
          <w:rFonts w:ascii="Calibri" w:hAnsi="Calibri" w:cs="TimesNewRomanPSMT"/>
          <w:i/>
          <w:sz w:val="22"/>
          <w:szCs w:val="22"/>
          <w:lang w:val="en-US"/>
        </w:rPr>
        <w:t xml:space="preserve">  </w:t>
      </w:r>
    </w:p>
    <w:p w:rsidR="00AA3104" w:rsidRPr="005C49F7" w:rsidRDefault="00590F4A" w:rsidP="00CF78D6">
      <w:pPr>
        <w:widowControl w:val="0"/>
        <w:autoSpaceDE w:val="0"/>
        <w:autoSpaceDN w:val="0"/>
        <w:adjustRightInd w:val="0"/>
        <w:jc w:val="both"/>
        <w:rPr>
          <w:rFonts w:ascii="Calibri" w:hAnsi="Calibri" w:cs="TimesNewRomanPSMT"/>
          <w:i/>
          <w:sz w:val="22"/>
          <w:szCs w:val="22"/>
          <w:lang w:val="en-US"/>
        </w:rPr>
      </w:pPr>
      <w:r w:rsidRPr="005C49F7">
        <w:rPr>
          <w:rFonts w:ascii="Calibri" w:hAnsi="Calibri" w:cs="TimesNewRomanPSMT"/>
          <w:i/>
          <w:sz w:val="22"/>
          <w:szCs w:val="22"/>
          <w:lang w:val="en-US"/>
        </w:rPr>
        <w:t>But trust requires verification.  Each intrusiv</w:t>
      </w:r>
      <w:r w:rsidR="00E96467" w:rsidRPr="005C49F7">
        <w:rPr>
          <w:rFonts w:ascii="Calibri" w:hAnsi="Calibri" w:cs="TimesNewRomanPSMT"/>
          <w:i/>
          <w:sz w:val="22"/>
          <w:szCs w:val="22"/>
          <w:lang w:val="en-US"/>
        </w:rPr>
        <w:t xml:space="preserve">e </w:t>
      </w:r>
      <w:r w:rsidRPr="005C49F7">
        <w:rPr>
          <w:rFonts w:ascii="Calibri" w:hAnsi="Calibri" w:cs="TimesNewRomanPSMT"/>
          <w:i/>
          <w:sz w:val="22"/>
          <w:szCs w:val="22"/>
          <w:lang w:val="en-US"/>
        </w:rPr>
        <w:t xml:space="preserve">power must be </w:t>
      </w:r>
      <w:r w:rsidR="004E2ACC" w:rsidRPr="005C49F7">
        <w:rPr>
          <w:rFonts w:ascii="Calibri" w:hAnsi="Calibri" w:cs="TimesNewRomanPSMT"/>
          <w:i/>
          <w:sz w:val="22"/>
          <w:szCs w:val="22"/>
          <w:lang w:val="en-US"/>
        </w:rPr>
        <w:t xml:space="preserve">shown to be necessary, </w:t>
      </w:r>
      <w:r w:rsidR="00A63529" w:rsidRPr="005C49F7">
        <w:rPr>
          <w:rFonts w:ascii="Calibri" w:hAnsi="Calibri" w:cs="TimesNewRomanPSMT"/>
          <w:i/>
          <w:sz w:val="22"/>
          <w:szCs w:val="22"/>
          <w:lang w:val="en-US"/>
        </w:rPr>
        <w:t>clearly</w:t>
      </w:r>
      <w:r w:rsidRPr="005C49F7">
        <w:rPr>
          <w:rFonts w:ascii="Calibri" w:hAnsi="Calibri" w:cs="TimesNewRomanPSMT"/>
          <w:i/>
          <w:sz w:val="22"/>
          <w:szCs w:val="22"/>
          <w:lang w:val="en-US"/>
        </w:rPr>
        <w:t xml:space="preserve"> </w:t>
      </w:r>
      <w:r w:rsidR="00E96467" w:rsidRPr="005C49F7">
        <w:rPr>
          <w:rFonts w:ascii="Calibri" w:hAnsi="Calibri" w:cs="TimesNewRomanPSMT"/>
          <w:i/>
          <w:sz w:val="22"/>
          <w:szCs w:val="22"/>
          <w:lang w:val="en-US"/>
        </w:rPr>
        <w:t>spelled out in law, limited in accordance with international</w:t>
      </w:r>
      <w:r w:rsidR="005C49F7">
        <w:rPr>
          <w:rFonts w:ascii="Calibri" w:hAnsi="Calibri" w:cs="TimesNewRomanPSMT"/>
          <w:i/>
          <w:sz w:val="22"/>
          <w:szCs w:val="22"/>
          <w:lang w:val="en-US"/>
        </w:rPr>
        <w:t xml:space="preserve"> </w:t>
      </w:r>
      <w:r w:rsidR="00E96467" w:rsidRPr="005C49F7">
        <w:rPr>
          <w:rFonts w:ascii="Calibri" w:hAnsi="Calibri" w:cs="TimesNewRomanPSMT"/>
          <w:i/>
          <w:sz w:val="22"/>
          <w:szCs w:val="22"/>
          <w:lang w:val="en-US"/>
        </w:rPr>
        <w:t xml:space="preserve">human rights standards and subject to </w:t>
      </w:r>
      <w:r w:rsidR="004E1E86" w:rsidRPr="005C49F7">
        <w:rPr>
          <w:rFonts w:ascii="Calibri" w:hAnsi="Calibri" w:cs="TimesNewRomanPSMT"/>
          <w:i/>
          <w:sz w:val="22"/>
          <w:szCs w:val="22"/>
          <w:lang w:val="en-US"/>
        </w:rPr>
        <w:t>demanding</w:t>
      </w:r>
      <w:r w:rsidR="0050299C" w:rsidRPr="005C49F7">
        <w:rPr>
          <w:rFonts w:ascii="Calibri" w:hAnsi="Calibri" w:cs="TimesNewRomanPSMT"/>
          <w:i/>
          <w:sz w:val="22"/>
          <w:szCs w:val="22"/>
          <w:lang w:val="en-US"/>
        </w:rPr>
        <w:t xml:space="preserve"> and visible safeguards.</w:t>
      </w:r>
    </w:p>
    <w:p w:rsidR="00AA3104" w:rsidRPr="005C49F7" w:rsidRDefault="00AA3104" w:rsidP="00CF78D6">
      <w:pPr>
        <w:widowControl w:val="0"/>
        <w:autoSpaceDE w:val="0"/>
        <w:autoSpaceDN w:val="0"/>
        <w:adjustRightInd w:val="0"/>
        <w:jc w:val="both"/>
        <w:rPr>
          <w:rFonts w:ascii="Calibri" w:hAnsi="Calibri" w:cs="TimesNewRomanPSMT"/>
          <w:i/>
          <w:sz w:val="22"/>
          <w:szCs w:val="22"/>
          <w:lang w:val="en-US"/>
        </w:rPr>
      </w:pPr>
    </w:p>
    <w:p w:rsidR="00B25BDA" w:rsidRPr="005C49F7" w:rsidRDefault="001E532F" w:rsidP="00CF78D6">
      <w:pPr>
        <w:widowControl w:val="0"/>
        <w:autoSpaceDE w:val="0"/>
        <w:autoSpaceDN w:val="0"/>
        <w:adjustRightInd w:val="0"/>
        <w:jc w:val="both"/>
        <w:rPr>
          <w:rFonts w:ascii="Calibri" w:hAnsi="Calibri" w:cs="TimesNewRomanPSMT"/>
          <w:i/>
          <w:sz w:val="22"/>
          <w:szCs w:val="22"/>
        </w:rPr>
      </w:pPr>
      <w:r w:rsidRPr="005C49F7">
        <w:rPr>
          <w:rFonts w:ascii="Calibri" w:hAnsi="Calibri" w:cs="TimesNewRomanPSMT"/>
          <w:i/>
          <w:sz w:val="22"/>
          <w:szCs w:val="22"/>
          <w:lang w:val="en-US"/>
        </w:rPr>
        <w:t>The current</w:t>
      </w:r>
      <w:r w:rsidR="00875667" w:rsidRPr="005C49F7">
        <w:rPr>
          <w:rFonts w:ascii="Calibri" w:hAnsi="Calibri" w:cs="TimesNewRomanPSMT"/>
          <w:i/>
          <w:sz w:val="22"/>
          <w:szCs w:val="22"/>
          <w:lang w:val="en-US"/>
        </w:rPr>
        <w:t xml:space="preserve"> law is fragmented, </w:t>
      </w:r>
      <w:r w:rsidR="00E96467" w:rsidRPr="005C49F7">
        <w:rPr>
          <w:rFonts w:ascii="Calibri" w:hAnsi="Calibri" w:cs="TimesNewRomanPSMT"/>
          <w:i/>
          <w:sz w:val="22"/>
          <w:szCs w:val="22"/>
          <w:lang w:val="en-US"/>
        </w:rPr>
        <w:t>obscure</w:t>
      </w:r>
      <w:r w:rsidR="00114DD1" w:rsidRPr="005C49F7">
        <w:rPr>
          <w:rFonts w:ascii="Calibri" w:hAnsi="Calibri" w:cs="TimesNewRomanPSMT"/>
          <w:i/>
          <w:sz w:val="22"/>
          <w:szCs w:val="22"/>
          <w:lang w:val="en-US"/>
        </w:rPr>
        <w:t>, under con</w:t>
      </w:r>
      <w:r w:rsidR="004E2ACC" w:rsidRPr="005C49F7">
        <w:rPr>
          <w:rFonts w:ascii="Calibri" w:hAnsi="Calibri" w:cs="TimesNewRomanPSMT"/>
          <w:i/>
          <w:sz w:val="22"/>
          <w:szCs w:val="22"/>
          <w:lang w:val="en-US"/>
        </w:rPr>
        <w:t>s</w:t>
      </w:r>
      <w:r w:rsidR="00114DD1" w:rsidRPr="005C49F7">
        <w:rPr>
          <w:rFonts w:ascii="Calibri" w:hAnsi="Calibri" w:cs="TimesNewRomanPSMT"/>
          <w:i/>
          <w:sz w:val="22"/>
          <w:szCs w:val="22"/>
          <w:lang w:val="en-US"/>
        </w:rPr>
        <w:t>t</w:t>
      </w:r>
      <w:r w:rsidR="004E2ACC" w:rsidRPr="005C49F7">
        <w:rPr>
          <w:rFonts w:ascii="Calibri" w:hAnsi="Calibri" w:cs="TimesNewRomanPSMT"/>
          <w:i/>
          <w:sz w:val="22"/>
          <w:szCs w:val="22"/>
          <w:lang w:val="en-US"/>
        </w:rPr>
        <w:t>a</w:t>
      </w:r>
      <w:r w:rsidR="00114DD1" w:rsidRPr="005C49F7">
        <w:rPr>
          <w:rFonts w:ascii="Calibri" w:hAnsi="Calibri" w:cs="TimesNewRomanPSMT"/>
          <w:i/>
          <w:sz w:val="22"/>
          <w:szCs w:val="22"/>
          <w:lang w:val="en-US"/>
        </w:rPr>
        <w:t>nt</w:t>
      </w:r>
      <w:r w:rsidR="00590F4A" w:rsidRPr="005C49F7">
        <w:rPr>
          <w:rFonts w:ascii="Calibri" w:hAnsi="Calibri" w:cs="TimesNewRomanPSMT"/>
          <w:i/>
          <w:sz w:val="22"/>
          <w:szCs w:val="22"/>
          <w:lang w:val="en-US"/>
        </w:rPr>
        <w:t xml:space="preserve"> challenge</w:t>
      </w:r>
      <w:r w:rsidR="00E96467" w:rsidRPr="005C49F7">
        <w:rPr>
          <w:rFonts w:ascii="Calibri" w:hAnsi="Calibri" w:cs="TimesNewRomanPSMT"/>
          <w:i/>
          <w:sz w:val="22"/>
          <w:szCs w:val="22"/>
          <w:lang w:val="en-US"/>
        </w:rPr>
        <w:t xml:space="preserve"> and</w:t>
      </w:r>
      <w:r w:rsidR="004E1E86" w:rsidRPr="005C49F7">
        <w:rPr>
          <w:rFonts w:ascii="Calibri" w:hAnsi="Calibri" w:cs="TimesNewRomanPSMT"/>
          <w:i/>
          <w:sz w:val="22"/>
          <w:szCs w:val="22"/>
          <w:lang w:val="en-US"/>
        </w:rPr>
        <w:t xml:space="preserve"> variable in the protections that it affords the innocent</w:t>
      </w:r>
      <w:r w:rsidR="00590F4A" w:rsidRPr="005C49F7">
        <w:rPr>
          <w:rFonts w:ascii="Calibri" w:hAnsi="Calibri" w:cs="TimesNewRomanPSMT"/>
          <w:i/>
          <w:sz w:val="22"/>
          <w:szCs w:val="22"/>
          <w:lang w:val="en-US"/>
        </w:rPr>
        <w:t xml:space="preserve">.  It is time for </w:t>
      </w:r>
      <w:r w:rsidR="004E1E86" w:rsidRPr="005C49F7">
        <w:rPr>
          <w:rFonts w:ascii="Calibri" w:hAnsi="Calibri" w:cs="TimesNewRomanPSMT"/>
          <w:i/>
          <w:sz w:val="22"/>
          <w:szCs w:val="22"/>
        </w:rPr>
        <w:t>a clean slate</w:t>
      </w:r>
      <w:r w:rsidR="00590F4A" w:rsidRPr="005C49F7">
        <w:rPr>
          <w:rFonts w:ascii="Calibri" w:hAnsi="Calibri" w:cs="TimesNewRomanPSMT"/>
          <w:i/>
          <w:sz w:val="22"/>
          <w:szCs w:val="22"/>
        </w:rPr>
        <w:t>.</w:t>
      </w:r>
      <w:r w:rsidR="004E1E86" w:rsidRPr="005C49F7">
        <w:rPr>
          <w:rFonts w:ascii="Calibri" w:hAnsi="Calibri" w:cs="TimesNewRomanPSMT"/>
          <w:i/>
          <w:sz w:val="22"/>
          <w:szCs w:val="22"/>
        </w:rPr>
        <w:t xml:space="preserve"> </w:t>
      </w:r>
      <w:r w:rsidR="00590F4A" w:rsidRPr="005C49F7">
        <w:rPr>
          <w:rFonts w:ascii="Calibri" w:hAnsi="Calibri" w:cs="TimesNewRomanPSMT"/>
          <w:i/>
          <w:sz w:val="22"/>
          <w:szCs w:val="22"/>
        </w:rPr>
        <w:t xml:space="preserve"> </w:t>
      </w:r>
      <w:r w:rsidR="003C5BEA">
        <w:rPr>
          <w:rFonts w:ascii="Calibri" w:hAnsi="Calibri" w:cs="TimesNewRomanPSMT"/>
          <w:i/>
          <w:sz w:val="22"/>
          <w:szCs w:val="22"/>
        </w:rPr>
        <w:t>This</w:t>
      </w:r>
      <w:r w:rsidR="00590F4A" w:rsidRPr="005C49F7">
        <w:rPr>
          <w:rFonts w:ascii="Calibri" w:hAnsi="Calibri" w:cs="TimesNewRomanPSMT"/>
          <w:i/>
          <w:sz w:val="22"/>
          <w:szCs w:val="22"/>
        </w:rPr>
        <w:t xml:space="preserve"> </w:t>
      </w:r>
      <w:r w:rsidR="003C5BEA">
        <w:rPr>
          <w:rFonts w:ascii="Calibri" w:hAnsi="Calibri" w:cs="TimesNewRomanPSMT"/>
          <w:i/>
          <w:sz w:val="22"/>
          <w:szCs w:val="22"/>
        </w:rPr>
        <w:t xml:space="preserve">Report aims to help Parliament achieve </w:t>
      </w:r>
      <w:r w:rsidR="001B77F3" w:rsidRPr="005C49F7">
        <w:rPr>
          <w:rFonts w:ascii="Calibri" w:hAnsi="Calibri" w:cs="TimesNewRomanPSMT"/>
          <w:i/>
          <w:sz w:val="22"/>
          <w:szCs w:val="22"/>
        </w:rPr>
        <w:t>a world-class framework</w:t>
      </w:r>
      <w:r w:rsidR="00590F4A" w:rsidRPr="005C49F7">
        <w:rPr>
          <w:rFonts w:ascii="Calibri" w:hAnsi="Calibri" w:cs="TimesNewRomanPSMT"/>
          <w:i/>
          <w:sz w:val="22"/>
          <w:szCs w:val="22"/>
        </w:rPr>
        <w:t xml:space="preserve"> for the regulation of these strong and vital</w:t>
      </w:r>
      <w:r w:rsidR="004E1E86" w:rsidRPr="005C49F7">
        <w:rPr>
          <w:rFonts w:ascii="Calibri" w:hAnsi="Calibri" w:cs="TimesNewRomanPSMT"/>
          <w:i/>
          <w:sz w:val="22"/>
          <w:szCs w:val="22"/>
        </w:rPr>
        <w:t xml:space="preserve"> </w:t>
      </w:r>
      <w:r w:rsidR="00B25BDA" w:rsidRPr="005C49F7">
        <w:rPr>
          <w:rFonts w:ascii="Calibri" w:hAnsi="Calibri" w:cs="TimesNewRomanPSMT"/>
          <w:i/>
          <w:sz w:val="22"/>
          <w:szCs w:val="22"/>
        </w:rPr>
        <w:t>powers</w:t>
      </w:r>
      <w:r w:rsidR="00555EBC" w:rsidRPr="005C49F7">
        <w:rPr>
          <w:rFonts w:ascii="Calibri" w:hAnsi="Calibri" w:cs="TimesNewRomanPSMT"/>
          <w:i/>
          <w:sz w:val="22"/>
          <w:szCs w:val="22"/>
        </w:rPr>
        <w:t>.</w:t>
      </w:r>
      <w:r w:rsidR="00FD728F" w:rsidRPr="005C49F7">
        <w:rPr>
          <w:rFonts w:ascii="Calibri" w:hAnsi="Calibri" w:cs="TimesNewRomanPSMT"/>
          <w:i/>
          <w:sz w:val="22"/>
          <w:szCs w:val="22"/>
        </w:rPr>
        <w:t>”</w:t>
      </w:r>
    </w:p>
    <w:p w:rsidR="00CF78D6" w:rsidRPr="00B620AD" w:rsidRDefault="00CF78D6" w:rsidP="00CF78D6">
      <w:pPr>
        <w:widowControl w:val="0"/>
        <w:autoSpaceDE w:val="0"/>
        <w:autoSpaceDN w:val="0"/>
        <w:adjustRightInd w:val="0"/>
        <w:jc w:val="both"/>
        <w:rPr>
          <w:rFonts w:ascii="Calibri" w:hAnsi="Calibri" w:cs="TimesNewRomanPSMT"/>
          <w:sz w:val="22"/>
          <w:szCs w:val="22"/>
        </w:rPr>
      </w:pPr>
    </w:p>
    <w:p w:rsidR="00A63529" w:rsidRPr="00A63529" w:rsidRDefault="00A63529" w:rsidP="00AF6B7D">
      <w:pPr>
        <w:widowControl w:val="0"/>
        <w:autoSpaceDE w:val="0"/>
        <w:autoSpaceDN w:val="0"/>
        <w:adjustRightInd w:val="0"/>
        <w:rPr>
          <w:rFonts w:ascii="Calibri" w:hAnsi="Calibri" w:cs="TimesNewRomanPSMT"/>
          <w:b/>
          <w:sz w:val="22"/>
          <w:szCs w:val="22"/>
        </w:rPr>
      </w:pPr>
      <w:r>
        <w:rPr>
          <w:rFonts w:ascii="Calibri" w:hAnsi="Calibri" w:cs="TimesNewRomanPSMT"/>
          <w:b/>
          <w:sz w:val="22"/>
          <w:szCs w:val="22"/>
        </w:rPr>
        <w:t>The Report</w:t>
      </w:r>
    </w:p>
    <w:p w:rsidR="00A63529" w:rsidRDefault="00A63529" w:rsidP="00AF6B7D">
      <w:pPr>
        <w:widowControl w:val="0"/>
        <w:autoSpaceDE w:val="0"/>
        <w:autoSpaceDN w:val="0"/>
        <w:adjustRightInd w:val="0"/>
        <w:rPr>
          <w:rFonts w:ascii="Calibri" w:hAnsi="Calibri" w:cs="TimesNewRomanPSMT"/>
          <w:sz w:val="22"/>
          <w:szCs w:val="22"/>
        </w:rPr>
      </w:pPr>
    </w:p>
    <w:p w:rsidR="00114DD1" w:rsidRDefault="00A23CA8" w:rsidP="00AF6B7D">
      <w:pPr>
        <w:widowControl w:val="0"/>
        <w:autoSpaceDE w:val="0"/>
        <w:autoSpaceDN w:val="0"/>
        <w:adjustRightInd w:val="0"/>
        <w:rPr>
          <w:rFonts w:ascii="Calibri" w:hAnsi="Calibri" w:cs="TimesNewRomanPSMT"/>
          <w:sz w:val="22"/>
          <w:szCs w:val="22"/>
        </w:rPr>
      </w:pPr>
      <w:r>
        <w:rPr>
          <w:rFonts w:ascii="Calibri" w:hAnsi="Calibri" w:cs="TimesNewRomanPSMT"/>
          <w:sz w:val="22"/>
          <w:szCs w:val="22"/>
        </w:rPr>
        <w:t>The R</w:t>
      </w:r>
      <w:r w:rsidR="00F73973">
        <w:rPr>
          <w:rFonts w:ascii="Calibri" w:hAnsi="Calibri" w:cs="TimesNewRomanPSMT"/>
          <w:sz w:val="22"/>
          <w:szCs w:val="22"/>
        </w:rPr>
        <w:t>eview</w:t>
      </w:r>
      <w:r w:rsidR="003F4417">
        <w:rPr>
          <w:rFonts w:ascii="Calibri" w:hAnsi="Calibri" w:cs="TimesNewRomanPSMT"/>
          <w:sz w:val="22"/>
          <w:szCs w:val="22"/>
        </w:rPr>
        <w:t xml:space="preserve"> was</w:t>
      </w:r>
      <w:r w:rsidR="00114DD1">
        <w:rPr>
          <w:rFonts w:ascii="Calibri" w:hAnsi="Calibri" w:cs="TimesNewRomanPSMT"/>
          <w:sz w:val="22"/>
          <w:szCs w:val="22"/>
        </w:rPr>
        <w:t xml:space="preserve"> </w:t>
      </w:r>
      <w:r w:rsidR="00F73973">
        <w:rPr>
          <w:rFonts w:ascii="Calibri" w:hAnsi="Calibri" w:cs="TimesNewRomanPSMT"/>
          <w:sz w:val="22"/>
          <w:szCs w:val="22"/>
        </w:rPr>
        <w:t>conducted</w:t>
      </w:r>
      <w:r w:rsidR="00114DD1">
        <w:rPr>
          <w:rFonts w:ascii="Calibri" w:hAnsi="Calibri" w:cs="TimesNewRomanPSMT"/>
          <w:sz w:val="22"/>
          <w:szCs w:val="22"/>
        </w:rPr>
        <w:t xml:space="preserve"> by a small independent team</w:t>
      </w:r>
      <w:r w:rsidR="003F4417">
        <w:rPr>
          <w:rFonts w:ascii="Calibri" w:hAnsi="Calibri" w:cs="TimesNewRomanPSMT"/>
          <w:sz w:val="22"/>
          <w:szCs w:val="22"/>
        </w:rPr>
        <w:t xml:space="preserve"> under the leadership of David Anderson Q.C.  </w:t>
      </w:r>
      <w:r w:rsidR="00F73973">
        <w:rPr>
          <w:rFonts w:ascii="Calibri" w:hAnsi="Calibri" w:cs="TimesNewRomanPSMT"/>
          <w:sz w:val="22"/>
          <w:szCs w:val="22"/>
        </w:rPr>
        <w:t xml:space="preserve">It received almost 70 written submissions.  Further evidence was taken from </w:t>
      </w:r>
      <w:r w:rsidR="003F4417">
        <w:rPr>
          <w:rFonts w:ascii="Calibri" w:hAnsi="Calibri" w:cs="TimesNewRomanPSMT"/>
          <w:sz w:val="22"/>
          <w:szCs w:val="22"/>
        </w:rPr>
        <w:t xml:space="preserve">public authorities (at the highest level of security clearance) and </w:t>
      </w:r>
      <w:r w:rsidR="00F73973">
        <w:rPr>
          <w:rFonts w:ascii="Calibri" w:hAnsi="Calibri" w:cs="TimesNewRomanPSMT"/>
          <w:sz w:val="22"/>
          <w:szCs w:val="22"/>
        </w:rPr>
        <w:t>from a wide range of organisations and individuals</w:t>
      </w:r>
      <w:r w:rsidR="009F0B9A">
        <w:rPr>
          <w:rFonts w:ascii="Calibri" w:hAnsi="Calibri" w:cs="TimesNewRomanPSMT"/>
          <w:sz w:val="22"/>
          <w:szCs w:val="22"/>
        </w:rPr>
        <w:t xml:space="preserve"> </w:t>
      </w:r>
      <w:r w:rsidR="00A63529">
        <w:rPr>
          <w:rFonts w:ascii="Calibri" w:hAnsi="Calibri" w:cs="TimesNewRomanPSMT"/>
          <w:sz w:val="22"/>
          <w:szCs w:val="22"/>
        </w:rPr>
        <w:t>in the UK</w:t>
      </w:r>
      <w:r>
        <w:rPr>
          <w:rFonts w:ascii="Calibri" w:hAnsi="Calibri" w:cs="TimesNewRomanPSMT"/>
          <w:sz w:val="22"/>
          <w:szCs w:val="22"/>
        </w:rPr>
        <w:t xml:space="preserve">, </w:t>
      </w:r>
      <w:r w:rsidR="00114DD1">
        <w:rPr>
          <w:rFonts w:ascii="Calibri" w:hAnsi="Calibri" w:cs="TimesNewRomanPSMT"/>
          <w:sz w:val="22"/>
          <w:szCs w:val="22"/>
        </w:rPr>
        <w:t>California, Washington DC, Ottawa, Berlin and Brussels</w:t>
      </w:r>
      <w:r w:rsidR="00A63529">
        <w:rPr>
          <w:rFonts w:ascii="Calibri" w:hAnsi="Calibri" w:cs="TimesNewRomanPSMT"/>
          <w:sz w:val="22"/>
          <w:szCs w:val="22"/>
        </w:rPr>
        <w:t xml:space="preserve">.  </w:t>
      </w:r>
    </w:p>
    <w:p w:rsidR="00114DD1" w:rsidRDefault="00114DD1" w:rsidP="00AF6B7D">
      <w:pPr>
        <w:widowControl w:val="0"/>
        <w:autoSpaceDE w:val="0"/>
        <w:autoSpaceDN w:val="0"/>
        <w:adjustRightInd w:val="0"/>
        <w:rPr>
          <w:rFonts w:ascii="Calibri" w:hAnsi="Calibri" w:cs="TimesNewRomanPSMT"/>
          <w:sz w:val="22"/>
          <w:szCs w:val="22"/>
        </w:rPr>
      </w:pPr>
    </w:p>
    <w:p w:rsidR="00A63529" w:rsidRDefault="003C5BEA" w:rsidP="00AF6B7D">
      <w:pPr>
        <w:widowControl w:val="0"/>
        <w:autoSpaceDE w:val="0"/>
        <w:autoSpaceDN w:val="0"/>
        <w:adjustRightInd w:val="0"/>
        <w:rPr>
          <w:rFonts w:ascii="Calibri" w:hAnsi="Calibri" w:cs="TimesNewRomanPSMT"/>
          <w:sz w:val="22"/>
          <w:szCs w:val="22"/>
        </w:rPr>
      </w:pPr>
      <w:r>
        <w:rPr>
          <w:rFonts w:ascii="Calibri" w:hAnsi="Calibri" w:cs="TimesNewRomanPSMT"/>
          <w:b/>
          <w:i/>
          <w:sz w:val="22"/>
          <w:szCs w:val="22"/>
        </w:rPr>
        <w:t xml:space="preserve">Parts I-III </w:t>
      </w:r>
      <w:r w:rsidR="00F73973">
        <w:rPr>
          <w:rFonts w:ascii="Calibri" w:hAnsi="Calibri" w:cs="TimesNewRomanPSMT"/>
          <w:sz w:val="22"/>
          <w:szCs w:val="22"/>
        </w:rPr>
        <w:t xml:space="preserve">of the Report </w:t>
      </w:r>
      <w:r>
        <w:rPr>
          <w:rFonts w:ascii="Calibri" w:hAnsi="Calibri" w:cs="TimesNewRomanPSMT"/>
          <w:sz w:val="22"/>
          <w:szCs w:val="22"/>
        </w:rPr>
        <w:t>(</w:t>
      </w:r>
      <w:r w:rsidR="00114DD1" w:rsidRPr="003C5BEA">
        <w:rPr>
          <w:rFonts w:ascii="Calibri" w:hAnsi="Calibri" w:cs="TimesNewRomanPSMT"/>
          <w:sz w:val="22"/>
          <w:szCs w:val="22"/>
        </w:rPr>
        <w:t>C</w:t>
      </w:r>
      <w:r w:rsidR="00A63529" w:rsidRPr="003C5BEA">
        <w:rPr>
          <w:rFonts w:ascii="Calibri" w:hAnsi="Calibri" w:cs="TimesNewRomanPSMT"/>
          <w:sz w:val="22"/>
          <w:szCs w:val="22"/>
        </w:rPr>
        <w:t xml:space="preserve">hapters </w:t>
      </w:r>
      <w:r w:rsidR="00114DD1" w:rsidRPr="003C5BEA">
        <w:rPr>
          <w:rFonts w:ascii="Calibri" w:hAnsi="Calibri" w:cs="TimesNewRomanPSMT"/>
          <w:sz w:val="22"/>
          <w:szCs w:val="22"/>
        </w:rPr>
        <w:t>1-12</w:t>
      </w:r>
      <w:r>
        <w:rPr>
          <w:rFonts w:ascii="Calibri" w:hAnsi="Calibri" w:cs="TimesNewRomanPSMT"/>
          <w:sz w:val="22"/>
          <w:szCs w:val="22"/>
        </w:rPr>
        <w:t>)</w:t>
      </w:r>
      <w:r w:rsidR="00114DD1">
        <w:rPr>
          <w:rFonts w:ascii="Calibri" w:hAnsi="Calibri" w:cs="TimesNewRomanPSMT"/>
          <w:sz w:val="22"/>
          <w:szCs w:val="22"/>
        </w:rPr>
        <w:t xml:space="preserve"> </w:t>
      </w:r>
      <w:r w:rsidR="00A63529">
        <w:rPr>
          <w:rFonts w:ascii="Calibri" w:hAnsi="Calibri" w:cs="TimesNewRomanPSMT"/>
          <w:sz w:val="22"/>
          <w:szCs w:val="22"/>
        </w:rPr>
        <w:t>inform the debate by summarising the importance of privacy, the threat picture, the relevant technology, external legal constraints, existing law and practice and comparisons with other types of surveillance, other countries and private sector activity.</w:t>
      </w:r>
      <w:r w:rsidR="003F4417">
        <w:rPr>
          <w:rFonts w:ascii="Calibri" w:hAnsi="Calibri" w:cs="TimesNewRomanPSMT"/>
          <w:sz w:val="22"/>
          <w:szCs w:val="22"/>
        </w:rPr>
        <w:t xml:space="preserve">  They also summarise the views expressed to the Review by law enforcement, intelligence, service providers and civil society. </w:t>
      </w:r>
    </w:p>
    <w:p w:rsidR="00114DD1" w:rsidRDefault="003C5BEA" w:rsidP="003C5BEA">
      <w:pPr>
        <w:widowControl w:val="0"/>
        <w:autoSpaceDE w:val="0"/>
        <w:autoSpaceDN w:val="0"/>
        <w:adjustRightInd w:val="0"/>
        <w:spacing w:before="240"/>
        <w:rPr>
          <w:rFonts w:ascii="Calibri" w:hAnsi="Calibri" w:cs="TimesNewRomanPSMT"/>
          <w:sz w:val="22"/>
          <w:szCs w:val="22"/>
        </w:rPr>
      </w:pPr>
      <w:r>
        <w:rPr>
          <w:rFonts w:ascii="Calibri" w:hAnsi="Calibri" w:cs="TimesNewRomanPSMT"/>
          <w:b/>
          <w:i/>
          <w:sz w:val="22"/>
          <w:szCs w:val="22"/>
        </w:rPr>
        <w:t xml:space="preserve">Part IV </w:t>
      </w:r>
      <w:r w:rsidR="00F73973">
        <w:rPr>
          <w:rFonts w:ascii="Calibri" w:hAnsi="Calibri" w:cs="TimesNewRomanPSMT"/>
          <w:sz w:val="22"/>
          <w:szCs w:val="22"/>
        </w:rPr>
        <w:t xml:space="preserve">of the Report </w:t>
      </w:r>
      <w:r>
        <w:rPr>
          <w:rFonts w:ascii="Calibri" w:hAnsi="Calibri" w:cs="TimesNewRomanPSMT"/>
          <w:sz w:val="22"/>
          <w:szCs w:val="22"/>
        </w:rPr>
        <w:t>(</w:t>
      </w:r>
      <w:r w:rsidR="00A23CA8" w:rsidRPr="003C5BEA">
        <w:rPr>
          <w:rFonts w:ascii="Calibri" w:hAnsi="Calibri" w:cs="TimesNewRomanPSMT"/>
          <w:sz w:val="22"/>
          <w:szCs w:val="22"/>
        </w:rPr>
        <w:t>Chapters 13-15</w:t>
      </w:r>
      <w:r>
        <w:rPr>
          <w:rFonts w:ascii="Calibri" w:hAnsi="Calibri" w:cs="TimesNewRomanPSMT"/>
          <w:sz w:val="22"/>
          <w:szCs w:val="22"/>
        </w:rPr>
        <w:t>)</w:t>
      </w:r>
      <w:r w:rsidR="00A23CA8">
        <w:rPr>
          <w:rFonts w:ascii="Calibri" w:hAnsi="Calibri" w:cs="TimesNewRomanPSMT"/>
          <w:sz w:val="22"/>
          <w:szCs w:val="22"/>
        </w:rPr>
        <w:t xml:space="preserve"> set</w:t>
      </w:r>
      <w:r>
        <w:rPr>
          <w:rFonts w:ascii="Calibri" w:hAnsi="Calibri" w:cs="TimesNewRomanPSMT"/>
          <w:sz w:val="22"/>
          <w:szCs w:val="22"/>
        </w:rPr>
        <w:t>s</w:t>
      </w:r>
      <w:r w:rsidR="00A23CA8">
        <w:rPr>
          <w:rFonts w:ascii="Calibri" w:hAnsi="Calibri" w:cs="TimesNewRomanPSMT"/>
          <w:sz w:val="22"/>
          <w:szCs w:val="22"/>
        </w:rPr>
        <w:t xml:space="preserve"> out </w:t>
      </w:r>
      <w:r w:rsidR="00114DD1">
        <w:rPr>
          <w:rFonts w:ascii="Calibri" w:hAnsi="Calibri" w:cs="TimesNewRomanPSMT"/>
          <w:sz w:val="22"/>
          <w:szCs w:val="22"/>
        </w:rPr>
        <w:t xml:space="preserve">five </w:t>
      </w:r>
      <w:r w:rsidR="00A23CA8">
        <w:rPr>
          <w:rFonts w:ascii="Calibri" w:hAnsi="Calibri" w:cs="TimesNewRomanPSMT"/>
          <w:sz w:val="22"/>
          <w:szCs w:val="22"/>
        </w:rPr>
        <w:t xml:space="preserve">underlying </w:t>
      </w:r>
      <w:r w:rsidR="00114DD1">
        <w:rPr>
          <w:rFonts w:ascii="Calibri" w:hAnsi="Calibri" w:cs="TimesNewRomanPSMT"/>
          <w:sz w:val="22"/>
          <w:szCs w:val="22"/>
        </w:rPr>
        <w:t xml:space="preserve">principles and </w:t>
      </w:r>
      <w:r w:rsidR="004C3929">
        <w:rPr>
          <w:rFonts w:ascii="Calibri" w:hAnsi="Calibri" w:cs="TimesNewRomanPSMT"/>
          <w:sz w:val="22"/>
          <w:szCs w:val="22"/>
        </w:rPr>
        <w:t>124 separate recommendations</w:t>
      </w:r>
      <w:r w:rsidR="00A23CA8">
        <w:rPr>
          <w:rFonts w:ascii="Calibri" w:hAnsi="Calibri" w:cs="TimesNewRomanPSMT"/>
          <w:sz w:val="22"/>
          <w:szCs w:val="22"/>
        </w:rPr>
        <w:t>.  T</w:t>
      </w:r>
      <w:r w:rsidR="00114DD1">
        <w:rPr>
          <w:rFonts w:ascii="Calibri" w:hAnsi="Calibri" w:cs="TimesNewRomanPSMT"/>
          <w:sz w:val="22"/>
          <w:szCs w:val="22"/>
        </w:rPr>
        <w:t xml:space="preserve">aken together, </w:t>
      </w:r>
      <w:r w:rsidR="00A23CA8">
        <w:rPr>
          <w:rFonts w:ascii="Calibri" w:hAnsi="Calibri" w:cs="TimesNewRomanPSMT"/>
          <w:sz w:val="22"/>
          <w:szCs w:val="22"/>
        </w:rPr>
        <w:t>they form the</w:t>
      </w:r>
      <w:r w:rsidR="00114DD1">
        <w:rPr>
          <w:rFonts w:ascii="Calibri" w:hAnsi="Calibri" w:cs="TimesNewRomanPSMT"/>
          <w:sz w:val="22"/>
          <w:szCs w:val="22"/>
        </w:rPr>
        <w:t xml:space="preserve"> blueprint for a </w:t>
      </w:r>
      <w:r w:rsidR="00A23CA8">
        <w:rPr>
          <w:rFonts w:ascii="Calibri" w:hAnsi="Calibri" w:cs="TimesNewRomanPSMT"/>
          <w:sz w:val="22"/>
          <w:szCs w:val="22"/>
        </w:rPr>
        <w:t xml:space="preserve">new </w:t>
      </w:r>
      <w:r w:rsidR="00114DD1">
        <w:rPr>
          <w:rFonts w:ascii="Calibri" w:hAnsi="Calibri" w:cs="TimesNewRomanPSMT"/>
          <w:sz w:val="22"/>
          <w:szCs w:val="22"/>
        </w:rPr>
        <w:t xml:space="preserve">law to replace the Regulation of Investigatory Powers Act 2000 </w:t>
      </w:r>
      <w:r w:rsidR="00114DD1">
        <w:rPr>
          <w:rFonts w:ascii="Calibri" w:hAnsi="Calibri" w:cs="TimesNewRomanPSMT"/>
          <w:b/>
          <w:sz w:val="22"/>
          <w:szCs w:val="22"/>
        </w:rPr>
        <w:t xml:space="preserve">[RIPA] </w:t>
      </w:r>
      <w:r w:rsidR="00114DD1">
        <w:rPr>
          <w:rFonts w:ascii="Calibri" w:hAnsi="Calibri" w:cs="TimesNewRomanPSMT"/>
          <w:sz w:val="22"/>
          <w:szCs w:val="22"/>
        </w:rPr>
        <w:t>and the dozens of other statutes authorising the collection of communications data.</w:t>
      </w:r>
    </w:p>
    <w:p w:rsidR="00114DD1" w:rsidRDefault="00114DD1" w:rsidP="00AF6B7D">
      <w:pPr>
        <w:widowControl w:val="0"/>
        <w:autoSpaceDE w:val="0"/>
        <w:autoSpaceDN w:val="0"/>
        <w:adjustRightInd w:val="0"/>
        <w:rPr>
          <w:rFonts w:ascii="Calibri" w:hAnsi="Calibri" w:cs="TimesNewRomanPSMT"/>
          <w:sz w:val="22"/>
          <w:szCs w:val="22"/>
        </w:rPr>
      </w:pPr>
    </w:p>
    <w:p w:rsidR="00A23CA8" w:rsidRDefault="00A23CA8" w:rsidP="00AF6B7D">
      <w:pPr>
        <w:widowControl w:val="0"/>
        <w:autoSpaceDE w:val="0"/>
        <w:autoSpaceDN w:val="0"/>
        <w:adjustRightInd w:val="0"/>
        <w:rPr>
          <w:rFonts w:ascii="Calibri" w:hAnsi="Calibri" w:cs="TimesNewRomanPSMT"/>
          <w:sz w:val="22"/>
          <w:szCs w:val="22"/>
        </w:rPr>
      </w:pPr>
      <w:r>
        <w:rPr>
          <w:rFonts w:ascii="Calibri" w:hAnsi="Calibri" w:cs="TimesNewRomanPSMT"/>
          <w:sz w:val="22"/>
          <w:szCs w:val="22"/>
        </w:rPr>
        <w:t xml:space="preserve">The </w:t>
      </w:r>
      <w:r w:rsidRPr="001F0DDA">
        <w:rPr>
          <w:rFonts w:ascii="Calibri" w:hAnsi="Calibri" w:cs="TimesNewRomanPSMT"/>
          <w:b/>
          <w:i/>
          <w:sz w:val="22"/>
          <w:szCs w:val="22"/>
        </w:rPr>
        <w:t>key recommendations</w:t>
      </w:r>
      <w:r>
        <w:rPr>
          <w:rFonts w:ascii="Calibri" w:hAnsi="Calibri" w:cs="TimesNewRomanPSMT"/>
          <w:sz w:val="22"/>
          <w:szCs w:val="22"/>
        </w:rPr>
        <w:t xml:space="preserve"> are </w:t>
      </w:r>
      <w:r w:rsidR="00881DA6">
        <w:rPr>
          <w:rFonts w:ascii="Calibri" w:hAnsi="Calibri" w:cs="TimesNewRomanPSMT"/>
          <w:sz w:val="22"/>
          <w:szCs w:val="22"/>
        </w:rPr>
        <w:t>summarised in paras 10-34 of the Executive Summary at the start of the Report.  They include, in particular</w:t>
      </w:r>
      <w:r>
        <w:rPr>
          <w:rFonts w:ascii="Calibri" w:hAnsi="Calibri" w:cs="TimesNewRomanPSMT"/>
          <w:sz w:val="22"/>
          <w:szCs w:val="22"/>
        </w:rPr>
        <w:t>:</w:t>
      </w:r>
    </w:p>
    <w:p w:rsidR="0064779F" w:rsidRDefault="0064779F" w:rsidP="00AF6B7D">
      <w:pPr>
        <w:widowControl w:val="0"/>
        <w:autoSpaceDE w:val="0"/>
        <w:autoSpaceDN w:val="0"/>
        <w:adjustRightInd w:val="0"/>
        <w:rPr>
          <w:rFonts w:ascii="Calibri" w:hAnsi="Calibri" w:cs="TimesNewRomanPSMT"/>
          <w:sz w:val="22"/>
          <w:szCs w:val="22"/>
        </w:rPr>
      </w:pPr>
    </w:p>
    <w:p w:rsidR="007D3ECE" w:rsidRPr="007D3ECE" w:rsidRDefault="00AC2ECE" w:rsidP="007D3ECE">
      <w:pPr>
        <w:pStyle w:val="ListParagraph"/>
        <w:widowControl w:val="0"/>
        <w:numPr>
          <w:ilvl w:val="0"/>
          <w:numId w:val="4"/>
        </w:numPr>
        <w:autoSpaceDE w:val="0"/>
        <w:autoSpaceDN w:val="0"/>
        <w:adjustRightInd w:val="0"/>
        <w:rPr>
          <w:rFonts w:ascii="Calibri" w:hAnsi="Calibri" w:cs="TimesNewRomanPSMT"/>
          <w:b/>
          <w:sz w:val="22"/>
          <w:szCs w:val="22"/>
        </w:rPr>
      </w:pPr>
      <w:r w:rsidRPr="007D3ECE">
        <w:rPr>
          <w:rFonts w:ascii="Calibri" w:hAnsi="Calibri" w:cs="TimesNewRomanPSMT"/>
          <w:sz w:val="22"/>
          <w:szCs w:val="22"/>
        </w:rPr>
        <w:lastRenderedPageBreak/>
        <w:t>a new law</w:t>
      </w:r>
      <w:r w:rsidR="003C5BEA">
        <w:rPr>
          <w:rFonts w:ascii="Calibri" w:hAnsi="Calibri" w:cs="TimesNewRomanPSMT"/>
          <w:sz w:val="22"/>
          <w:szCs w:val="22"/>
        </w:rPr>
        <w:t xml:space="preserve"> that should be</w:t>
      </w:r>
      <w:r w:rsidRPr="007D3ECE">
        <w:rPr>
          <w:rFonts w:ascii="Calibri" w:hAnsi="Calibri" w:cs="TimesNewRomanPSMT"/>
          <w:sz w:val="22"/>
          <w:szCs w:val="22"/>
        </w:rPr>
        <w:t xml:space="preserve"> both </w:t>
      </w:r>
      <w:r w:rsidRPr="007D3ECE">
        <w:rPr>
          <w:rFonts w:ascii="Calibri" w:hAnsi="Calibri" w:cs="TimesNewRomanPSMT"/>
          <w:b/>
          <w:i/>
          <w:sz w:val="22"/>
          <w:szCs w:val="22"/>
        </w:rPr>
        <w:t>comprehensive</w:t>
      </w:r>
      <w:r w:rsidRPr="007D3ECE">
        <w:rPr>
          <w:rFonts w:ascii="Calibri" w:hAnsi="Calibri" w:cs="TimesNewRomanPSMT"/>
          <w:sz w:val="22"/>
          <w:szCs w:val="22"/>
        </w:rPr>
        <w:t xml:space="preserve"> </w:t>
      </w:r>
      <w:r w:rsidR="003C5BEA">
        <w:rPr>
          <w:rFonts w:ascii="Calibri" w:hAnsi="Calibri" w:cs="TimesNewRomanPSMT"/>
          <w:sz w:val="22"/>
          <w:szCs w:val="22"/>
        </w:rPr>
        <w:t xml:space="preserve">in its scope </w:t>
      </w:r>
      <w:r w:rsidRPr="007D3ECE">
        <w:rPr>
          <w:rFonts w:ascii="Calibri" w:hAnsi="Calibri" w:cs="TimesNewRomanPSMT"/>
          <w:sz w:val="22"/>
          <w:szCs w:val="22"/>
        </w:rPr>
        <w:t xml:space="preserve">and </w:t>
      </w:r>
      <w:r w:rsidRPr="007D3ECE">
        <w:rPr>
          <w:rFonts w:ascii="Calibri" w:hAnsi="Calibri" w:cs="TimesNewRomanPSMT"/>
          <w:b/>
          <w:i/>
          <w:sz w:val="22"/>
          <w:szCs w:val="22"/>
        </w:rPr>
        <w:t>comprehensible</w:t>
      </w:r>
      <w:r w:rsidRPr="007D3ECE">
        <w:rPr>
          <w:rFonts w:ascii="Calibri" w:hAnsi="Calibri" w:cs="TimesNewRomanPSMT"/>
          <w:sz w:val="22"/>
          <w:szCs w:val="22"/>
        </w:rPr>
        <w:t xml:space="preserve"> to people across the world (Executive Summary, paras 10-11)</w:t>
      </w:r>
      <w:r w:rsidR="007D3ECE">
        <w:rPr>
          <w:rFonts w:ascii="Calibri" w:hAnsi="Calibri" w:cs="TimesNewRomanPSMT"/>
          <w:sz w:val="22"/>
          <w:szCs w:val="22"/>
        </w:rPr>
        <w:t>;</w:t>
      </w:r>
    </w:p>
    <w:p w:rsidR="007D3ECE" w:rsidRPr="007D3ECE" w:rsidRDefault="007D3ECE" w:rsidP="007D3ECE">
      <w:pPr>
        <w:pStyle w:val="ListParagraph"/>
        <w:widowControl w:val="0"/>
        <w:autoSpaceDE w:val="0"/>
        <w:autoSpaceDN w:val="0"/>
        <w:adjustRightInd w:val="0"/>
        <w:rPr>
          <w:rFonts w:ascii="Calibri" w:hAnsi="Calibri" w:cs="TimesNewRomanPSMT"/>
          <w:b/>
          <w:sz w:val="22"/>
          <w:szCs w:val="22"/>
        </w:rPr>
      </w:pPr>
    </w:p>
    <w:p w:rsidR="007D3ECE" w:rsidRPr="001F0DDA" w:rsidRDefault="00F73973" w:rsidP="007D3ECE">
      <w:pPr>
        <w:pStyle w:val="ListParagraph"/>
        <w:widowControl w:val="0"/>
        <w:numPr>
          <w:ilvl w:val="0"/>
          <w:numId w:val="4"/>
        </w:numPr>
        <w:autoSpaceDE w:val="0"/>
        <w:autoSpaceDN w:val="0"/>
        <w:adjustRightInd w:val="0"/>
        <w:rPr>
          <w:rFonts w:ascii="Calibri" w:hAnsi="Calibri" w:cs="TimesNewRomanPSMT"/>
          <w:b/>
          <w:sz w:val="22"/>
          <w:szCs w:val="22"/>
        </w:rPr>
      </w:pPr>
      <w:r>
        <w:rPr>
          <w:rFonts w:ascii="Calibri" w:hAnsi="Calibri" w:cs="TimesNewRomanPSMT"/>
          <w:sz w:val="22"/>
          <w:szCs w:val="22"/>
        </w:rPr>
        <w:t>maintain</w:t>
      </w:r>
      <w:r w:rsidR="00EF4205">
        <w:rPr>
          <w:rFonts w:ascii="Calibri" w:hAnsi="Calibri" w:cs="TimesNewRomanPSMT"/>
          <w:sz w:val="22"/>
          <w:szCs w:val="22"/>
        </w:rPr>
        <w:t>ing</w:t>
      </w:r>
      <w:r w:rsidR="003C5BEA">
        <w:rPr>
          <w:rFonts w:ascii="Calibri" w:hAnsi="Calibri" w:cs="TimesNewRomanPSMT"/>
          <w:sz w:val="22"/>
          <w:szCs w:val="22"/>
        </w:rPr>
        <w:t>,</w:t>
      </w:r>
      <w:r w:rsidR="00AC2ECE" w:rsidRPr="007D3ECE">
        <w:rPr>
          <w:rFonts w:ascii="Calibri" w:hAnsi="Calibri" w:cs="TimesNewRomanPSMT"/>
          <w:sz w:val="22"/>
          <w:szCs w:val="22"/>
        </w:rPr>
        <w:t xml:space="preserve"> </w:t>
      </w:r>
      <w:r w:rsidR="009F0B9A">
        <w:rPr>
          <w:rFonts w:ascii="Calibri" w:hAnsi="Calibri" w:cs="TimesNewRomanPSMT"/>
          <w:sz w:val="22"/>
          <w:szCs w:val="22"/>
        </w:rPr>
        <w:t>subject to legal constraints</w:t>
      </w:r>
      <w:r w:rsidR="003C5BEA">
        <w:rPr>
          <w:rFonts w:ascii="Calibri" w:hAnsi="Calibri" w:cs="TimesNewRomanPSMT"/>
          <w:sz w:val="22"/>
          <w:szCs w:val="22"/>
        </w:rPr>
        <w:t>,</w:t>
      </w:r>
      <w:r w:rsidR="009F0B9A">
        <w:rPr>
          <w:rFonts w:ascii="Calibri" w:hAnsi="Calibri" w:cs="TimesNewRomanPSMT"/>
          <w:sz w:val="22"/>
          <w:szCs w:val="22"/>
        </w:rPr>
        <w:t xml:space="preserve"> </w:t>
      </w:r>
      <w:r w:rsidR="00EF4205">
        <w:rPr>
          <w:rFonts w:ascii="Calibri" w:hAnsi="Calibri" w:cs="TimesNewRomanPSMT"/>
          <w:sz w:val="22"/>
          <w:szCs w:val="22"/>
        </w:rPr>
        <w:t>existing</w:t>
      </w:r>
      <w:r w:rsidR="00AC2ECE" w:rsidRPr="007D3ECE">
        <w:rPr>
          <w:rFonts w:ascii="Calibri" w:hAnsi="Calibri" w:cs="TimesNewRomanPSMT"/>
          <w:sz w:val="22"/>
          <w:szCs w:val="22"/>
        </w:rPr>
        <w:t xml:space="preserve"> capabilities relating to </w:t>
      </w:r>
      <w:r w:rsidR="00AC2ECE" w:rsidRPr="007D3ECE">
        <w:rPr>
          <w:rFonts w:ascii="Calibri" w:hAnsi="Calibri" w:cs="TimesNewRomanPSMT"/>
          <w:b/>
          <w:i/>
          <w:sz w:val="22"/>
          <w:szCs w:val="22"/>
        </w:rPr>
        <w:t>compulsory data retention</w:t>
      </w:r>
      <w:r w:rsidR="00AC2ECE" w:rsidRPr="007D3ECE">
        <w:rPr>
          <w:rFonts w:ascii="Calibri" w:hAnsi="Calibri" w:cs="TimesNewRomanPSMT"/>
          <w:sz w:val="22"/>
          <w:szCs w:val="22"/>
        </w:rPr>
        <w:t xml:space="preserve"> </w:t>
      </w:r>
      <w:r w:rsidR="007D3ECE">
        <w:rPr>
          <w:rFonts w:ascii="Calibri" w:hAnsi="Calibri" w:cs="TimesNewRomanPSMT"/>
          <w:sz w:val="22"/>
          <w:szCs w:val="22"/>
        </w:rPr>
        <w:t>as provided for by DRIPA 2014 and formerly under an EU Directive (ES, para 12);</w:t>
      </w:r>
    </w:p>
    <w:p w:rsidR="001F0DDA" w:rsidRPr="001F0DDA" w:rsidRDefault="001F0DDA" w:rsidP="001F0DDA">
      <w:pPr>
        <w:pStyle w:val="ListParagraph"/>
        <w:rPr>
          <w:rFonts w:ascii="Calibri" w:hAnsi="Calibri" w:cs="TimesNewRomanPSMT"/>
          <w:b/>
          <w:sz w:val="22"/>
          <w:szCs w:val="22"/>
        </w:rPr>
      </w:pPr>
    </w:p>
    <w:p w:rsidR="007D3ECE" w:rsidRPr="007D3ECE" w:rsidRDefault="001F0DDA" w:rsidP="007D3ECE">
      <w:pPr>
        <w:pStyle w:val="ListParagraph"/>
        <w:widowControl w:val="0"/>
        <w:numPr>
          <w:ilvl w:val="0"/>
          <w:numId w:val="4"/>
        </w:numPr>
        <w:autoSpaceDE w:val="0"/>
        <w:autoSpaceDN w:val="0"/>
        <w:adjustRightInd w:val="0"/>
        <w:rPr>
          <w:rFonts w:ascii="Calibri" w:hAnsi="Calibri" w:cs="TimesNewRomanPSMT"/>
          <w:b/>
          <w:sz w:val="22"/>
          <w:szCs w:val="22"/>
        </w:rPr>
      </w:pPr>
      <w:r>
        <w:rPr>
          <w:rFonts w:ascii="Calibri" w:hAnsi="Calibri" w:cs="TimesNewRomanPSMT"/>
          <w:sz w:val="22"/>
          <w:szCs w:val="22"/>
        </w:rPr>
        <w:t xml:space="preserve">the </w:t>
      </w:r>
      <w:r w:rsidR="003C5BEA">
        <w:rPr>
          <w:rFonts w:ascii="Calibri" w:hAnsi="Calibri" w:cs="TimesNewRomanPSMT"/>
          <w:sz w:val="22"/>
          <w:szCs w:val="22"/>
        </w:rPr>
        <w:t>enhanc</w:t>
      </w:r>
      <w:r>
        <w:rPr>
          <w:rFonts w:ascii="Calibri" w:hAnsi="Calibri" w:cs="TimesNewRomanPSMT"/>
          <w:sz w:val="22"/>
          <w:szCs w:val="22"/>
        </w:rPr>
        <w:t>ement of</w:t>
      </w:r>
      <w:r w:rsidR="003C5BEA">
        <w:rPr>
          <w:rFonts w:ascii="Calibri" w:hAnsi="Calibri" w:cs="TimesNewRomanPSMT"/>
          <w:sz w:val="22"/>
          <w:szCs w:val="22"/>
        </w:rPr>
        <w:t xml:space="preserve"> </w:t>
      </w:r>
      <w:r w:rsidR="00AC2ECE" w:rsidRPr="007D3ECE">
        <w:rPr>
          <w:rFonts w:ascii="Calibri" w:hAnsi="Calibri" w:cs="TimesNewRomanPSMT"/>
          <w:sz w:val="22"/>
          <w:szCs w:val="22"/>
        </w:rPr>
        <w:t>those capabilities (</w:t>
      </w:r>
      <w:r w:rsidR="00780EEF">
        <w:rPr>
          <w:rFonts w:ascii="Calibri" w:hAnsi="Calibri" w:cs="TimesNewRomanPSMT"/>
          <w:sz w:val="22"/>
          <w:szCs w:val="22"/>
        </w:rPr>
        <w:t>e.g. by requiring the retention of “</w:t>
      </w:r>
      <w:r w:rsidR="00780EEF" w:rsidRPr="00780EEF">
        <w:rPr>
          <w:rFonts w:ascii="Calibri" w:hAnsi="Calibri" w:cs="TimesNewRomanPSMT"/>
          <w:b/>
          <w:i/>
          <w:sz w:val="22"/>
          <w:szCs w:val="22"/>
        </w:rPr>
        <w:t>weblogs</w:t>
      </w:r>
      <w:r w:rsidR="00780EEF">
        <w:rPr>
          <w:rFonts w:ascii="Calibri" w:hAnsi="Calibri" w:cs="TimesNewRomanPSMT"/>
          <w:sz w:val="22"/>
          <w:szCs w:val="22"/>
        </w:rPr>
        <w:t xml:space="preserve">” </w:t>
      </w:r>
      <w:r w:rsidR="00AC2ECE" w:rsidRPr="007D3ECE">
        <w:rPr>
          <w:rFonts w:ascii="Calibri" w:hAnsi="Calibri" w:cs="TimesNewRomanPSMT"/>
          <w:sz w:val="22"/>
          <w:szCs w:val="22"/>
        </w:rPr>
        <w:t xml:space="preserve">as </w:t>
      </w:r>
      <w:r w:rsidR="00780EEF">
        <w:rPr>
          <w:rFonts w:ascii="Calibri" w:hAnsi="Calibri" w:cs="TimesNewRomanPSMT"/>
          <w:sz w:val="22"/>
          <w:szCs w:val="22"/>
        </w:rPr>
        <w:t>proposed in</w:t>
      </w:r>
      <w:r w:rsidR="00AC2ECE" w:rsidRPr="007D3ECE">
        <w:rPr>
          <w:rFonts w:ascii="Calibri" w:hAnsi="Calibri" w:cs="TimesNewRomanPSMT"/>
          <w:sz w:val="22"/>
          <w:szCs w:val="22"/>
        </w:rPr>
        <w:t xml:space="preserve"> the</w:t>
      </w:r>
      <w:r w:rsidR="00780EEF">
        <w:rPr>
          <w:rFonts w:ascii="Calibri" w:hAnsi="Calibri" w:cs="TimesNewRomanPSMT"/>
          <w:sz w:val="22"/>
          <w:szCs w:val="22"/>
        </w:rPr>
        <w:t xml:space="preserve"> draft</w:t>
      </w:r>
      <w:r w:rsidR="00AC2ECE" w:rsidRPr="007D3ECE">
        <w:rPr>
          <w:rFonts w:ascii="Calibri" w:hAnsi="Calibri" w:cs="TimesNewRomanPSMT"/>
          <w:sz w:val="22"/>
          <w:szCs w:val="22"/>
        </w:rPr>
        <w:t xml:space="preserve"> </w:t>
      </w:r>
      <w:r w:rsidR="00AC2ECE" w:rsidRPr="00780EEF">
        <w:rPr>
          <w:rFonts w:ascii="Calibri" w:hAnsi="Calibri" w:cs="TimesNewRomanPSMT"/>
          <w:sz w:val="22"/>
          <w:szCs w:val="22"/>
        </w:rPr>
        <w:t>Communications Data Bill 2012</w:t>
      </w:r>
      <w:r w:rsidR="003C5BEA">
        <w:rPr>
          <w:rFonts w:ascii="Calibri" w:hAnsi="Calibri" w:cs="TimesNewRomanPSMT"/>
          <w:sz w:val="22"/>
          <w:szCs w:val="22"/>
        </w:rPr>
        <w:t>, the so-called</w:t>
      </w:r>
      <w:r w:rsidR="00AC2ECE" w:rsidRPr="007D3ECE">
        <w:rPr>
          <w:rFonts w:ascii="Calibri" w:hAnsi="Calibri" w:cs="TimesNewRomanPSMT"/>
          <w:sz w:val="22"/>
          <w:szCs w:val="22"/>
        </w:rPr>
        <w:t xml:space="preserve"> “snoopers’ charter”</w:t>
      </w:r>
      <w:r w:rsidR="00780EEF">
        <w:rPr>
          <w:rFonts w:ascii="Calibri" w:hAnsi="Calibri" w:cs="TimesNewRomanPSMT"/>
          <w:sz w:val="22"/>
          <w:szCs w:val="22"/>
        </w:rPr>
        <w:t>) only to the extent that</w:t>
      </w:r>
      <w:r w:rsidR="00AC2ECE" w:rsidRPr="007D3ECE">
        <w:rPr>
          <w:rFonts w:ascii="Calibri" w:hAnsi="Calibri" w:cs="TimesNewRomanPSMT"/>
          <w:sz w:val="22"/>
          <w:szCs w:val="22"/>
        </w:rPr>
        <w:t xml:space="preserve"> a</w:t>
      </w:r>
      <w:r w:rsidR="00780EEF">
        <w:rPr>
          <w:rFonts w:ascii="Calibri" w:hAnsi="Calibri" w:cs="TimesNewRomanPSMT"/>
          <w:sz w:val="22"/>
          <w:szCs w:val="22"/>
        </w:rPr>
        <w:t xml:space="preserve"> detailed operational case can be</w:t>
      </w:r>
      <w:r w:rsidR="00AC2ECE" w:rsidRPr="007D3ECE">
        <w:rPr>
          <w:rFonts w:ascii="Calibri" w:hAnsi="Calibri" w:cs="TimesNewRomanPSMT"/>
          <w:sz w:val="22"/>
          <w:szCs w:val="22"/>
        </w:rPr>
        <w:t xml:space="preserve"> made out </w:t>
      </w:r>
      <w:r w:rsidR="00780EEF">
        <w:rPr>
          <w:rFonts w:ascii="Calibri" w:hAnsi="Calibri" w:cs="TimesNewRomanPSMT"/>
          <w:sz w:val="22"/>
          <w:szCs w:val="22"/>
        </w:rPr>
        <w:t xml:space="preserve">and a rigorous assessment has been </w:t>
      </w:r>
      <w:r w:rsidR="00AC2ECE" w:rsidRPr="007D3ECE">
        <w:rPr>
          <w:rFonts w:ascii="Calibri" w:hAnsi="Calibri" w:cs="TimesNewRomanPSMT"/>
          <w:sz w:val="22"/>
          <w:szCs w:val="22"/>
        </w:rPr>
        <w:t>conducted of the lawfulness, likely effectiveness, intrusiveness and cost (ES, para 13)</w:t>
      </w:r>
      <w:r w:rsidR="007D3ECE">
        <w:rPr>
          <w:rFonts w:ascii="Calibri" w:hAnsi="Calibri" w:cs="TimesNewRomanPSMT"/>
          <w:sz w:val="22"/>
          <w:szCs w:val="22"/>
        </w:rPr>
        <w:t>;</w:t>
      </w:r>
    </w:p>
    <w:p w:rsidR="007D3ECE" w:rsidRPr="007D3ECE" w:rsidRDefault="007D3ECE" w:rsidP="007D3ECE">
      <w:pPr>
        <w:pStyle w:val="ListParagraph"/>
        <w:rPr>
          <w:rFonts w:ascii="Calibri" w:hAnsi="Calibri" w:cs="TimesNewRomanPSMT"/>
          <w:sz w:val="22"/>
          <w:szCs w:val="22"/>
        </w:rPr>
      </w:pPr>
    </w:p>
    <w:p w:rsidR="007D3ECE" w:rsidRPr="007D3ECE" w:rsidRDefault="00AC2ECE" w:rsidP="007D3ECE">
      <w:pPr>
        <w:pStyle w:val="ListParagraph"/>
        <w:widowControl w:val="0"/>
        <w:numPr>
          <w:ilvl w:val="0"/>
          <w:numId w:val="4"/>
        </w:numPr>
        <w:autoSpaceDE w:val="0"/>
        <w:autoSpaceDN w:val="0"/>
        <w:adjustRightInd w:val="0"/>
        <w:rPr>
          <w:rFonts w:ascii="Calibri" w:hAnsi="Calibri" w:cs="TimesNewRomanPSMT"/>
          <w:b/>
          <w:sz w:val="22"/>
          <w:szCs w:val="22"/>
        </w:rPr>
      </w:pPr>
      <w:r w:rsidRPr="007D3ECE">
        <w:rPr>
          <w:rFonts w:ascii="Calibri" w:hAnsi="Calibri" w:cs="TimesNewRomanPSMT"/>
          <w:sz w:val="22"/>
          <w:szCs w:val="22"/>
        </w:rPr>
        <w:t xml:space="preserve">the retention </w:t>
      </w:r>
      <w:r w:rsidR="009F0B9A">
        <w:rPr>
          <w:rFonts w:ascii="Calibri" w:hAnsi="Calibri" w:cs="TimesNewRomanPSMT"/>
          <w:sz w:val="22"/>
          <w:szCs w:val="22"/>
        </w:rPr>
        <w:t xml:space="preserve">subject to legal constraints </w:t>
      </w:r>
      <w:r w:rsidRPr="007D3ECE">
        <w:rPr>
          <w:rFonts w:ascii="Calibri" w:hAnsi="Calibri" w:cs="TimesNewRomanPSMT"/>
          <w:sz w:val="22"/>
          <w:szCs w:val="22"/>
        </w:rPr>
        <w:t xml:space="preserve">of </w:t>
      </w:r>
      <w:r w:rsidRPr="007D3ECE">
        <w:rPr>
          <w:rFonts w:ascii="Calibri" w:hAnsi="Calibri" w:cs="TimesNewRomanPSMT"/>
          <w:b/>
          <w:i/>
          <w:sz w:val="22"/>
          <w:szCs w:val="22"/>
        </w:rPr>
        <w:t>bulk collection</w:t>
      </w:r>
      <w:r w:rsidRPr="007D3ECE">
        <w:rPr>
          <w:rFonts w:ascii="Calibri" w:hAnsi="Calibri" w:cs="TimesNewRomanPSMT"/>
          <w:sz w:val="22"/>
          <w:szCs w:val="22"/>
        </w:rPr>
        <w:t xml:space="preserve"> capabilities</w:t>
      </w:r>
      <w:r w:rsidR="00C65E2E">
        <w:rPr>
          <w:rFonts w:ascii="Calibri" w:hAnsi="Calibri" w:cs="TimesNewRomanPSMT"/>
          <w:sz w:val="22"/>
          <w:szCs w:val="22"/>
        </w:rPr>
        <w:t xml:space="preserve"> (the utility of which is briefly explained by reference to six case studies from GCHQ: </w:t>
      </w:r>
      <w:r w:rsidR="00C65E2E">
        <w:rPr>
          <w:rFonts w:ascii="Calibri" w:hAnsi="Calibri" w:cs="TimesNewRomanPSMT"/>
          <w:sz w:val="22"/>
          <w:szCs w:val="22"/>
          <w:u w:val="single"/>
        </w:rPr>
        <w:t>Annex 9</w:t>
      </w:r>
      <w:r w:rsidR="00C65E2E">
        <w:rPr>
          <w:rFonts w:ascii="Calibri" w:hAnsi="Calibri" w:cs="TimesNewRomanPSMT"/>
          <w:sz w:val="22"/>
          <w:szCs w:val="22"/>
        </w:rPr>
        <w:t>)</w:t>
      </w:r>
      <w:r w:rsidRPr="007D3ECE">
        <w:rPr>
          <w:rFonts w:ascii="Calibri" w:hAnsi="Calibri" w:cs="TimesNewRomanPSMT"/>
          <w:sz w:val="22"/>
          <w:szCs w:val="22"/>
        </w:rPr>
        <w:t xml:space="preserve">, </w:t>
      </w:r>
      <w:r w:rsidR="007D3ECE">
        <w:rPr>
          <w:rFonts w:ascii="Calibri" w:hAnsi="Calibri" w:cs="TimesNewRomanPSMT"/>
          <w:sz w:val="22"/>
          <w:szCs w:val="22"/>
        </w:rPr>
        <w:t xml:space="preserve">but </w:t>
      </w:r>
      <w:r w:rsidRPr="007D3ECE">
        <w:rPr>
          <w:rFonts w:ascii="Calibri" w:hAnsi="Calibri" w:cs="TimesNewRomanPSMT"/>
          <w:sz w:val="22"/>
          <w:szCs w:val="22"/>
        </w:rPr>
        <w:t xml:space="preserve">subject to additional safeguards and </w:t>
      </w:r>
      <w:r w:rsidR="007D3ECE">
        <w:rPr>
          <w:rFonts w:ascii="Calibri" w:hAnsi="Calibri" w:cs="TimesNewRomanPSMT"/>
          <w:sz w:val="22"/>
          <w:szCs w:val="22"/>
        </w:rPr>
        <w:t xml:space="preserve">to </w:t>
      </w:r>
      <w:r w:rsidRPr="007D3ECE">
        <w:rPr>
          <w:rFonts w:ascii="Calibri" w:hAnsi="Calibri" w:cs="TimesNewRomanPSMT"/>
          <w:sz w:val="22"/>
          <w:szCs w:val="22"/>
        </w:rPr>
        <w:t>the addition of a new and lesser power to collect only communications data in bulk (ES, paras 14-15)</w:t>
      </w:r>
      <w:r w:rsidR="007D3ECE">
        <w:rPr>
          <w:rFonts w:ascii="Calibri" w:hAnsi="Calibri" w:cs="TimesNewRomanPSMT"/>
          <w:sz w:val="22"/>
          <w:szCs w:val="22"/>
        </w:rPr>
        <w:t>;</w:t>
      </w:r>
    </w:p>
    <w:p w:rsidR="007D3ECE" w:rsidRPr="007D3ECE" w:rsidRDefault="007D3ECE" w:rsidP="007D3ECE">
      <w:pPr>
        <w:pStyle w:val="ListParagraph"/>
        <w:rPr>
          <w:rFonts w:ascii="Calibri" w:hAnsi="Calibri" w:cs="TimesNewRomanPSMT"/>
          <w:sz w:val="22"/>
          <w:szCs w:val="22"/>
        </w:rPr>
      </w:pPr>
    </w:p>
    <w:p w:rsidR="007D3ECE" w:rsidRPr="007D3ECE" w:rsidRDefault="007D3ECE" w:rsidP="007D3ECE">
      <w:pPr>
        <w:pStyle w:val="ListParagraph"/>
        <w:widowControl w:val="0"/>
        <w:numPr>
          <w:ilvl w:val="0"/>
          <w:numId w:val="4"/>
        </w:numPr>
        <w:autoSpaceDE w:val="0"/>
        <w:autoSpaceDN w:val="0"/>
        <w:adjustRightInd w:val="0"/>
        <w:rPr>
          <w:rFonts w:ascii="Calibri" w:hAnsi="Calibri" w:cs="TimesNewRomanPSMT"/>
          <w:b/>
          <w:sz w:val="22"/>
          <w:szCs w:val="22"/>
        </w:rPr>
      </w:pPr>
      <w:r>
        <w:rPr>
          <w:rFonts w:ascii="Calibri" w:hAnsi="Calibri" w:cs="TimesNewRomanPSMT"/>
          <w:sz w:val="22"/>
          <w:szCs w:val="22"/>
        </w:rPr>
        <w:t>a new requirement of</w:t>
      </w:r>
      <w:r w:rsidR="00AC2ECE" w:rsidRPr="007D3ECE">
        <w:rPr>
          <w:rFonts w:ascii="Calibri" w:hAnsi="Calibri" w:cs="TimesNewRomanPSMT"/>
          <w:sz w:val="22"/>
          <w:szCs w:val="22"/>
        </w:rPr>
        <w:t xml:space="preserve"> </w:t>
      </w:r>
      <w:r w:rsidR="00AC2ECE" w:rsidRPr="007D3ECE">
        <w:rPr>
          <w:rFonts w:ascii="Calibri" w:hAnsi="Calibri" w:cs="TimesNewRomanPSMT"/>
          <w:b/>
          <w:i/>
          <w:sz w:val="22"/>
          <w:szCs w:val="22"/>
        </w:rPr>
        <w:t xml:space="preserve">judicial authorisation </w:t>
      </w:r>
      <w:r w:rsidRPr="007D3ECE">
        <w:rPr>
          <w:rFonts w:ascii="Calibri" w:hAnsi="Calibri" w:cs="TimesNewRomanPSMT"/>
          <w:sz w:val="22"/>
          <w:szCs w:val="22"/>
        </w:rPr>
        <w:t xml:space="preserve">(by Judicial Commissioners) </w:t>
      </w:r>
      <w:r w:rsidR="00AC2ECE" w:rsidRPr="007D3ECE">
        <w:rPr>
          <w:rFonts w:ascii="Calibri" w:hAnsi="Calibri" w:cs="TimesNewRomanPSMT"/>
          <w:sz w:val="22"/>
          <w:szCs w:val="22"/>
        </w:rPr>
        <w:t>of all war</w:t>
      </w:r>
      <w:r w:rsidRPr="007D3ECE">
        <w:rPr>
          <w:rFonts w:ascii="Calibri" w:hAnsi="Calibri" w:cs="TimesNewRomanPSMT"/>
          <w:sz w:val="22"/>
          <w:szCs w:val="22"/>
        </w:rPr>
        <w:t xml:space="preserve">rants for </w:t>
      </w:r>
      <w:r w:rsidRPr="007D3ECE">
        <w:rPr>
          <w:rFonts w:ascii="Calibri" w:hAnsi="Calibri" w:cs="TimesNewRomanPSMT"/>
          <w:b/>
          <w:i/>
          <w:sz w:val="22"/>
          <w:szCs w:val="22"/>
        </w:rPr>
        <w:t>interception</w:t>
      </w:r>
      <w:r w:rsidRPr="007D3ECE">
        <w:rPr>
          <w:rFonts w:ascii="Calibri" w:hAnsi="Calibri" w:cs="TimesNewRomanPSMT"/>
          <w:sz w:val="22"/>
          <w:szCs w:val="22"/>
        </w:rPr>
        <w:t>, the role of</w:t>
      </w:r>
      <w:r w:rsidR="00AC2ECE" w:rsidRPr="007D3ECE">
        <w:rPr>
          <w:rFonts w:ascii="Calibri" w:hAnsi="Calibri" w:cs="TimesNewRomanPSMT"/>
          <w:sz w:val="22"/>
          <w:szCs w:val="22"/>
        </w:rPr>
        <w:t xml:space="preserve"> the Sec</w:t>
      </w:r>
      <w:r w:rsidRPr="007D3ECE">
        <w:rPr>
          <w:rFonts w:ascii="Calibri" w:hAnsi="Calibri" w:cs="TimesNewRomanPSMT"/>
          <w:sz w:val="22"/>
          <w:szCs w:val="22"/>
        </w:rPr>
        <w:t>retary of State being limited to certifying that certain warrants are required in the interests of national security relating to the defence or foreign policy of the UK (ES, paras 16-17)</w:t>
      </w:r>
      <w:r>
        <w:rPr>
          <w:rFonts w:ascii="Calibri" w:hAnsi="Calibri" w:cs="TimesNewRomanPSMT"/>
          <w:sz w:val="22"/>
          <w:szCs w:val="22"/>
        </w:rPr>
        <w:t>;</w:t>
      </w:r>
    </w:p>
    <w:p w:rsidR="007D3ECE" w:rsidRPr="007D3ECE" w:rsidRDefault="007D3ECE" w:rsidP="007D3ECE">
      <w:pPr>
        <w:pStyle w:val="ListParagraph"/>
        <w:rPr>
          <w:rFonts w:ascii="Calibri" w:hAnsi="Calibri" w:cs="TimesNewRomanPSMT"/>
          <w:sz w:val="22"/>
          <w:szCs w:val="22"/>
        </w:rPr>
      </w:pPr>
    </w:p>
    <w:p w:rsidR="00780EEF" w:rsidRPr="00780EEF" w:rsidRDefault="00780EEF" w:rsidP="007D3ECE">
      <w:pPr>
        <w:pStyle w:val="ListParagraph"/>
        <w:widowControl w:val="0"/>
        <w:numPr>
          <w:ilvl w:val="0"/>
          <w:numId w:val="4"/>
        </w:numPr>
        <w:autoSpaceDE w:val="0"/>
        <w:autoSpaceDN w:val="0"/>
        <w:adjustRightInd w:val="0"/>
        <w:rPr>
          <w:rFonts w:ascii="Calibri" w:hAnsi="Calibri" w:cs="TimesNewRomanPSMT"/>
          <w:b/>
          <w:sz w:val="22"/>
          <w:szCs w:val="22"/>
        </w:rPr>
      </w:pPr>
      <w:r>
        <w:rPr>
          <w:rFonts w:ascii="Calibri" w:hAnsi="Calibri" w:cs="TimesNewRomanPSMT"/>
          <w:sz w:val="22"/>
          <w:szCs w:val="22"/>
        </w:rPr>
        <w:t xml:space="preserve">measures to reinforce the </w:t>
      </w:r>
      <w:r w:rsidRPr="00780EEF">
        <w:rPr>
          <w:rFonts w:ascii="Calibri" w:hAnsi="Calibri" w:cs="TimesNewRomanPSMT"/>
          <w:b/>
          <w:i/>
          <w:sz w:val="22"/>
          <w:szCs w:val="22"/>
        </w:rPr>
        <w:t>independence</w:t>
      </w:r>
      <w:r>
        <w:rPr>
          <w:rFonts w:ascii="Calibri" w:hAnsi="Calibri" w:cs="TimesNewRomanPSMT"/>
          <w:sz w:val="22"/>
          <w:szCs w:val="22"/>
        </w:rPr>
        <w:t xml:space="preserve"> of those authorising requests for communications data, particularly within the security and intell</w:t>
      </w:r>
      <w:r w:rsidR="00EF4205">
        <w:rPr>
          <w:rFonts w:ascii="Calibri" w:hAnsi="Calibri" w:cs="TimesNewRomanPSMT"/>
          <w:sz w:val="22"/>
          <w:szCs w:val="22"/>
        </w:rPr>
        <w:t xml:space="preserve">igence agencies (ES, para </w:t>
      </w:r>
      <w:r>
        <w:rPr>
          <w:rFonts w:ascii="Calibri" w:hAnsi="Calibri" w:cs="TimesNewRomanPSMT"/>
          <w:sz w:val="22"/>
          <w:szCs w:val="22"/>
        </w:rPr>
        <w:t>21);</w:t>
      </w:r>
    </w:p>
    <w:p w:rsidR="00780EEF" w:rsidRPr="00780EEF" w:rsidRDefault="00780EEF" w:rsidP="00780EEF">
      <w:pPr>
        <w:pStyle w:val="ListParagraph"/>
        <w:rPr>
          <w:rFonts w:ascii="Calibri" w:hAnsi="Calibri" w:cs="TimesNewRomanPSMT"/>
          <w:sz w:val="22"/>
          <w:szCs w:val="22"/>
        </w:rPr>
      </w:pPr>
    </w:p>
    <w:p w:rsidR="007D3ECE" w:rsidRPr="007D3ECE" w:rsidRDefault="007D3ECE" w:rsidP="007D3ECE">
      <w:pPr>
        <w:pStyle w:val="ListParagraph"/>
        <w:widowControl w:val="0"/>
        <w:numPr>
          <w:ilvl w:val="0"/>
          <w:numId w:val="4"/>
        </w:numPr>
        <w:autoSpaceDE w:val="0"/>
        <w:autoSpaceDN w:val="0"/>
        <w:adjustRightInd w:val="0"/>
        <w:rPr>
          <w:rFonts w:ascii="Calibri" w:hAnsi="Calibri" w:cs="TimesNewRomanPSMT"/>
          <w:b/>
          <w:sz w:val="22"/>
          <w:szCs w:val="22"/>
        </w:rPr>
      </w:pPr>
      <w:r>
        <w:rPr>
          <w:rFonts w:ascii="Calibri" w:hAnsi="Calibri" w:cs="TimesNewRomanPSMT"/>
          <w:sz w:val="22"/>
          <w:szCs w:val="22"/>
        </w:rPr>
        <w:t>a new requirement of</w:t>
      </w:r>
      <w:r w:rsidRPr="007D3ECE">
        <w:rPr>
          <w:rFonts w:ascii="Calibri" w:hAnsi="Calibri" w:cs="TimesNewRomanPSMT"/>
          <w:sz w:val="22"/>
          <w:szCs w:val="22"/>
        </w:rPr>
        <w:t xml:space="preserve"> </w:t>
      </w:r>
      <w:r w:rsidRPr="007D3ECE">
        <w:rPr>
          <w:rFonts w:ascii="Calibri" w:hAnsi="Calibri" w:cs="TimesNewRomanPSMT"/>
          <w:b/>
          <w:i/>
          <w:sz w:val="22"/>
          <w:szCs w:val="22"/>
        </w:rPr>
        <w:t xml:space="preserve">judicial authorisation </w:t>
      </w:r>
      <w:r w:rsidRPr="007D3ECE">
        <w:rPr>
          <w:rFonts w:ascii="Calibri" w:hAnsi="Calibri" w:cs="TimesNewRomanPSMT"/>
          <w:sz w:val="22"/>
          <w:szCs w:val="22"/>
        </w:rPr>
        <w:t xml:space="preserve">of </w:t>
      </w:r>
      <w:r w:rsidRPr="00C65E2E">
        <w:rPr>
          <w:rFonts w:ascii="Calibri" w:hAnsi="Calibri" w:cs="TimesNewRomanPSMT"/>
          <w:b/>
          <w:i/>
          <w:sz w:val="22"/>
          <w:szCs w:val="22"/>
        </w:rPr>
        <w:t>novel and contentious</w:t>
      </w:r>
      <w:r>
        <w:rPr>
          <w:rFonts w:ascii="Calibri" w:hAnsi="Calibri" w:cs="TimesNewRomanPSMT"/>
          <w:sz w:val="22"/>
          <w:szCs w:val="22"/>
        </w:rPr>
        <w:t xml:space="preserve"> </w:t>
      </w:r>
      <w:r w:rsidRPr="007D3ECE">
        <w:rPr>
          <w:rFonts w:ascii="Calibri" w:hAnsi="Calibri" w:cs="TimesNewRomanPSMT"/>
          <w:sz w:val="22"/>
          <w:szCs w:val="22"/>
        </w:rPr>
        <w:t xml:space="preserve">requests for </w:t>
      </w:r>
      <w:r w:rsidRPr="007D3ECE">
        <w:rPr>
          <w:rFonts w:ascii="Calibri" w:hAnsi="Calibri" w:cs="TimesNewRomanPSMT"/>
          <w:b/>
          <w:i/>
          <w:sz w:val="22"/>
          <w:szCs w:val="22"/>
        </w:rPr>
        <w:t>communications data</w:t>
      </w:r>
      <w:r>
        <w:rPr>
          <w:rFonts w:ascii="Calibri" w:hAnsi="Calibri" w:cs="TimesNewRomanPSMT"/>
          <w:sz w:val="22"/>
          <w:szCs w:val="22"/>
        </w:rPr>
        <w:t xml:space="preserve">, and </w:t>
      </w:r>
      <w:r w:rsidR="003C5BEA">
        <w:rPr>
          <w:rFonts w:ascii="Calibri" w:hAnsi="Calibri" w:cs="TimesNewRomanPSMT"/>
          <w:sz w:val="22"/>
          <w:szCs w:val="22"/>
        </w:rPr>
        <w:t xml:space="preserve">of </w:t>
      </w:r>
      <w:r>
        <w:rPr>
          <w:rFonts w:ascii="Calibri" w:hAnsi="Calibri" w:cs="TimesNewRomanPSMT"/>
          <w:sz w:val="22"/>
          <w:szCs w:val="22"/>
        </w:rPr>
        <w:t xml:space="preserve">requests for </w:t>
      </w:r>
      <w:r w:rsidRPr="00C65E2E">
        <w:rPr>
          <w:rFonts w:ascii="Calibri" w:hAnsi="Calibri" w:cs="TimesNewRomanPSMT"/>
          <w:sz w:val="22"/>
          <w:szCs w:val="22"/>
        </w:rPr>
        <w:t>privileged and confidential</w:t>
      </w:r>
      <w:r w:rsidR="003C5BEA">
        <w:rPr>
          <w:rFonts w:ascii="Calibri" w:hAnsi="Calibri" w:cs="TimesNewRomanPSMT"/>
          <w:sz w:val="22"/>
          <w:szCs w:val="22"/>
        </w:rPr>
        <w:t xml:space="preserve"> </w:t>
      </w:r>
      <w:r w:rsidR="00C65E2E">
        <w:rPr>
          <w:rFonts w:ascii="Calibri" w:hAnsi="Calibri" w:cs="TimesNewRomanPSMT"/>
          <w:sz w:val="22"/>
          <w:szCs w:val="22"/>
        </w:rPr>
        <w:t xml:space="preserve">communications involving e.g. </w:t>
      </w:r>
      <w:r w:rsidR="00C65E2E" w:rsidRPr="00C65E2E">
        <w:rPr>
          <w:rFonts w:ascii="Calibri" w:hAnsi="Calibri" w:cs="TimesNewRomanPSMT"/>
          <w:b/>
          <w:i/>
          <w:sz w:val="22"/>
          <w:szCs w:val="22"/>
        </w:rPr>
        <w:t>journalists and lawyers</w:t>
      </w:r>
      <w:r>
        <w:rPr>
          <w:rFonts w:ascii="Calibri" w:hAnsi="Calibri" w:cs="TimesNewRomanPSMT"/>
          <w:sz w:val="22"/>
          <w:szCs w:val="22"/>
        </w:rPr>
        <w:t xml:space="preserve"> (ES, paras 25-27)</w:t>
      </w:r>
      <w:r w:rsidR="00780EEF">
        <w:rPr>
          <w:rFonts w:ascii="Calibri" w:hAnsi="Calibri" w:cs="TimesNewRomanPSMT"/>
          <w:sz w:val="22"/>
          <w:szCs w:val="22"/>
        </w:rPr>
        <w:t>;</w:t>
      </w:r>
    </w:p>
    <w:p w:rsidR="007D3ECE" w:rsidRPr="007D3ECE" w:rsidRDefault="007D3ECE" w:rsidP="007D3ECE">
      <w:pPr>
        <w:pStyle w:val="ListParagraph"/>
        <w:rPr>
          <w:rFonts w:ascii="Calibri" w:hAnsi="Calibri" w:cs="TimesNewRomanPSMT"/>
          <w:sz w:val="22"/>
          <w:szCs w:val="22"/>
        </w:rPr>
      </w:pPr>
    </w:p>
    <w:p w:rsidR="007D3ECE" w:rsidRPr="007D3ECE" w:rsidRDefault="007D3ECE" w:rsidP="007D3ECE">
      <w:pPr>
        <w:pStyle w:val="ListParagraph"/>
        <w:widowControl w:val="0"/>
        <w:numPr>
          <w:ilvl w:val="0"/>
          <w:numId w:val="4"/>
        </w:numPr>
        <w:autoSpaceDE w:val="0"/>
        <w:autoSpaceDN w:val="0"/>
        <w:adjustRightInd w:val="0"/>
        <w:rPr>
          <w:rFonts w:ascii="Calibri" w:hAnsi="Calibri" w:cs="TimesNewRomanPSMT"/>
          <w:b/>
          <w:sz w:val="22"/>
          <w:szCs w:val="22"/>
        </w:rPr>
      </w:pPr>
      <w:r w:rsidRPr="007D3ECE">
        <w:rPr>
          <w:rFonts w:ascii="Calibri" w:hAnsi="Calibri" w:cs="TimesNewRomanPSMT"/>
          <w:sz w:val="22"/>
          <w:szCs w:val="22"/>
        </w:rPr>
        <w:t xml:space="preserve">the </w:t>
      </w:r>
      <w:r w:rsidR="002D4C08" w:rsidRPr="007D3ECE">
        <w:rPr>
          <w:rFonts w:ascii="Calibri" w:hAnsi="Calibri" w:cs="TimesNewRomanPSMT"/>
          <w:b/>
          <w:i/>
          <w:sz w:val="22"/>
          <w:szCs w:val="22"/>
        </w:rPr>
        <w:t>streamlin</w:t>
      </w:r>
      <w:r w:rsidRPr="007D3ECE">
        <w:rPr>
          <w:rFonts w:ascii="Calibri" w:hAnsi="Calibri" w:cs="TimesNewRomanPSMT"/>
          <w:b/>
          <w:i/>
          <w:sz w:val="22"/>
          <w:szCs w:val="22"/>
        </w:rPr>
        <w:t>ing of procedures</w:t>
      </w:r>
      <w:r w:rsidRPr="007D3ECE">
        <w:rPr>
          <w:rFonts w:ascii="Calibri" w:hAnsi="Calibri" w:cs="TimesNewRomanPSMT"/>
          <w:sz w:val="22"/>
          <w:szCs w:val="22"/>
        </w:rPr>
        <w:t xml:space="preserve"> </w:t>
      </w:r>
      <w:r w:rsidR="002D4C08" w:rsidRPr="007D3ECE">
        <w:rPr>
          <w:rFonts w:ascii="Calibri" w:hAnsi="Calibri" w:cs="TimesNewRomanPSMT"/>
          <w:sz w:val="22"/>
          <w:szCs w:val="22"/>
        </w:rPr>
        <w:t>in relation to warrants and the authorisation of requests for communications data</w:t>
      </w:r>
      <w:r w:rsidRPr="007D3ECE">
        <w:rPr>
          <w:rFonts w:ascii="Calibri" w:hAnsi="Calibri" w:cs="TimesNewRomanPSMT"/>
          <w:sz w:val="22"/>
          <w:szCs w:val="22"/>
        </w:rPr>
        <w:t xml:space="preserve"> by local authorities and other minor users (ES, paras 19, 23-24)</w:t>
      </w:r>
      <w:r w:rsidR="002D4C08" w:rsidRPr="007D3ECE">
        <w:rPr>
          <w:rFonts w:ascii="Calibri" w:hAnsi="Calibri" w:cs="TimesNewRomanPSMT"/>
          <w:sz w:val="22"/>
          <w:szCs w:val="22"/>
        </w:rPr>
        <w:t>;</w:t>
      </w:r>
    </w:p>
    <w:p w:rsidR="007D3ECE" w:rsidRPr="007D3ECE" w:rsidRDefault="007D3ECE" w:rsidP="007D3ECE">
      <w:pPr>
        <w:pStyle w:val="ListParagraph"/>
        <w:rPr>
          <w:rFonts w:ascii="Calibri" w:hAnsi="Calibri" w:cs="TimesNewRomanPSMT"/>
          <w:sz w:val="22"/>
          <w:szCs w:val="22"/>
        </w:rPr>
      </w:pPr>
    </w:p>
    <w:p w:rsidR="00780EEF" w:rsidRDefault="00673B56" w:rsidP="00780EEF">
      <w:pPr>
        <w:pStyle w:val="ListParagraph"/>
        <w:widowControl w:val="0"/>
        <w:numPr>
          <w:ilvl w:val="0"/>
          <w:numId w:val="4"/>
        </w:numPr>
        <w:autoSpaceDE w:val="0"/>
        <w:autoSpaceDN w:val="0"/>
        <w:adjustRightInd w:val="0"/>
        <w:rPr>
          <w:rFonts w:ascii="Calibri" w:hAnsi="Calibri" w:cs="TimesNewRomanPSMT"/>
          <w:sz w:val="22"/>
          <w:szCs w:val="22"/>
        </w:rPr>
      </w:pPr>
      <w:r w:rsidRPr="00780EEF">
        <w:rPr>
          <w:rFonts w:ascii="Calibri" w:hAnsi="Calibri" w:cs="TimesNewRomanPSMT"/>
          <w:sz w:val="22"/>
          <w:szCs w:val="22"/>
        </w:rPr>
        <w:t xml:space="preserve">improved supervision of the </w:t>
      </w:r>
      <w:r w:rsidRPr="009F0B9A">
        <w:rPr>
          <w:rFonts w:ascii="Calibri" w:hAnsi="Calibri" w:cs="TimesNewRomanPSMT"/>
          <w:b/>
          <w:i/>
          <w:sz w:val="22"/>
          <w:szCs w:val="22"/>
        </w:rPr>
        <w:t>use of communications data</w:t>
      </w:r>
      <w:r w:rsidRPr="00780EEF">
        <w:rPr>
          <w:rFonts w:ascii="Calibri" w:hAnsi="Calibri" w:cs="TimesNewRomanPSMT"/>
          <w:sz w:val="22"/>
          <w:szCs w:val="22"/>
        </w:rPr>
        <w:t xml:space="preserve">, including in conjunction with </w:t>
      </w:r>
      <w:r w:rsidRPr="009F0B9A">
        <w:rPr>
          <w:rFonts w:ascii="Calibri" w:hAnsi="Calibri" w:cs="TimesNewRomanPSMT"/>
          <w:b/>
          <w:i/>
          <w:sz w:val="22"/>
          <w:szCs w:val="22"/>
        </w:rPr>
        <w:t>other datasets</w:t>
      </w:r>
      <w:r w:rsidRPr="00780EEF">
        <w:rPr>
          <w:rFonts w:ascii="Calibri" w:hAnsi="Calibri" w:cs="TimesNewRomanPSMT"/>
          <w:sz w:val="22"/>
          <w:szCs w:val="22"/>
        </w:rPr>
        <w:t xml:space="preserve"> and </w:t>
      </w:r>
      <w:r w:rsidRPr="009F0B9A">
        <w:rPr>
          <w:rFonts w:ascii="Calibri" w:hAnsi="Calibri" w:cs="TimesNewRomanPSMT"/>
          <w:b/>
          <w:i/>
          <w:sz w:val="22"/>
          <w:szCs w:val="22"/>
        </w:rPr>
        <w:t>open-source intelligence</w:t>
      </w:r>
      <w:r w:rsidR="009F0B9A">
        <w:rPr>
          <w:rFonts w:ascii="Calibri" w:hAnsi="Calibri" w:cs="TimesNewRomanPSMT"/>
          <w:sz w:val="22"/>
          <w:szCs w:val="22"/>
        </w:rPr>
        <w:t xml:space="preserve"> (ES, para 29); </w:t>
      </w:r>
    </w:p>
    <w:p w:rsidR="009F0B9A" w:rsidRPr="009F0B9A" w:rsidRDefault="009F0B9A" w:rsidP="009F0B9A">
      <w:pPr>
        <w:pStyle w:val="ListParagraph"/>
        <w:rPr>
          <w:rFonts w:ascii="Calibri" w:hAnsi="Calibri" w:cs="TimesNewRomanPSMT"/>
          <w:sz w:val="22"/>
          <w:szCs w:val="22"/>
        </w:rPr>
      </w:pPr>
    </w:p>
    <w:p w:rsidR="009F0B9A" w:rsidRDefault="009F0B9A" w:rsidP="00780EEF">
      <w:pPr>
        <w:pStyle w:val="ListParagraph"/>
        <w:widowControl w:val="0"/>
        <w:numPr>
          <w:ilvl w:val="0"/>
          <w:numId w:val="4"/>
        </w:numPr>
        <w:autoSpaceDE w:val="0"/>
        <w:autoSpaceDN w:val="0"/>
        <w:adjustRightInd w:val="0"/>
        <w:rPr>
          <w:rFonts w:ascii="Calibri" w:hAnsi="Calibri" w:cs="TimesNewRomanPSMT"/>
          <w:sz w:val="22"/>
          <w:szCs w:val="22"/>
        </w:rPr>
      </w:pPr>
      <w:r>
        <w:rPr>
          <w:rFonts w:ascii="Calibri" w:hAnsi="Calibri" w:cs="TimesNewRomanPSMT"/>
          <w:sz w:val="22"/>
          <w:szCs w:val="22"/>
        </w:rPr>
        <w:t xml:space="preserve">maintaining the </w:t>
      </w:r>
      <w:r>
        <w:rPr>
          <w:rFonts w:ascii="Calibri" w:hAnsi="Calibri" w:cs="TimesNewRomanPSMT"/>
          <w:b/>
          <w:i/>
          <w:sz w:val="22"/>
          <w:szCs w:val="22"/>
        </w:rPr>
        <w:t xml:space="preserve">extraterritorial effect </w:t>
      </w:r>
      <w:r w:rsidR="00951AF4">
        <w:rPr>
          <w:rFonts w:ascii="Calibri" w:hAnsi="Calibri" w:cs="TimesNewRomanPSMT"/>
          <w:sz w:val="22"/>
          <w:szCs w:val="22"/>
        </w:rPr>
        <w:t>in DRIPA 2014 s4, pending a longer-term solution which should include measures to improve the cooperation of overseas (especially US) service providers and the development of a new international framework for data-sharing among like-minded democratic nations (ES, para 20).</w:t>
      </w:r>
    </w:p>
    <w:p w:rsidR="00780EEF" w:rsidRPr="00780EEF" w:rsidRDefault="00780EEF" w:rsidP="00780EEF">
      <w:pPr>
        <w:pStyle w:val="ListParagraph"/>
        <w:rPr>
          <w:rFonts w:ascii="Calibri" w:hAnsi="Calibri" w:cs="TimesNewRomanPSMT"/>
          <w:sz w:val="22"/>
          <w:szCs w:val="22"/>
        </w:rPr>
      </w:pPr>
    </w:p>
    <w:p w:rsidR="009F0B9A" w:rsidRDefault="00780EEF" w:rsidP="00780EEF">
      <w:pPr>
        <w:pStyle w:val="ListParagraph"/>
        <w:widowControl w:val="0"/>
        <w:numPr>
          <w:ilvl w:val="0"/>
          <w:numId w:val="4"/>
        </w:numPr>
        <w:autoSpaceDE w:val="0"/>
        <w:autoSpaceDN w:val="0"/>
        <w:adjustRightInd w:val="0"/>
        <w:rPr>
          <w:rFonts w:ascii="Calibri" w:hAnsi="Calibri" w:cs="TimesNewRomanPSMT"/>
          <w:sz w:val="22"/>
          <w:szCs w:val="22"/>
        </w:rPr>
      </w:pPr>
      <w:r>
        <w:rPr>
          <w:rFonts w:ascii="Calibri" w:hAnsi="Calibri" w:cs="TimesNewRomanPSMT"/>
          <w:sz w:val="22"/>
          <w:szCs w:val="22"/>
        </w:rPr>
        <w:t xml:space="preserve">the replacement of three existing Commissioners’ offices by </w:t>
      </w:r>
      <w:r w:rsidR="009F0B9A">
        <w:rPr>
          <w:rFonts w:ascii="Calibri" w:hAnsi="Calibri" w:cs="TimesNewRomanPSMT"/>
          <w:sz w:val="22"/>
          <w:szCs w:val="22"/>
        </w:rPr>
        <w:t xml:space="preserve">the </w:t>
      </w:r>
      <w:r w:rsidR="009F0B9A" w:rsidRPr="009F0B9A">
        <w:rPr>
          <w:rFonts w:ascii="Calibri" w:hAnsi="Calibri" w:cs="TimesNewRomanPSMT"/>
          <w:b/>
          <w:i/>
          <w:sz w:val="22"/>
          <w:szCs w:val="22"/>
        </w:rPr>
        <w:t>Independent Surveillance and Intelligence Commission</w:t>
      </w:r>
      <w:r w:rsidR="009F0B9A">
        <w:rPr>
          <w:rFonts w:ascii="Calibri" w:hAnsi="Calibri" w:cs="TimesNewRomanPSMT"/>
          <w:sz w:val="22"/>
          <w:szCs w:val="22"/>
        </w:rPr>
        <w:t xml:space="preserve">: </w:t>
      </w:r>
      <w:r>
        <w:rPr>
          <w:rFonts w:ascii="Calibri" w:hAnsi="Calibri" w:cs="TimesNewRomanPSMT"/>
          <w:sz w:val="22"/>
          <w:szCs w:val="22"/>
        </w:rPr>
        <w:t>a new, powerful, public-facing and inter-disciplinary</w:t>
      </w:r>
      <w:r w:rsidR="00673B56" w:rsidRPr="00780EEF">
        <w:rPr>
          <w:rFonts w:ascii="Calibri" w:hAnsi="Calibri" w:cs="TimesNewRomanPSMT"/>
          <w:sz w:val="22"/>
          <w:szCs w:val="22"/>
        </w:rPr>
        <w:t xml:space="preserve"> intelligence and surveillance auditor and regulator</w:t>
      </w:r>
      <w:r w:rsidR="009F0B9A">
        <w:rPr>
          <w:rFonts w:ascii="Calibri" w:hAnsi="Calibri" w:cs="TimesNewRomanPSMT"/>
          <w:sz w:val="22"/>
          <w:szCs w:val="22"/>
        </w:rPr>
        <w:t xml:space="preserve"> whose judicial commissioners would take over responsibility for issuing warrants,</w:t>
      </w:r>
      <w:r w:rsidR="0064779F">
        <w:rPr>
          <w:rFonts w:ascii="Calibri" w:hAnsi="Calibri" w:cs="TimesNewRomanPSMT"/>
          <w:sz w:val="22"/>
          <w:szCs w:val="22"/>
        </w:rPr>
        <w:t xml:space="preserve"> for</w:t>
      </w:r>
      <w:r w:rsidR="009F0B9A">
        <w:rPr>
          <w:rFonts w:ascii="Calibri" w:hAnsi="Calibri" w:cs="TimesNewRomanPSMT"/>
          <w:sz w:val="22"/>
          <w:szCs w:val="22"/>
        </w:rPr>
        <w:t xml:space="preserve"> authorising </w:t>
      </w:r>
      <w:r w:rsidR="0064779F">
        <w:rPr>
          <w:rFonts w:ascii="Calibri" w:hAnsi="Calibri" w:cs="TimesNewRomanPSMT"/>
          <w:sz w:val="22"/>
          <w:szCs w:val="22"/>
        </w:rPr>
        <w:t xml:space="preserve">novel, contentious and sensitive requests for communications data </w:t>
      </w:r>
      <w:r w:rsidR="009F0B9A">
        <w:rPr>
          <w:rFonts w:ascii="Calibri" w:hAnsi="Calibri" w:cs="TimesNewRomanPSMT"/>
          <w:sz w:val="22"/>
          <w:szCs w:val="22"/>
        </w:rPr>
        <w:t xml:space="preserve">and </w:t>
      </w:r>
      <w:r w:rsidR="0064779F">
        <w:rPr>
          <w:rFonts w:ascii="Calibri" w:hAnsi="Calibri" w:cs="TimesNewRomanPSMT"/>
          <w:sz w:val="22"/>
          <w:szCs w:val="22"/>
        </w:rPr>
        <w:t xml:space="preserve">for </w:t>
      </w:r>
      <w:r w:rsidR="009F0B9A">
        <w:rPr>
          <w:rFonts w:ascii="Calibri" w:hAnsi="Calibri" w:cs="TimesNewRomanPSMT"/>
          <w:sz w:val="22"/>
          <w:szCs w:val="22"/>
        </w:rPr>
        <w:t>issuing guidance (ES, paras 28-32);</w:t>
      </w:r>
    </w:p>
    <w:p w:rsidR="009F0B9A" w:rsidRPr="009F0B9A" w:rsidRDefault="009F0B9A" w:rsidP="009F0B9A">
      <w:pPr>
        <w:pStyle w:val="ListParagraph"/>
        <w:rPr>
          <w:rFonts w:ascii="Calibri" w:hAnsi="Calibri" w:cs="TimesNewRomanPSMT"/>
          <w:sz w:val="22"/>
          <w:szCs w:val="22"/>
        </w:rPr>
      </w:pPr>
    </w:p>
    <w:p w:rsidR="009F0B9A" w:rsidRDefault="009F0B9A" w:rsidP="00780EEF">
      <w:pPr>
        <w:pStyle w:val="ListParagraph"/>
        <w:widowControl w:val="0"/>
        <w:numPr>
          <w:ilvl w:val="0"/>
          <w:numId w:val="4"/>
        </w:numPr>
        <w:autoSpaceDE w:val="0"/>
        <w:autoSpaceDN w:val="0"/>
        <w:adjustRightInd w:val="0"/>
        <w:rPr>
          <w:rFonts w:ascii="Calibri" w:hAnsi="Calibri" w:cs="TimesNewRomanPSMT"/>
          <w:sz w:val="22"/>
          <w:szCs w:val="22"/>
        </w:rPr>
      </w:pPr>
      <w:r>
        <w:rPr>
          <w:rFonts w:ascii="Calibri" w:hAnsi="Calibri" w:cs="TimesNewRomanPSMT"/>
          <w:sz w:val="22"/>
          <w:szCs w:val="22"/>
        </w:rPr>
        <w:t xml:space="preserve">expanded jurisdiction for the </w:t>
      </w:r>
      <w:r w:rsidRPr="009F0B9A">
        <w:rPr>
          <w:rFonts w:ascii="Calibri" w:hAnsi="Calibri" w:cs="TimesNewRomanPSMT"/>
          <w:b/>
          <w:i/>
          <w:sz w:val="22"/>
          <w:szCs w:val="22"/>
        </w:rPr>
        <w:t>Investigatory Powers Tribunal</w:t>
      </w:r>
      <w:r>
        <w:rPr>
          <w:rFonts w:ascii="Calibri" w:hAnsi="Calibri" w:cs="TimesNewRomanPSMT"/>
          <w:sz w:val="22"/>
          <w:szCs w:val="22"/>
        </w:rPr>
        <w:t>, and a right to apply for permission to appeal its rulings (ES, para 33); and</w:t>
      </w:r>
    </w:p>
    <w:p w:rsidR="009F0B9A" w:rsidRPr="009F0B9A" w:rsidRDefault="009F0B9A" w:rsidP="009F0B9A">
      <w:pPr>
        <w:pStyle w:val="ListParagraph"/>
        <w:rPr>
          <w:rFonts w:ascii="Calibri" w:hAnsi="Calibri" w:cs="TimesNewRomanPSMT"/>
          <w:sz w:val="22"/>
          <w:szCs w:val="22"/>
        </w:rPr>
      </w:pPr>
    </w:p>
    <w:p w:rsidR="00A561D3" w:rsidRPr="00780EEF" w:rsidRDefault="009F0B9A" w:rsidP="00780EEF">
      <w:pPr>
        <w:pStyle w:val="ListParagraph"/>
        <w:widowControl w:val="0"/>
        <w:numPr>
          <w:ilvl w:val="0"/>
          <w:numId w:val="4"/>
        </w:numPr>
        <w:autoSpaceDE w:val="0"/>
        <w:autoSpaceDN w:val="0"/>
        <w:adjustRightInd w:val="0"/>
        <w:rPr>
          <w:rFonts w:ascii="Calibri" w:hAnsi="Calibri" w:cs="TimesNewRomanPSMT"/>
          <w:sz w:val="22"/>
          <w:szCs w:val="22"/>
        </w:rPr>
      </w:pPr>
      <w:r>
        <w:rPr>
          <w:rFonts w:ascii="Calibri" w:hAnsi="Calibri" w:cs="TimesNewRomanPSMT"/>
          <w:sz w:val="22"/>
          <w:szCs w:val="22"/>
        </w:rPr>
        <w:t xml:space="preserve">the maximum possible </w:t>
      </w:r>
      <w:r w:rsidRPr="009F0B9A">
        <w:rPr>
          <w:rFonts w:ascii="Calibri" w:hAnsi="Calibri" w:cs="TimesNewRomanPSMT"/>
          <w:b/>
          <w:i/>
          <w:sz w:val="22"/>
          <w:szCs w:val="22"/>
        </w:rPr>
        <w:t>transparency</w:t>
      </w:r>
      <w:r>
        <w:rPr>
          <w:rFonts w:ascii="Calibri" w:hAnsi="Calibri" w:cs="TimesNewRomanPSMT"/>
          <w:sz w:val="22"/>
          <w:szCs w:val="22"/>
        </w:rPr>
        <w:t xml:space="preserve"> on the part of ISIC, the IPT and public authorities (ES, para 44)</w:t>
      </w:r>
      <w:r w:rsidR="00673B56" w:rsidRPr="00780EEF">
        <w:rPr>
          <w:rFonts w:ascii="Calibri" w:hAnsi="Calibri" w:cs="TimesNewRomanPSMT"/>
          <w:sz w:val="22"/>
          <w:szCs w:val="22"/>
        </w:rPr>
        <w:t>.</w:t>
      </w:r>
    </w:p>
    <w:p w:rsidR="007266ED" w:rsidRDefault="007266ED" w:rsidP="00AF6B7D">
      <w:pPr>
        <w:widowControl w:val="0"/>
        <w:autoSpaceDE w:val="0"/>
        <w:autoSpaceDN w:val="0"/>
        <w:adjustRightInd w:val="0"/>
        <w:rPr>
          <w:rFonts w:ascii="Calibri" w:hAnsi="Calibri" w:cs="TimesNewRomanPSMT"/>
          <w:sz w:val="22"/>
          <w:szCs w:val="22"/>
        </w:rPr>
      </w:pPr>
    </w:p>
    <w:p w:rsidR="00951AF4" w:rsidRPr="00C65E2E" w:rsidRDefault="0051461A" w:rsidP="00AF6B7D">
      <w:pPr>
        <w:widowControl w:val="0"/>
        <w:autoSpaceDE w:val="0"/>
        <w:autoSpaceDN w:val="0"/>
        <w:adjustRightInd w:val="0"/>
        <w:rPr>
          <w:rFonts w:ascii="Calibri" w:hAnsi="Calibri" w:cs="TimesNewRomanPSMT"/>
          <w:b/>
          <w:sz w:val="22"/>
          <w:szCs w:val="22"/>
        </w:rPr>
      </w:pPr>
      <w:r>
        <w:rPr>
          <w:rFonts w:ascii="Calibri" w:hAnsi="Calibri" w:cs="TimesNewRomanPSMT"/>
          <w:b/>
          <w:sz w:val="22"/>
          <w:szCs w:val="22"/>
        </w:rPr>
        <w:t>Other Reports</w:t>
      </w:r>
    </w:p>
    <w:p w:rsidR="00951AF4" w:rsidRDefault="00951AF4" w:rsidP="00AF6B7D">
      <w:pPr>
        <w:widowControl w:val="0"/>
        <w:autoSpaceDE w:val="0"/>
        <w:autoSpaceDN w:val="0"/>
        <w:adjustRightInd w:val="0"/>
        <w:rPr>
          <w:rFonts w:ascii="Calibri" w:hAnsi="Calibri" w:cs="TimesNewRomanPSMT"/>
          <w:sz w:val="22"/>
          <w:szCs w:val="22"/>
        </w:rPr>
      </w:pPr>
    </w:p>
    <w:p w:rsidR="00951AF4" w:rsidRDefault="0064779F" w:rsidP="00C65E2E">
      <w:pPr>
        <w:pStyle w:val="ListParagraph"/>
        <w:widowControl w:val="0"/>
        <w:numPr>
          <w:ilvl w:val="0"/>
          <w:numId w:val="5"/>
        </w:numPr>
        <w:autoSpaceDE w:val="0"/>
        <w:autoSpaceDN w:val="0"/>
        <w:adjustRightInd w:val="0"/>
        <w:rPr>
          <w:rFonts w:ascii="Calibri" w:hAnsi="Calibri" w:cs="TimesNewRomanPSMT"/>
          <w:sz w:val="22"/>
          <w:szCs w:val="22"/>
        </w:rPr>
      </w:pPr>
      <w:r>
        <w:rPr>
          <w:rFonts w:ascii="Calibri" w:hAnsi="Calibri" w:cs="TimesNewRomanPSMT"/>
          <w:sz w:val="22"/>
          <w:szCs w:val="22"/>
        </w:rPr>
        <w:t xml:space="preserve">The Report endorses some of </w:t>
      </w:r>
      <w:r w:rsidR="00951AF4" w:rsidRPr="00C65E2E">
        <w:rPr>
          <w:rFonts w:ascii="Calibri" w:hAnsi="Calibri" w:cs="TimesNewRomanPSMT"/>
          <w:sz w:val="22"/>
          <w:szCs w:val="22"/>
        </w:rPr>
        <w:t xml:space="preserve">the recommendations of the </w:t>
      </w:r>
      <w:r w:rsidR="00951AF4" w:rsidRPr="00C65E2E">
        <w:rPr>
          <w:rFonts w:ascii="Calibri" w:hAnsi="Calibri" w:cs="TimesNewRomanPSMT"/>
          <w:b/>
          <w:i/>
          <w:sz w:val="22"/>
          <w:szCs w:val="22"/>
        </w:rPr>
        <w:t>Intelligence and Security Committee</w:t>
      </w:r>
      <w:r w:rsidR="00951AF4" w:rsidRPr="00C65E2E">
        <w:rPr>
          <w:rFonts w:ascii="Calibri" w:hAnsi="Calibri" w:cs="TimesNewRomanPSMT"/>
          <w:sz w:val="22"/>
          <w:szCs w:val="22"/>
        </w:rPr>
        <w:t xml:space="preserve"> of Parliament (“Privacy and Secur</w:t>
      </w:r>
      <w:r>
        <w:rPr>
          <w:rFonts w:ascii="Calibri" w:hAnsi="Calibri" w:cs="TimesNewRomanPSMT"/>
          <w:sz w:val="22"/>
          <w:szCs w:val="22"/>
        </w:rPr>
        <w:t>ity”, March 2015).  But the Report is broader in its scope, covering the activities of all 600 bodies with powers in this field and not just the security and intelligence agencies.  It also</w:t>
      </w:r>
      <w:r w:rsidR="003C5BEA" w:rsidRPr="00C65E2E">
        <w:rPr>
          <w:rFonts w:ascii="Calibri" w:hAnsi="Calibri" w:cs="TimesNewRomanPSMT"/>
          <w:sz w:val="22"/>
          <w:szCs w:val="22"/>
        </w:rPr>
        <w:t xml:space="preserve"> </w:t>
      </w:r>
      <w:r w:rsidR="00951AF4" w:rsidRPr="00C65E2E">
        <w:rPr>
          <w:rFonts w:ascii="Calibri" w:hAnsi="Calibri" w:cs="TimesNewRomanPSMT"/>
          <w:sz w:val="22"/>
          <w:szCs w:val="22"/>
        </w:rPr>
        <w:t xml:space="preserve">departs from the ISC in recommending </w:t>
      </w:r>
      <w:r w:rsidR="003C5BEA" w:rsidRPr="00C65E2E">
        <w:rPr>
          <w:rFonts w:ascii="Calibri" w:hAnsi="Calibri" w:cs="TimesNewRomanPSMT"/>
          <w:sz w:val="22"/>
          <w:szCs w:val="22"/>
        </w:rPr>
        <w:t>(a) that</w:t>
      </w:r>
      <w:r w:rsidR="00951AF4" w:rsidRPr="00C65E2E">
        <w:rPr>
          <w:rFonts w:ascii="Calibri" w:hAnsi="Calibri" w:cs="TimesNewRomanPSMT"/>
          <w:sz w:val="22"/>
          <w:szCs w:val="22"/>
        </w:rPr>
        <w:t xml:space="preserve"> a new law should apply </w:t>
      </w:r>
      <w:r>
        <w:rPr>
          <w:rFonts w:ascii="Calibri" w:hAnsi="Calibri" w:cs="TimesNewRomanPSMT"/>
          <w:sz w:val="22"/>
          <w:szCs w:val="22"/>
        </w:rPr>
        <w:t xml:space="preserve">across the board </w:t>
      </w:r>
      <w:r w:rsidR="00C65E2E">
        <w:rPr>
          <w:rFonts w:ascii="Calibri" w:hAnsi="Calibri" w:cs="TimesNewRomanPSMT"/>
          <w:sz w:val="22"/>
          <w:szCs w:val="22"/>
        </w:rPr>
        <w:t>(Report, 13.35-13.44), and (b) th</w:t>
      </w:r>
      <w:r>
        <w:rPr>
          <w:rFonts w:ascii="Calibri" w:hAnsi="Calibri" w:cs="TimesNewRomanPSMT"/>
          <w:sz w:val="22"/>
          <w:szCs w:val="22"/>
        </w:rPr>
        <w:t>at interception warrants should be</w:t>
      </w:r>
      <w:r w:rsidR="00C65E2E">
        <w:rPr>
          <w:rFonts w:ascii="Calibri" w:hAnsi="Calibri" w:cs="TimesNewRomanPSMT"/>
          <w:sz w:val="22"/>
          <w:szCs w:val="22"/>
        </w:rPr>
        <w:t xml:space="preserve"> </w:t>
      </w:r>
      <w:r w:rsidR="00C65E2E" w:rsidRPr="00C65E2E">
        <w:rPr>
          <w:rFonts w:ascii="Calibri" w:hAnsi="Calibri" w:cs="TimesNewRomanPSMT"/>
          <w:sz w:val="22"/>
          <w:szCs w:val="22"/>
        </w:rPr>
        <w:t>judicial</w:t>
      </w:r>
      <w:r>
        <w:rPr>
          <w:rFonts w:ascii="Calibri" w:hAnsi="Calibri" w:cs="TimesNewRomanPSMT"/>
          <w:sz w:val="22"/>
          <w:szCs w:val="22"/>
        </w:rPr>
        <w:t>ly authorised</w:t>
      </w:r>
      <w:r w:rsidR="00C65E2E" w:rsidRPr="00C65E2E">
        <w:rPr>
          <w:rFonts w:ascii="Calibri" w:hAnsi="Calibri" w:cs="TimesNewRomanPSMT"/>
          <w:sz w:val="22"/>
          <w:szCs w:val="22"/>
        </w:rPr>
        <w:t xml:space="preserve"> </w:t>
      </w:r>
      <w:r w:rsidR="00C65E2E">
        <w:rPr>
          <w:rFonts w:ascii="Calibri" w:hAnsi="Calibri" w:cs="TimesNewRomanPSMT"/>
          <w:sz w:val="22"/>
          <w:szCs w:val="22"/>
        </w:rPr>
        <w:t>(Report, 14.47-14.57).</w:t>
      </w:r>
    </w:p>
    <w:p w:rsidR="0051461A" w:rsidRDefault="0051461A" w:rsidP="0051461A">
      <w:pPr>
        <w:pStyle w:val="ListParagraph"/>
        <w:widowControl w:val="0"/>
        <w:autoSpaceDE w:val="0"/>
        <w:autoSpaceDN w:val="0"/>
        <w:adjustRightInd w:val="0"/>
        <w:rPr>
          <w:rFonts w:ascii="Calibri" w:hAnsi="Calibri" w:cs="TimesNewRomanPSMT"/>
          <w:sz w:val="22"/>
          <w:szCs w:val="22"/>
        </w:rPr>
      </w:pPr>
    </w:p>
    <w:p w:rsidR="0051461A" w:rsidRDefault="0051461A" w:rsidP="00C65E2E">
      <w:pPr>
        <w:pStyle w:val="ListParagraph"/>
        <w:widowControl w:val="0"/>
        <w:numPr>
          <w:ilvl w:val="0"/>
          <w:numId w:val="5"/>
        </w:numPr>
        <w:autoSpaceDE w:val="0"/>
        <w:autoSpaceDN w:val="0"/>
        <w:adjustRightInd w:val="0"/>
        <w:rPr>
          <w:rFonts w:ascii="Calibri" w:hAnsi="Calibri" w:cs="TimesNewRomanPSMT"/>
          <w:sz w:val="22"/>
          <w:szCs w:val="22"/>
        </w:rPr>
      </w:pPr>
      <w:r>
        <w:rPr>
          <w:rFonts w:ascii="Calibri" w:hAnsi="Calibri" w:cs="TimesNewRomanPSMT"/>
          <w:sz w:val="22"/>
          <w:szCs w:val="22"/>
        </w:rPr>
        <w:t>A further Independent Surveillance Review, to be conducted under the auspices of the Royal United Services Institute</w:t>
      </w:r>
      <w:r w:rsidR="0064779F">
        <w:rPr>
          <w:rFonts w:ascii="Calibri" w:hAnsi="Calibri" w:cs="TimesNewRomanPSMT"/>
          <w:sz w:val="22"/>
          <w:szCs w:val="22"/>
        </w:rPr>
        <w:t xml:space="preserve"> (RUSI)</w:t>
      </w:r>
      <w:r>
        <w:rPr>
          <w:rFonts w:ascii="Calibri" w:hAnsi="Calibri" w:cs="TimesNewRomanPSMT"/>
          <w:sz w:val="22"/>
          <w:szCs w:val="22"/>
        </w:rPr>
        <w:t>, was commissioned in March 2014 by the Deputy Prime Minister.  It has not yet issued a report.</w:t>
      </w:r>
    </w:p>
    <w:p w:rsidR="0051461A" w:rsidRPr="0051461A" w:rsidRDefault="0051461A" w:rsidP="0051461A">
      <w:pPr>
        <w:pStyle w:val="ListParagraph"/>
        <w:rPr>
          <w:rFonts w:ascii="Calibri" w:hAnsi="Calibri" w:cs="TimesNewRomanPSMT"/>
          <w:sz w:val="22"/>
          <w:szCs w:val="22"/>
        </w:rPr>
      </w:pPr>
    </w:p>
    <w:p w:rsidR="0051461A" w:rsidRPr="0051461A" w:rsidRDefault="0051461A" w:rsidP="0051461A">
      <w:pPr>
        <w:widowControl w:val="0"/>
        <w:autoSpaceDE w:val="0"/>
        <w:autoSpaceDN w:val="0"/>
        <w:adjustRightInd w:val="0"/>
        <w:rPr>
          <w:rFonts w:ascii="Calibri" w:hAnsi="Calibri" w:cs="TimesNewRomanPSMT"/>
          <w:b/>
          <w:sz w:val="22"/>
          <w:szCs w:val="22"/>
        </w:rPr>
      </w:pPr>
      <w:r>
        <w:rPr>
          <w:rFonts w:ascii="Calibri" w:hAnsi="Calibri" w:cs="TimesNewRomanPSMT"/>
          <w:b/>
          <w:sz w:val="22"/>
          <w:szCs w:val="22"/>
        </w:rPr>
        <w:t>Encryption</w:t>
      </w:r>
    </w:p>
    <w:p w:rsidR="00C65E2E" w:rsidRDefault="00C65E2E" w:rsidP="00C65E2E">
      <w:pPr>
        <w:pStyle w:val="ListParagraph"/>
        <w:widowControl w:val="0"/>
        <w:autoSpaceDE w:val="0"/>
        <w:autoSpaceDN w:val="0"/>
        <w:adjustRightInd w:val="0"/>
        <w:rPr>
          <w:rFonts w:ascii="Calibri" w:hAnsi="Calibri" w:cs="TimesNewRomanPSMT"/>
          <w:sz w:val="22"/>
          <w:szCs w:val="22"/>
        </w:rPr>
      </w:pPr>
    </w:p>
    <w:p w:rsidR="001F0DDA" w:rsidRDefault="001F0DDA" w:rsidP="00C65E2E">
      <w:pPr>
        <w:pStyle w:val="ListParagraph"/>
        <w:widowControl w:val="0"/>
        <w:numPr>
          <w:ilvl w:val="0"/>
          <w:numId w:val="5"/>
        </w:numPr>
        <w:autoSpaceDE w:val="0"/>
        <w:autoSpaceDN w:val="0"/>
        <w:adjustRightInd w:val="0"/>
        <w:rPr>
          <w:rFonts w:ascii="Calibri" w:hAnsi="Calibri" w:cs="TimesNewRomanPSMT"/>
          <w:sz w:val="22"/>
          <w:szCs w:val="22"/>
        </w:rPr>
      </w:pPr>
      <w:r>
        <w:rPr>
          <w:rFonts w:ascii="Calibri" w:hAnsi="Calibri" w:cs="TimesNewRomanPSMT"/>
          <w:sz w:val="22"/>
          <w:szCs w:val="22"/>
        </w:rPr>
        <w:t xml:space="preserve">There has been some </w:t>
      </w:r>
      <w:r w:rsidR="005F6C45">
        <w:rPr>
          <w:rFonts w:ascii="Calibri" w:hAnsi="Calibri" w:cs="TimesNewRomanPSMT"/>
          <w:sz w:val="22"/>
          <w:szCs w:val="22"/>
        </w:rPr>
        <w:t xml:space="preserve">recent </w:t>
      </w:r>
      <w:r>
        <w:rPr>
          <w:rFonts w:ascii="Calibri" w:hAnsi="Calibri" w:cs="TimesNewRomanPSMT"/>
          <w:sz w:val="22"/>
          <w:szCs w:val="22"/>
        </w:rPr>
        <w:t>media speculation on the subject of encryption, which it may be useful to correct.</w:t>
      </w:r>
    </w:p>
    <w:p w:rsidR="001F0DDA" w:rsidRDefault="001F0DDA" w:rsidP="001F0DDA">
      <w:pPr>
        <w:pStyle w:val="ListParagraph"/>
        <w:widowControl w:val="0"/>
        <w:autoSpaceDE w:val="0"/>
        <w:autoSpaceDN w:val="0"/>
        <w:adjustRightInd w:val="0"/>
        <w:rPr>
          <w:rFonts w:ascii="Calibri" w:hAnsi="Calibri" w:cs="TimesNewRomanPSMT"/>
          <w:sz w:val="22"/>
          <w:szCs w:val="22"/>
        </w:rPr>
      </w:pPr>
    </w:p>
    <w:p w:rsidR="00C65E2E" w:rsidRDefault="001F0DDA" w:rsidP="00C65E2E">
      <w:pPr>
        <w:pStyle w:val="ListParagraph"/>
        <w:widowControl w:val="0"/>
        <w:numPr>
          <w:ilvl w:val="0"/>
          <w:numId w:val="5"/>
        </w:numPr>
        <w:autoSpaceDE w:val="0"/>
        <w:autoSpaceDN w:val="0"/>
        <w:adjustRightInd w:val="0"/>
        <w:rPr>
          <w:rFonts w:ascii="Calibri" w:hAnsi="Calibri" w:cs="TimesNewRomanPSMT"/>
          <w:sz w:val="22"/>
          <w:szCs w:val="22"/>
        </w:rPr>
      </w:pPr>
      <w:r>
        <w:rPr>
          <w:rFonts w:ascii="Calibri" w:hAnsi="Calibri" w:cs="TimesNewRomanPSMT"/>
          <w:sz w:val="22"/>
          <w:szCs w:val="22"/>
        </w:rPr>
        <w:t>T</w:t>
      </w:r>
      <w:r w:rsidR="0051461A">
        <w:rPr>
          <w:rFonts w:ascii="Calibri" w:hAnsi="Calibri" w:cs="TimesNewRomanPSMT"/>
          <w:sz w:val="22"/>
          <w:szCs w:val="22"/>
        </w:rPr>
        <w:t xml:space="preserve">he position </w:t>
      </w:r>
      <w:r>
        <w:rPr>
          <w:rFonts w:ascii="Calibri" w:hAnsi="Calibri" w:cs="TimesNewRomanPSMT"/>
          <w:sz w:val="22"/>
          <w:szCs w:val="22"/>
        </w:rPr>
        <w:t>communicated by</w:t>
      </w:r>
      <w:r w:rsidR="0051461A">
        <w:rPr>
          <w:rFonts w:ascii="Calibri" w:hAnsi="Calibri" w:cs="TimesNewRomanPSMT"/>
          <w:sz w:val="22"/>
          <w:szCs w:val="22"/>
        </w:rPr>
        <w:t xml:space="preserve"> the security and intelligence agencies </w:t>
      </w:r>
      <w:r>
        <w:rPr>
          <w:rFonts w:ascii="Calibri" w:hAnsi="Calibri" w:cs="TimesNewRomanPSMT"/>
          <w:sz w:val="22"/>
          <w:szCs w:val="22"/>
        </w:rPr>
        <w:t xml:space="preserve">to the Review is summarised </w:t>
      </w:r>
      <w:r w:rsidR="0051461A">
        <w:rPr>
          <w:rFonts w:ascii="Calibri" w:hAnsi="Calibri" w:cs="TimesNewRomanPSMT"/>
          <w:sz w:val="22"/>
          <w:szCs w:val="22"/>
        </w:rPr>
        <w:t>(</w:t>
      </w:r>
      <w:r>
        <w:rPr>
          <w:rFonts w:ascii="Calibri" w:hAnsi="Calibri" w:cs="TimesNewRomanPSMT"/>
          <w:sz w:val="22"/>
          <w:szCs w:val="22"/>
        </w:rPr>
        <w:t>Report,</w:t>
      </w:r>
      <w:r w:rsidR="0051461A">
        <w:rPr>
          <w:rFonts w:ascii="Calibri" w:hAnsi="Calibri" w:cs="TimesNewRomanPSMT"/>
          <w:sz w:val="22"/>
          <w:szCs w:val="22"/>
        </w:rPr>
        <w:t xml:space="preserve"> 10.20)</w:t>
      </w:r>
      <w:r>
        <w:rPr>
          <w:rFonts w:ascii="Calibri" w:hAnsi="Calibri" w:cs="TimesNewRomanPSMT"/>
          <w:sz w:val="22"/>
          <w:szCs w:val="22"/>
        </w:rPr>
        <w:t xml:space="preserve"> as follows</w:t>
      </w:r>
      <w:r w:rsidR="0051461A">
        <w:rPr>
          <w:rFonts w:ascii="Calibri" w:hAnsi="Calibri" w:cs="TimesNewRomanPSMT"/>
          <w:sz w:val="22"/>
          <w:szCs w:val="22"/>
        </w:rPr>
        <w:t>:</w:t>
      </w:r>
    </w:p>
    <w:p w:rsidR="0051461A" w:rsidRPr="0051461A" w:rsidRDefault="0051461A" w:rsidP="0051461A">
      <w:pPr>
        <w:pStyle w:val="ListParagraph"/>
        <w:rPr>
          <w:rFonts w:ascii="Calibri" w:hAnsi="Calibri" w:cs="TimesNewRomanPSMT"/>
          <w:sz w:val="22"/>
          <w:szCs w:val="22"/>
        </w:rPr>
      </w:pPr>
    </w:p>
    <w:p w:rsidR="0051461A" w:rsidRPr="0051461A" w:rsidRDefault="0051461A" w:rsidP="0051461A">
      <w:pPr>
        <w:pStyle w:val="ListParagraph"/>
        <w:ind w:left="1440"/>
        <w:contextualSpacing w:val="0"/>
        <w:jc w:val="both"/>
        <w:rPr>
          <w:rFonts w:cs="Arial"/>
          <w:sz w:val="22"/>
          <w:szCs w:val="22"/>
        </w:rPr>
      </w:pPr>
      <w:r>
        <w:rPr>
          <w:rFonts w:cs="Arial"/>
          <w:sz w:val="22"/>
          <w:szCs w:val="22"/>
        </w:rPr>
        <w:t>“</w:t>
      </w:r>
      <w:r w:rsidRPr="0051461A">
        <w:rPr>
          <w:rFonts w:cs="Arial"/>
          <w:sz w:val="22"/>
          <w:szCs w:val="22"/>
        </w:rPr>
        <w:t>The Agencies do not look to legislation to give themselves a permanent trump card: neither they nor anyone else has made a case to me for encryption to be placed under effective Government control, as in practice it was before the advent of public key encryption in the 1990s.  There has been no attempt to revive the argument that led to the Clipper Chip proposal from the NSA in the 1990s, when public key cryptography first became widely available.  But the Agencies do look for cooperation, enforced by law if needed, from companies abroad as well as in the UK, which are able to provide readable interception product.</w:t>
      </w:r>
      <w:r>
        <w:rPr>
          <w:rFonts w:cs="Arial"/>
          <w:sz w:val="22"/>
          <w:szCs w:val="22"/>
        </w:rPr>
        <w:t>”</w:t>
      </w:r>
    </w:p>
    <w:p w:rsidR="00C65E2E" w:rsidRPr="0051461A" w:rsidRDefault="00C65E2E" w:rsidP="00C65E2E">
      <w:pPr>
        <w:pStyle w:val="ListParagraph"/>
        <w:rPr>
          <w:rFonts w:cs="TimesNewRomanPSMT"/>
          <w:sz w:val="22"/>
          <w:szCs w:val="22"/>
        </w:rPr>
      </w:pPr>
    </w:p>
    <w:p w:rsidR="0051461A" w:rsidRPr="001F0DDA" w:rsidRDefault="001F0DDA" w:rsidP="001F0DDA">
      <w:pPr>
        <w:pStyle w:val="ListParagraph"/>
        <w:widowControl w:val="0"/>
        <w:numPr>
          <w:ilvl w:val="0"/>
          <w:numId w:val="5"/>
        </w:numPr>
        <w:autoSpaceDE w:val="0"/>
        <w:autoSpaceDN w:val="0"/>
        <w:adjustRightInd w:val="0"/>
        <w:rPr>
          <w:rFonts w:ascii="Calibri" w:hAnsi="Calibri" w:cs="TimesNewRomanPSMT"/>
          <w:sz w:val="22"/>
          <w:szCs w:val="22"/>
        </w:rPr>
      </w:pPr>
      <w:r>
        <w:rPr>
          <w:rFonts w:ascii="Calibri" w:hAnsi="Calibri" w:cs="TimesNewRomanPSMT"/>
          <w:sz w:val="22"/>
          <w:szCs w:val="22"/>
        </w:rPr>
        <w:t>T</w:t>
      </w:r>
      <w:r w:rsidRPr="0051461A">
        <w:rPr>
          <w:rFonts w:ascii="Calibri" w:hAnsi="Calibri" w:cs="TimesNewRomanPSMT"/>
          <w:sz w:val="22"/>
          <w:szCs w:val="22"/>
        </w:rPr>
        <w:t>he</w:t>
      </w:r>
      <w:r>
        <w:rPr>
          <w:rFonts w:ascii="Calibri" w:hAnsi="Calibri" w:cs="TimesNewRomanPSMT"/>
          <w:sz w:val="22"/>
          <w:szCs w:val="22"/>
        </w:rPr>
        <w:t xml:space="preserve"> Report recommends that in the digital world as in the real world, “</w:t>
      </w:r>
      <w:r>
        <w:rPr>
          <w:rFonts w:ascii="Calibri" w:hAnsi="Calibri" w:cs="TimesNewRomanPSMT"/>
          <w:i/>
          <w:sz w:val="22"/>
          <w:szCs w:val="22"/>
        </w:rPr>
        <w:t xml:space="preserve">no-go </w:t>
      </w:r>
      <w:r w:rsidRPr="00C65E2E">
        <w:rPr>
          <w:rFonts w:ascii="Calibri" w:hAnsi="Calibri" w:cs="TimesNewRomanPSMT"/>
          <w:i/>
          <w:sz w:val="22"/>
          <w:szCs w:val="22"/>
        </w:rPr>
        <w:t>areas</w:t>
      </w:r>
      <w:r>
        <w:rPr>
          <w:rFonts w:ascii="Calibri" w:hAnsi="Calibri" w:cs="TimesNewRomanPSMT"/>
          <w:sz w:val="22"/>
          <w:szCs w:val="22"/>
        </w:rPr>
        <w:t>” for intelligence and law enforcement should be minimised (13.7-13.14).  But as concluded</w:t>
      </w:r>
      <w:r w:rsidR="0051461A" w:rsidRPr="001F0DDA">
        <w:rPr>
          <w:sz w:val="22"/>
          <w:szCs w:val="22"/>
        </w:rPr>
        <w:t xml:space="preserve"> at 13.12:</w:t>
      </w:r>
    </w:p>
    <w:p w:rsidR="0051461A" w:rsidRPr="0051461A" w:rsidRDefault="0051461A" w:rsidP="00C65E2E">
      <w:pPr>
        <w:pStyle w:val="ListParagraph"/>
        <w:widowControl w:val="0"/>
        <w:autoSpaceDE w:val="0"/>
        <w:autoSpaceDN w:val="0"/>
        <w:adjustRightInd w:val="0"/>
        <w:rPr>
          <w:sz w:val="22"/>
          <w:szCs w:val="22"/>
        </w:rPr>
      </w:pPr>
    </w:p>
    <w:p w:rsidR="00C65E2E" w:rsidRPr="0051461A" w:rsidRDefault="0051461A" w:rsidP="0051461A">
      <w:pPr>
        <w:pStyle w:val="ListParagraph"/>
        <w:widowControl w:val="0"/>
        <w:autoSpaceDE w:val="0"/>
        <w:autoSpaceDN w:val="0"/>
        <w:adjustRightInd w:val="0"/>
        <w:ind w:left="1440"/>
        <w:rPr>
          <w:rFonts w:cs="TimesNewRomanPSMT"/>
          <w:sz w:val="22"/>
          <w:szCs w:val="22"/>
        </w:rPr>
      </w:pPr>
      <w:r w:rsidRPr="0051461A">
        <w:rPr>
          <w:sz w:val="22"/>
          <w:szCs w:val="22"/>
        </w:rPr>
        <w:t>“</w:t>
      </w:r>
      <w:r w:rsidR="00C65E2E" w:rsidRPr="0051461A">
        <w:rPr>
          <w:sz w:val="22"/>
          <w:szCs w:val="22"/>
        </w:rPr>
        <w:t>Few now contend for a master key to all communications held by the state, for a requirement to hold data locally in unencrypted form, or for a guaranteed facility to insert back doors into any telecommunications system.  Such tools threaten the integrity of our communications and of the internet itself.  Far preferable, on any view, is a law-based system in which encryption keys are handed over (by service providers or by the users themselves) only after properly authorised requests.</w:t>
      </w:r>
      <w:r w:rsidRPr="0051461A">
        <w:rPr>
          <w:sz w:val="22"/>
          <w:szCs w:val="22"/>
        </w:rPr>
        <w:t>”</w:t>
      </w:r>
    </w:p>
    <w:p w:rsidR="00C65E2E" w:rsidRDefault="00C65E2E" w:rsidP="00AF6B7D">
      <w:pPr>
        <w:widowControl w:val="0"/>
        <w:autoSpaceDE w:val="0"/>
        <w:autoSpaceDN w:val="0"/>
        <w:adjustRightInd w:val="0"/>
        <w:rPr>
          <w:rFonts w:ascii="Calibri" w:hAnsi="Calibri" w:cs="TimesNewRomanPS-BoldMT"/>
          <w:b/>
          <w:bCs/>
          <w:sz w:val="22"/>
          <w:szCs w:val="22"/>
          <w:lang w:val="en-US"/>
        </w:rPr>
      </w:pPr>
    </w:p>
    <w:p w:rsidR="00C65E2E" w:rsidRDefault="00C65E2E" w:rsidP="00AF6B7D">
      <w:pPr>
        <w:widowControl w:val="0"/>
        <w:autoSpaceDE w:val="0"/>
        <w:autoSpaceDN w:val="0"/>
        <w:adjustRightInd w:val="0"/>
        <w:rPr>
          <w:rFonts w:ascii="Calibri" w:hAnsi="Calibri" w:cs="TimesNewRomanPS-BoldMT"/>
          <w:b/>
          <w:bCs/>
          <w:sz w:val="22"/>
          <w:szCs w:val="22"/>
          <w:lang w:val="en-US"/>
        </w:rPr>
      </w:pPr>
    </w:p>
    <w:p w:rsidR="0051461A" w:rsidRDefault="0051461A">
      <w:pPr>
        <w:rPr>
          <w:rFonts w:ascii="Calibri" w:hAnsi="Calibri" w:cs="TimesNewRomanPS-BoldMT"/>
          <w:b/>
          <w:bCs/>
          <w:sz w:val="22"/>
          <w:szCs w:val="22"/>
          <w:lang w:val="en-US"/>
        </w:rPr>
      </w:pPr>
      <w:r>
        <w:rPr>
          <w:rFonts w:ascii="Calibri" w:hAnsi="Calibri" w:cs="TimesNewRomanPS-BoldMT"/>
          <w:b/>
          <w:bCs/>
          <w:sz w:val="22"/>
          <w:szCs w:val="22"/>
          <w:lang w:val="en-US"/>
        </w:rPr>
        <w:br w:type="page"/>
      </w:r>
    </w:p>
    <w:p w:rsidR="00AF6B7D" w:rsidRPr="00056C7E" w:rsidRDefault="00AF6B7D" w:rsidP="00AF6B7D">
      <w:pPr>
        <w:widowControl w:val="0"/>
        <w:autoSpaceDE w:val="0"/>
        <w:autoSpaceDN w:val="0"/>
        <w:adjustRightInd w:val="0"/>
        <w:rPr>
          <w:rFonts w:ascii="Calibri" w:hAnsi="Calibri" w:cs="TimesNewRomanPSMT"/>
          <w:b/>
          <w:sz w:val="22"/>
          <w:szCs w:val="22"/>
        </w:rPr>
      </w:pPr>
      <w:r w:rsidRPr="00056C7E">
        <w:rPr>
          <w:rFonts w:ascii="Calibri" w:hAnsi="Calibri" w:cs="TimesNewRomanPS-BoldMT"/>
          <w:b/>
          <w:bCs/>
          <w:sz w:val="22"/>
          <w:szCs w:val="22"/>
          <w:lang w:val="en-US"/>
        </w:rPr>
        <w:lastRenderedPageBreak/>
        <w:t>Notes for editors</w:t>
      </w:r>
      <w:r w:rsidRPr="00056C7E">
        <w:rPr>
          <w:rFonts w:ascii="Calibri" w:hAnsi="Calibri" w:cs="TimesNewRomanPSMT"/>
          <w:b/>
          <w:sz w:val="22"/>
          <w:szCs w:val="22"/>
          <w:lang w:val="en-US"/>
        </w:rPr>
        <w:t>:</w:t>
      </w:r>
    </w:p>
    <w:p w:rsidR="00CE38B0" w:rsidRPr="00B620AD" w:rsidRDefault="00CE38B0" w:rsidP="00932A30">
      <w:pPr>
        <w:widowControl w:val="0"/>
        <w:autoSpaceDE w:val="0"/>
        <w:autoSpaceDN w:val="0"/>
        <w:adjustRightInd w:val="0"/>
        <w:rPr>
          <w:rFonts w:ascii="Calibri" w:hAnsi="Calibri" w:cs="TimesNewRomanPSMT"/>
          <w:sz w:val="22"/>
          <w:szCs w:val="22"/>
        </w:rPr>
      </w:pPr>
    </w:p>
    <w:p w:rsidR="00D65B30" w:rsidRPr="00B620AD" w:rsidRDefault="004618AD" w:rsidP="00AF6B7D">
      <w:pPr>
        <w:widowControl w:val="0"/>
        <w:autoSpaceDE w:val="0"/>
        <w:autoSpaceDN w:val="0"/>
        <w:adjustRightInd w:val="0"/>
        <w:rPr>
          <w:rFonts w:ascii="Calibri" w:hAnsi="Calibri" w:cs="TimesNewRomanPSMT"/>
          <w:sz w:val="22"/>
          <w:szCs w:val="22"/>
        </w:rPr>
      </w:pPr>
      <w:r w:rsidRPr="00B620AD">
        <w:rPr>
          <w:rFonts w:ascii="Calibri" w:hAnsi="Calibri" w:cs="TimesNewRomanPSMT"/>
          <w:sz w:val="22"/>
          <w:szCs w:val="22"/>
        </w:rPr>
        <w:t>S</w:t>
      </w:r>
      <w:r w:rsidR="00D65B30" w:rsidRPr="00B620AD">
        <w:rPr>
          <w:rFonts w:ascii="Calibri" w:hAnsi="Calibri" w:cs="TimesNewRomanPSMT"/>
          <w:sz w:val="22"/>
          <w:szCs w:val="22"/>
        </w:rPr>
        <w:t>ection 7 of the Data Retention and Investigator</w:t>
      </w:r>
      <w:r w:rsidR="003D51C2" w:rsidRPr="00B620AD">
        <w:rPr>
          <w:rFonts w:ascii="Calibri" w:hAnsi="Calibri" w:cs="TimesNewRomanPSMT"/>
          <w:sz w:val="22"/>
          <w:szCs w:val="22"/>
        </w:rPr>
        <w:t>y Powers Act 2014</w:t>
      </w:r>
      <w:r w:rsidR="00951AF4" w:rsidRPr="00951AF4">
        <w:t xml:space="preserve"> </w:t>
      </w:r>
      <w:hyperlink r:id="rId7" w:history="1">
        <w:r w:rsidR="00951AF4" w:rsidRPr="004F3E53">
          <w:rPr>
            <w:rStyle w:val="Hyperlink"/>
            <w:rFonts w:ascii="Calibri" w:hAnsi="Calibri" w:cs="TimesNewRomanPSMT"/>
            <w:sz w:val="22"/>
            <w:szCs w:val="22"/>
          </w:rPr>
          <w:t>http://www.legislation.gov.uk/ukpga/2014/27/section/7/enacted</w:t>
        </w:r>
      </w:hyperlink>
      <w:r w:rsidR="00951AF4">
        <w:rPr>
          <w:rFonts w:ascii="Calibri" w:hAnsi="Calibri" w:cs="TimesNewRomanPSMT"/>
          <w:sz w:val="22"/>
          <w:szCs w:val="22"/>
        </w:rPr>
        <w:t xml:space="preserve"> </w:t>
      </w:r>
      <w:r w:rsidR="003D51C2" w:rsidRPr="00B620AD">
        <w:rPr>
          <w:rFonts w:ascii="Calibri" w:hAnsi="Calibri" w:cs="TimesNewRomanPSMT"/>
          <w:sz w:val="22"/>
          <w:szCs w:val="22"/>
        </w:rPr>
        <w:t xml:space="preserve"> </w:t>
      </w:r>
      <w:r w:rsidR="00EA62E7" w:rsidRPr="00B620AD">
        <w:rPr>
          <w:rFonts w:ascii="Calibri" w:hAnsi="Calibri" w:cs="TimesNewRomanPSMT"/>
          <w:sz w:val="22"/>
          <w:szCs w:val="22"/>
        </w:rPr>
        <w:t>required the Independent Reviewer of Terrorism Legislation to examine:</w:t>
      </w:r>
    </w:p>
    <w:p w:rsidR="00EA62E7" w:rsidRPr="00B620AD" w:rsidRDefault="00EA62E7" w:rsidP="00AF6B7D">
      <w:pPr>
        <w:widowControl w:val="0"/>
        <w:autoSpaceDE w:val="0"/>
        <w:autoSpaceDN w:val="0"/>
        <w:adjustRightInd w:val="0"/>
        <w:rPr>
          <w:rFonts w:ascii="Calibri" w:hAnsi="Calibri" w:cs="TimesNewRomanPSMT"/>
          <w:sz w:val="22"/>
          <w:szCs w:val="22"/>
        </w:rPr>
      </w:pPr>
    </w:p>
    <w:p w:rsidR="00EA62E7" w:rsidRPr="00B620AD" w:rsidRDefault="00A63529" w:rsidP="005758FF">
      <w:pPr>
        <w:pStyle w:val="ListParagraph"/>
        <w:widowControl w:val="0"/>
        <w:numPr>
          <w:ilvl w:val="0"/>
          <w:numId w:val="1"/>
        </w:numPr>
        <w:autoSpaceDE w:val="0"/>
        <w:autoSpaceDN w:val="0"/>
        <w:adjustRightInd w:val="0"/>
        <w:rPr>
          <w:rFonts w:ascii="Calibri" w:hAnsi="Calibri" w:cs="TimesNewRomanPSMT"/>
          <w:sz w:val="22"/>
          <w:szCs w:val="22"/>
        </w:rPr>
      </w:pPr>
      <w:r>
        <w:rPr>
          <w:rFonts w:ascii="Calibri" w:hAnsi="Calibri" w:cs="TimesNewRomanPSMT"/>
          <w:sz w:val="22"/>
          <w:szCs w:val="22"/>
        </w:rPr>
        <w:t>t</w:t>
      </w:r>
      <w:r w:rsidR="00EA62E7" w:rsidRPr="00B620AD">
        <w:rPr>
          <w:rFonts w:ascii="Calibri" w:hAnsi="Calibri" w:cs="TimesNewRomanPSMT"/>
          <w:sz w:val="22"/>
          <w:szCs w:val="22"/>
        </w:rPr>
        <w:t>he threats to the United Kingd</w:t>
      </w:r>
      <w:r w:rsidR="005758FF" w:rsidRPr="00B620AD">
        <w:rPr>
          <w:rFonts w:ascii="Calibri" w:hAnsi="Calibri" w:cs="TimesNewRomanPSMT"/>
          <w:sz w:val="22"/>
          <w:szCs w:val="22"/>
        </w:rPr>
        <w:t>om;</w:t>
      </w:r>
    </w:p>
    <w:p w:rsidR="005758FF" w:rsidRPr="00B620AD" w:rsidRDefault="005758FF" w:rsidP="005758FF">
      <w:pPr>
        <w:pStyle w:val="ListParagraph"/>
        <w:widowControl w:val="0"/>
        <w:numPr>
          <w:ilvl w:val="0"/>
          <w:numId w:val="1"/>
        </w:numPr>
        <w:autoSpaceDE w:val="0"/>
        <w:autoSpaceDN w:val="0"/>
        <w:adjustRightInd w:val="0"/>
        <w:rPr>
          <w:rFonts w:ascii="Calibri" w:hAnsi="Calibri" w:cs="TimesNewRomanPSMT"/>
          <w:sz w:val="22"/>
          <w:szCs w:val="22"/>
        </w:rPr>
      </w:pPr>
      <w:r w:rsidRPr="00B620AD">
        <w:rPr>
          <w:rFonts w:ascii="Calibri" w:hAnsi="Calibri" w:cs="TimesNewRomanPSMT"/>
          <w:sz w:val="22"/>
          <w:szCs w:val="22"/>
        </w:rPr>
        <w:t>the capabilities required to combat those threats;</w:t>
      </w:r>
    </w:p>
    <w:p w:rsidR="005758FF" w:rsidRPr="00B620AD" w:rsidRDefault="005758FF" w:rsidP="005758FF">
      <w:pPr>
        <w:pStyle w:val="ListParagraph"/>
        <w:widowControl w:val="0"/>
        <w:numPr>
          <w:ilvl w:val="0"/>
          <w:numId w:val="1"/>
        </w:numPr>
        <w:autoSpaceDE w:val="0"/>
        <w:autoSpaceDN w:val="0"/>
        <w:adjustRightInd w:val="0"/>
        <w:rPr>
          <w:rFonts w:ascii="Calibri" w:hAnsi="Calibri" w:cs="TimesNewRomanPSMT"/>
          <w:sz w:val="22"/>
          <w:szCs w:val="22"/>
        </w:rPr>
      </w:pPr>
      <w:r w:rsidRPr="00B620AD">
        <w:rPr>
          <w:rFonts w:ascii="Calibri" w:hAnsi="Calibri" w:cs="TimesNewRomanPSMT"/>
          <w:sz w:val="22"/>
          <w:szCs w:val="22"/>
        </w:rPr>
        <w:t>the safeguards to protect privacy;</w:t>
      </w:r>
    </w:p>
    <w:p w:rsidR="005758FF" w:rsidRPr="00B620AD" w:rsidRDefault="005758FF" w:rsidP="005758FF">
      <w:pPr>
        <w:pStyle w:val="ListParagraph"/>
        <w:widowControl w:val="0"/>
        <w:numPr>
          <w:ilvl w:val="0"/>
          <w:numId w:val="1"/>
        </w:numPr>
        <w:autoSpaceDE w:val="0"/>
        <w:autoSpaceDN w:val="0"/>
        <w:adjustRightInd w:val="0"/>
        <w:rPr>
          <w:rFonts w:ascii="Calibri" w:hAnsi="Calibri" w:cs="TimesNewRomanPSMT"/>
          <w:sz w:val="22"/>
          <w:szCs w:val="22"/>
        </w:rPr>
      </w:pPr>
      <w:r w:rsidRPr="00B620AD">
        <w:rPr>
          <w:rFonts w:ascii="Calibri" w:hAnsi="Calibri" w:cs="TimesNewRomanPSMT"/>
          <w:sz w:val="22"/>
          <w:szCs w:val="22"/>
        </w:rPr>
        <w:t>the challeng</w:t>
      </w:r>
      <w:r w:rsidR="00951AF4">
        <w:rPr>
          <w:rFonts w:ascii="Calibri" w:hAnsi="Calibri" w:cs="TimesNewRomanPSMT"/>
          <w:sz w:val="22"/>
          <w:szCs w:val="22"/>
        </w:rPr>
        <w:t>es of changing technologies; and</w:t>
      </w:r>
    </w:p>
    <w:p w:rsidR="004E2ACC" w:rsidRDefault="002D0101" w:rsidP="00951AF4">
      <w:pPr>
        <w:pStyle w:val="ListParagraph"/>
        <w:widowControl w:val="0"/>
        <w:numPr>
          <w:ilvl w:val="0"/>
          <w:numId w:val="1"/>
        </w:numPr>
        <w:autoSpaceDE w:val="0"/>
        <w:autoSpaceDN w:val="0"/>
        <w:adjustRightInd w:val="0"/>
        <w:rPr>
          <w:rFonts w:ascii="Calibri" w:hAnsi="Calibri" w:cs="TimesNewRomanPSMT"/>
          <w:sz w:val="22"/>
          <w:szCs w:val="22"/>
        </w:rPr>
      </w:pPr>
      <w:r w:rsidRPr="00B620AD">
        <w:rPr>
          <w:rFonts w:ascii="Calibri" w:hAnsi="Calibri" w:cs="TimesNewRomanPSMT"/>
          <w:sz w:val="22"/>
          <w:szCs w:val="22"/>
        </w:rPr>
        <w:t>issues relatin</w:t>
      </w:r>
      <w:r w:rsidR="00951AF4">
        <w:rPr>
          <w:rFonts w:ascii="Calibri" w:hAnsi="Calibri" w:cs="TimesNewRomanPSMT"/>
          <w:sz w:val="22"/>
          <w:szCs w:val="22"/>
        </w:rPr>
        <w:t xml:space="preserve">g to transparency and oversight; </w:t>
      </w:r>
    </w:p>
    <w:p w:rsidR="00951AF4" w:rsidRPr="00B620AD" w:rsidRDefault="00951AF4" w:rsidP="00951AF4">
      <w:pPr>
        <w:pStyle w:val="ListParagraph"/>
        <w:widowControl w:val="0"/>
        <w:autoSpaceDE w:val="0"/>
        <w:autoSpaceDN w:val="0"/>
        <w:adjustRightInd w:val="0"/>
        <w:rPr>
          <w:rFonts w:ascii="Calibri" w:hAnsi="Calibri" w:cs="TimesNewRomanPSMT"/>
          <w:sz w:val="22"/>
          <w:szCs w:val="22"/>
        </w:rPr>
      </w:pPr>
    </w:p>
    <w:p w:rsidR="002D0101" w:rsidRDefault="009F321E" w:rsidP="008F5D62">
      <w:pPr>
        <w:widowControl w:val="0"/>
        <w:autoSpaceDE w:val="0"/>
        <w:autoSpaceDN w:val="0"/>
        <w:adjustRightInd w:val="0"/>
        <w:jc w:val="both"/>
        <w:rPr>
          <w:rFonts w:ascii="Calibri" w:hAnsi="Calibri" w:cs="TimesNewRomanPSMT"/>
          <w:sz w:val="22"/>
          <w:szCs w:val="22"/>
        </w:rPr>
      </w:pPr>
      <w:r>
        <w:rPr>
          <w:rFonts w:ascii="Calibri" w:hAnsi="Calibri" w:cs="TimesNewRomanPSMT"/>
          <w:sz w:val="22"/>
          <w:szCs w:val="22"/>
        </w:rPr>
        <w:t xml:space="preserve">and </w:t>
      </w:r>
      <w:r w:rsidR="00951AF4">
        <w:rPr>
          <w:rFonts w:ascii="Calibri" w:hAnsi="Calibri" w:cs="TimesNewRomanPSMT"/>
          <w:sz w:val="22"/>
          <w:szCs w:val="22"/>
        </w:rPr>
        <w:t xml:space="preserve">to </w:t>
      </w:r>
      <w:r>
        <w:rPr>
          <w:rFonts w:ascii="Calibri" w:hAnsi="Calibri" w:cs="TimesNewRomanPSMT"/>
          <w:sz w:val="22"/>
          <w:szCs w:val="22"/>
        </w:rPr>
        <w:t xml:space="preserve">report </w:t>
      </w:r>
      <w:r w:rsidR="002D0101" w:rsidRPr="00B620AD">
        <w:rPr>
          <w:rFonts w:ascii="Calibri" w:hAnsi="Calibri" w:cs="TimesNewRomanPSMT"/>
          <w:sz w:val="22"/>
          <w:szCs w:val="22"/>
        </w:rPr>
        <w:t xml:space="preserve"> to the Prime Minister on the effectiveness of existing legislation relating to investigatory powers, and to examine</w:t>
      </w:r>
      <w:r w:rsidR="00E979CB" w:rsidRPr="00B620AD">
        <w:rPr>
          <w:rFonts w:ascii="Calibri" w:hAnsi="Calibri" w:cs="TimesNewRomanPSMT"/>
          <w:sz w:val="22"/>
          <w:szCs w:val="22"/>
        </w:rPr>
        <w:t xml:space="preserve"> the case for a new or amending law. </w:t>
      </w:r>
      <w:r w:rsidR="007E529B" w:rsidRPr="00B620AD">
        <w:rPr>
          <w:rFonts w:ascii="Calibri" w:hAnsi="Calibri" w:cs="TimesNewRomanPSMT"/>
          <w:sz w:val="22"/>
          <w:szCs w:val="22"/>
        </w:rPr>
        <w:t>T</w:t>
      </w:r>
      <w:r w:rsidR="00951AF4">
        <w:rPr>
          <w:rFonts w:ascii="Calibri" w:hAnsi="Calibri" w:cs="TimesNewRomanPSMT"/>
          <w:sz w:val="22"/>
          <w:szCs w:val="22"/>
        </w:rPr>
        <w:t>his R</w:t>
      </w:r>
      <w:r w:rsidR="005405ED" w:rsidRPr="00B620AD">
        <w:rPr>
          <w:rFonts w:ascii="Calibri" w:hAnsi="Calibri" w:cs="TimesNewRomanPSMT"/>
          <w:sz w:val="22"/>
          <w:szCs w:val="22"/>
        </w:rPr>
        <w:t xml:space="preserve">eport is a result of his work on those issues. </w:t>
      </w:r>
    </w:p>
    <w:p w:rsidR="00D16AEF" w:rsidRDefault="00D16AEF" w:rsidP="008F5D62">
      <w:pPr>
        <w:widowControl w:val="0"/>
        <w:autoSpaceDE w:val="0"/>
        <w:autoSpaceDN w:val="0"/>
        <w:adjustRightInd w:val="0"/>
        <w:jc w:val="both"/>
        <w:rPr>
          <w:rFonts w:ascii="Calibri" w:hAnsi="Calibri" w:cs="TimesNewRomanPSMT"/>
          <w:sz w:val="22"/>
          <w:szCs w:val="22"/>
        </w:rPr>
      </w:pPr>
    </w:p>
    <w:p w:rsidR="00D16AEF" w:rsidRPr="00B620AD" w:rsidRDefault="00114DD1" w:rsidP="00D16AEF">
      <w:pPr>
        <w:widowControl w:val="0"/>
        <w:autoSpaceDE w:val="0"/>
        <w:autoSpaceDN w:val="0"/>
        <w:adjustRightInd w:val="0"/>
        <w:rPr>
          <w:rFonts w:ascii="Calibri" w:hAnsi="Calibri" w:cs="TimesNewRomanPSMT"/>
          <w:sz w:val="22"/>
          <w:szCs w:val="22"/>
        </w:rPr>
      </w:pPr>
      <w:r>
        <w:rPr>
          <w:rFonts w:ascii="Calibri" w:hAnsi="Calibri" w:cs="TimesNewRomanPSMT"/>
          <w:sz w:val="22"/>
          <w:szCs w:val="22"/>
        </w:rPr>
        <w:t>David Anderson Q.C.</w:t>
      </w:r>
      <w:r w:rsidR="00D16AEF" w:rsidRPr="00B620AD">
        <w:rPr>
          <w:rFonts w:ascii="Calibri" w:hAnsi="Calibri" w:cs="TimesNewRomanPSMT"/>
          <w:sz w:val="22"/>
          <w:szCs w:val="22"/>
        </w:rPr>
        <w:t xml:space="preserve"> is a barrister</w:t>
      </w:r>
      <w:r>
        <w:rPr>
          <w:rFonts w:ascii="Calibri" w:hAnsi="Calibri" w:cs="TimesNewRomanPSMT"/>
          <w:sz w:val="22"/>
          <w:szCs w:val="22"/>
        </w:rPr>
        <w:t xml:space="preserve"> practising from</w:t>
      </w:r>
      <w:r w:rsidR="00D16AEF" w:rsidRPr="00B620AD">
        <w:rPr>
          <w:rFonts w:ascii="Calibri" w:hAnsi="Calibri" w:cs="TimesNewRomanPSMT"/>
          <w:sz w:val="22"/>
          <w:szCs w:val="22"/>
        </w:rPr>
        <w:t xml:space="preserve"> Brick Court Chambers in London, </w:t>
      </w:r>
      <w:r>
        <w:rPr>
          <w:rFonts w:ascii="Calibri" w:hAnsi="Calibri" w:cs="TimesNewRomanPSMT"/>
          <w:sz w:val="22"/>
          <w:szCs w:val="22"/>
        </w:rPr>
        <w:t xml:space="preserve">a </w:t>
      </w:r>
      <w:r w:rsidR="00D16AEF" w:rsidRPr="00B620AD">
        <w:rPr>
          <w:rFonts w:ascii="Calibri" w:hAnsi="Calibri" w:cs="TimesNewRomanPSMT"/>
          <w:sz w:val="22"/>
          <w:szCs w:val="22"/>
        </w:rPr>
        <w:t>Visiting Professor at King’s College London</w:t>
      </w:r>
      <w:r>
        <w:rPr>
          <w:rFonts w:ascii="Calibri" w:hAnsi="Calibri" w:cs="TimesNewRomanPSMT"/>
          <w:sz w:val="22"/>
          <w:szCs w:val="22"/>
        </w:rPr>
        <w:t>, a Judge of the Courts of Appeal of Guernsey and Jersey and a Bencher of the</w:t>
      </w:r>
      <w:r w:rsidR="00D16AEF" w:rsidRPr="00B620AD">
        <w:rPr>
          <w:rFonts w:ascii="Calibri" w:hAnsi="Calibri" w:cs="TimesNewRomanPSMT"/>
          <w:sz w:val="22"/>
          <w:szCs w:val="22"/>
        </w:rPr>
        <w:t xml:space="preserve"> Middle Temple. He is an experienced advocate in the European Court of Human Rights</w:t>
      </w:r>
      <w:r w:rsidR="004E2ACC">
        <w:rPr>
          <w:rFonts w:ascii="Calibri" w:hAnsi="Calibri" w:cs="TimesNewRomanPSMT"/>
          <w:sz w:val="22"/>
          <w:szCs w:val="22"/>
        </w:rPr>
        <w:t xml:space="preserve"> and in</w:t>
      </w:r>
      <w:r>
        <w:rPr>
          <w:rFonts w:ascii="Calibri" w:hAnsi="Calibri" w:cs="TimesNewRomanPSMT"/>
          <w:sz w:val="22"/>
          <w:szCs w:val="22"/>
        </w:rPr>
        <w:t xml:space="preserve"> the</w:t>
      </w:r>
      <w:r w:rsidR="005C49F7">
        <w:rPr>
          <w:rFonts w:ascii="Calibri" w:hAnsi="Calibri" w:cs="TimesNewRomanPSMT"/>
          <w:sz w:val="22"/>
          <w:szCs w:val="22"/>
        </w:rPr>
        <w:t xml:space="preserve"> Court of Justice of the EU</w:t>
      </w:r>
      <w:r w:rsidR="00951AF4">
        <w:rPr>
          <w:rFonts w:ascii="Calibri" w:hAnsi="Calibri" w:cs="TimesNewRomanPSMT"/>
          <w:sz w:val="22"/>
          <w:szCs w:val="22"/>
        </w:rPr>
        <w:t xml:space="preserve">: </w:t>
      </w:r>
      <w:hyperlink r:id="rId8" w:history="1">
        <w:r w:rsidR="00951AF4" w:rsidRPr="004F3E53">
          <w:rPr>
            <w:rStyle w:val="Hyperlink"/>
            <w:rFonts w:ascii="Calibri" w:hAnsi="Calibri" w:cs="TimesNewRomanPSMT"/>
            <w:sz w:val="22"/>
            <w:szCs w:val="22"/>
          </w:rPr>
          <w:t>http://www.brickcourt.co.uk/people/profile/david-anderson-qc</w:t>
        </w:r>
      </w:hyperlink>
      <w:r w:rsidR="005C49F7">
        <w:rPr>
          <w:rFonts w:ascii="Calibri" w:hAnsi="Calibri" w:cs="TimesNewRomanPSMT"/>
          <w:sz w:val="22"/>
          <w:szCs w:val="22"/>
        </w:rPr>
        <w:t>.</w:t>
      </w:r>
      <w:r w:rsidR="00951AF4">
        <w:rPr>
          <w:rFonts w:ascii="Calibri" w:hAnsi="Calibri" w:cs="TimesNewRomanPSMT"/>
          <w:sz w:val="22"/>
          <w:szCs w:val="22"/>
        </w:rPr>
        <w:t xml:space="preserve"> </w:t>
      </w:r>
      <w:r w:rsidR="005C49F7">
        <w:rPr>
          <w:rFonts w:ascii="Calibri" w:hAnsi="Calibri" w:cs="TimesNewRomanPSMT"/>
          <w:sz w:val="22"/>
          <w:szCs w:val="22"/>
        </w:rPr>
        <w:t xml:space="preserve"> He</w:t>
      </w:r>
      <w:r>
        <w:rPr>
          <w:rFonts w:ascii="Calibri" w:hAnsi="Calibri" w:cs="TimesNewRomanPSMT"/>
          <w:sz w:val="22"/>
          <w:szCs w:val="22"/>
        </w:rPr>
        <w:t xml:space="preserve"> has served on a part-time basis since 2011 as </w:t>
      </w:r>
      <w:r w:rsidRPr="00B620AD">
        <w:rPr>
          <w:rFonts w:ascii="Calibri" w:hAnsi="Calibri" w:cs="TimesNewRomanPSMT"/>
          <w:sz w:val="22"/>
          <w:szCs w:val="22"/>
        </w:rPr>
        <w:t>the Independent Reviewer of Terrorism Legislation</w:t>
      </w:r>
      <w:r w:rsidR="005C49F7">
        <w:rPr>
          <w:rFonts w:ascii="Calibri" w:hAnsi="Calibri" w:cs="TimesNewRomanPSMT"/>
          <w:sz w:val="22"/>
          <w:szCs w:val="22"/>
        </w:rPr>
        <w:t>, reporting in that capacity to the Home Secretary, to the Treasury and to Parliament on the operation of the UK’s anti-terrorism laws</w:t>
      </w:r>
      <w:r>
        <w:rPr>
          <w:rFonts w:ascii="Calibri" w:hAnsi="Calibri" w:cs="TimesNewRomanPSMT"/>
          <w:sz w:val="22"/>
          <w:szCs w:val="22"/>
        </w:rPr>
        <w:t>.</w:t>
      </w:r>
    </w:p>
    <w:p w:rsidR="00D16AEF" w:rsidRPr="00B620AD" w:rsidRDefault="00D16AEF" w:rsidP="00D16AEF">
      <w:pPr>
        <w:widowControl w:val="0"/>
        <w:autoSpaceDE w:val="0"/>
        <w:autoSpaceDN w:val="0"/>
        <w:adjustRightInd w:val="0"/>
        <w:rPr>
          <w:rFonts w:ascii="Calibri" w:hAnsi="Calibri" w:cs="TimesNewRomanPSMT"/>
          <w:sz w:val="22"/>
          <w:szCs w:val="22"/>
        </w:rPr>
      </w:pPr>
    </w:p>
    <w:p w:rsidR="0051461A" w:rsidRDefault="0051461A" w:rsidP="00AF6B7D">
      <w:pPr>
        <w:widowControl w:val="0"/>
        <w:autoSpaceDE w:val="0"/>
        <w:autoSpaceDN w:val="0"/>
        <w:adjustRightInd w:val="0"/>
        <w:jc w:val="both"/>
        <w:rPr>
          <w:rFonts w:ascii="Calibri" w:hAnsi="Calibri" w:cs="TimesNewRomanPSMT"/>
          <w:b/>
          <w:sz w:val="22"/>
          <w:szCs w:val="22"/>
          <w:lang w:val="en-US"/>
        </w:rPr>
      </w:pPr>
    </w:p>
    <w:p w:rsidR="00AF6B7D" w:rsidRPr="00B620AD" w:rsidRDefault="00AF6B7D" w:rsidP="00AF6B7D">
      <w:pPr>
        <w:widowControl w:val="0"/>
        <w:autoSpaceDE w:val="0"/>
        <w:autoSpaceDN w:val="0"/>
        <w:adjustRightInd w:val="0"/>
        <w:jc w:val="both"/>
        <w:rPr>
          <w:rFonts w:ascii="Calibri" w:hAnsi="Calibri" w:cs="TimesNewRomanPSMT"/>
          <w:sz w:val="22"/>
          <w:szCs w:val="22"/>
        </w:rPr>
      </w:pPr>
      <w:r w:rsidRPr="00056C7E">
        <w:rPr>
          <w:rFonts w:ascii="Calibri" w:hAnsi="Calibri" w:cs="TimesNewRomanPSMT"/>
          <w:b/>
          <w:sz w:val="22"/>
          <w:szCs w:val="22"/>
          <w:lang w:val="en-US"/>
        </w:rPr>
        <w:t>Contact</w:t>
      </w:r>
      <w:r w:rsidRPr="00B620AD">
        <w:rPr>
          <w:rFonts w:ascii="Calibri" w:hAnsi="Calibri" w:cs="TimesNewRomanPSMT"/>
          <w:sz w:val="22"/>
          <w:szCs w:val="22"/>
          <w:lang w:val="en-US"/>
        </w:rPr>
        <w:t>:</w:t>
      </w:r>
    </w:p>
    <w:p w:rsidR="007E529B" w:rsidRPr="00B620AD" w:rsidRDefault="007E529B" w:rsidP="00AF6B7D">
      <w:pPr>
        <w:widowControl w:val="0"/>
        <w:autoSpaceDE w:val="0"/>
        <w:autoSpaceDN w:val="0"/>
        <w:adjustRightInd w:val="0"/>
        <w:jc w:val="both"/>
        <w:rPr>
          <w:rFonts w:ascii="Calibri" w:hAnsi="Calibri" w:cs="TimesNewRomanPSMT"/>
          <w:sz w:val="22"/>
          <w:szCs w:val="22"/>
        </w:rPr>
      </w:pPr>
    </w:p>
    <w:p w:rsidR="007E529B" w:rsidRPr="00B620AD" w:rsidRDefault="00AF6B7D" w:rsidP="00DF7071">
      <w:pPr>
        <w:widowControl w:val="0"/>
        <w:autoSpaceDE w:val="0"/>
        <w:autoSpaceDN w:val="0"/>
        <w:adjustRightInd w:val="0"/>
        <w:jc w:val="both"/>
        <w:rPr>
          <w:rFonts w:ascii="Calibri" w:hAnsi="Calibri" w:cs="TimesNewRomanPSMT"/>
          <w:sz w:val="22"/>
          <w:szCs w:val="22"/>
        </w:rPr>
      </w:pPr>
      <w:r w:rsidRPr="00B620AD">
        <w:rPr>
          <w:rFonts w:ascii="Calibri" w:hAnsi="Calibri" w:cs="TimesNewRomanPSMT"/>
          <w:sz w:val="22"/>
          <w:szCs w:val="22"/>
          <w:lang w:val="en-US"/>
        </w:rPr>
        <w:t>For more i</w:t>
      </w:r>
      <w:r w:rsidR="00DF7071" w:rsidRPr="00B620AD">
        <w:rPr>
          <w:rFonts w:ascii="Calibri" w:hAnsi="Calibri" w:cs="TimesNewRomanPSMT"/>
          <w:sz w:val="22"/>
          <w:szCs w:val="22"/>
          <w:lang w:val="en-US"/>
        </w:rPr>
        <w:t>nformation about the Independent Reviewer of Terrorism Legislation</w:t>
      </w:r>
      <w:r w:rsidR="005C49F7">
        <w:rPr>
          <w:rFonts w:ascii="Calibri" w:hAnsi="Calibri" w:cs="TimesNewRomanPSMT"/>
          <w:sz w:val="22"/>
          <w:szCs w:val="22"/>
          <w:lang w:val="en-US"/>
        </w:rPr>
        <w:t xml:space="preserve"> </w:t>
      </w:r>
      <w:r w:rsidR="002E3D84" w:rsidRPr="00B620AD">
        <w:rPr>
          <w:rFonts w:ascii="Calibri" w:hAnsi="Calibri" w:cs="TimesNewRomanPSMT"/>
          <w:sz w:val="22"/>
          <w:szCs w:val="22"/>
        </w:rPr>
        <w:t xml:space="preserve">and for a full copy of the </w:t>
      </w:r>
      <w:r w:rsidR="005C49F7">
        <w:rPr>
          <w:rFonts w:ascii="Calibri" w:hAnsi="Calibri" w:cs="TimesNewRomanPSMT"/>
          <w:sz w:val="22"/>
          <w:szCs w:val="22"/>
        </w:rPr>
        <w:t>R</w:t>
      </w:r>
      <w:r w:rsidR="002E3D84" w:rsidRPr="00B620AD">
        <w:rPr>
          <w:rFonts w:ascii="Calibri" w:hAnsi="Calibri" w:cs="TimesNewRomanPSMT"/>
          <w:sz w:val="22"/>
          <w:szCs w:val="22"/>
        </w:rPr>
        <w:t xml:space="preserve">eport please go to: </w:t>
      </w:r>
      <w:hyperlink r:id="rId9" w:history="1">
        <w:r w:rsidR="005C49F7" w:rsidRPr="004F3E53">
          <w:rPr>
            <w:rStyle w:val="Hyperlink"/>
            <w:rFonts w:ascii="Calibri" w:hAnsi="Calibri" w:cs="TimesNewRomanPSMT"/>
            <w:sz w:val="22"/>
            <w:szCs w:val="22"/>
          </w:rPr>
          <w:t>https://terrorismlegislationreviewer.independent.gov.uk</w:t>
        </w:r>
      </w:hyperlink>
      <w:r w:rsidR="00951AF4">
        <w:rPr>
          <w:rFonts w:ascii="Calibri" w:hAnsi="Calibri" w:cs="TimesNewRomanPSMT"/>
          <w:sz w:val="22"/>
          <w:szCs w:val="22"/>
        </w:rPr>
        <w:t xml:space="preserve"> or contact his clerk </w:t>
      </w:r>
      <w:hyperlink r:id="rId10" w:history="1">
        <w:r w:rsidR="00951AF4" w:rsidRPr="004F3E53">
          <w:rPr>
            <w:rStyle w:val="Hyperlink"/>
            <w:rFonts w:ascii="Calibri" w:hAnsi="Calibri" w:cs="TimesNewRomanPSMT"/>
            <w:sz w:val="22"/>
            <w:szCs w:val="22"/>
          </w:rPr>
          <w:t>kate.trott@brickcourt.co.uk</w:t>
        </w:r>
      </w:hyperlink>
      <w:r w:rsidR="00951AF4">
        <w:rPr>
          <w:rFonts w:ascii="Calibri" w:hAnsi="Calibri" w:cs="TimesNewRomanPSMT"/>
          <w:sz w:val="22"/>
          <w:szCs w:val="22"/>
        </w:rPr>
        <w:t xml:space="preserve">.  </w:t>
      </w:r>
      <w:r w:rsidR="007E529B" w:rsidRPr="00B620AD">
        <w:rPr>
          <w:rFonts w:ascii="Calibri" w:hAnsi="Calibri" w:cs="TimesNewRomanPSMT"/>
          <w:sz w:val="22"/>
          <w:szCs w:val="22"/>
        </w:rPr>
        <w:t>You can also follow David on Twitter: @terrorwatchdog</w:t>
      </w:r>
    </w:p>
    <w:p w:rsidR="002E3D84" w:rsidRPr="00B620AD" w:rsidRDefault="002E3D84" w:rsidP="00DF7071">
      <w:pPr>
        <w:widowControl w:val="0"/>
        <w:autoSpaceDE w:val="0"/>
        <w:autoSpaceDN w:val="0"/>
        <w:adjustRightInd w:val="0"/>
        <w:jc w:val="both"/>
        <w:rPr>
          <w:rFonts w:ascii="Calibri" w:hAnsi="Calibri" w:cs="TimesNewRomanPSMT"/>
          <w:sz w:val="22"/>
          <w:szCs w:val="22"/>
        </w:rPr>
      </w:pPr>
    </w:p>
    <w:p w:rsidR="00AF6B7D" w:rsidRPr="00B620AD" w:rsidRDefault="00AF6B7D" w:rsidP="00DF7071">
      <w:pPr>
        <w:widowControl w:val="0"/>
        <w:autoSpaceDE w:val="0"/>
        <w:autoSpaceDN w:val="0"/>
        <w:adjustRightInd w:val="0"/>
        <w:jc w:val="both"/>
        <w:rPr>
          <w:rFonts w:ascii="Calibri" w:hAnsi="Calibri" w:cs="TimesNewRomanPSMT"/>
          <w:sz w:val="22"/>
          <w:szCs w:val="22"/>
        </w:rPr>
      </w:pPr>
    </w:p>
    <w:p w:rsidR="00AF6B7D" w:rsidRPr="00B620AD" w:rsidRDefault="00AF6B7D" w:rsidP="00AF6B7D">
      <w:pPr>
        <w:rPr>
          <w:rFonts w:ascii="Calibri" w:hAnsi="Calibri"/>
          <w:sz w:val="22"/>
          <w:szCs w:val="22"/>
        </w:rPr>
      </w:pPr>
      <w:r w:rsidRPr="00B620AD">
        <w:rPr>
          <w:rFonts w:ascii="Calibri" w:hAnsi="Calibri" w:cs="TimesNewRomanPSMT"/>
          <w:sz w:val="22"/>
          <w:szCs w:val="22"/>
          <w:lang w:val="en-US"/>
        </w:rPr>
        <w:t> </w:t>
      </w:r>
    </w:p>
    <w:sectPr w:rsidR="00AF6B7D" w:rsidRPr="00B620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F6" w:rsidRDefault="009270F6" w:rsidP="003C5BEA">
      <w:r>
        <w:separator/>
      </w:r>
    </w:p>
  </w:endnote>
  <w:endnote w:type="continuationSeparator" w:id="0">
    <w:p w:rsidR="009270F6" w:rsidRDefault="009270F6" w:rsidP="003C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charset w:val="00"/>
    <w:family w:val="auto"/>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585006"/>
      <w:docPartObj>
        <w:docPartGallery w:val="Page Numbers (Bottom of Page)"/>
        <w:docPartUnique/>
      </w:docPartObj>
    </w:sdtPr>
    <w:sdtEndPr>
      <w:rPr>
        <w:noProof/>
      </w:rPr>
    </w:sdtEndPr>
    <w:sdtContent>
      <w:p w:rsidR="003C5BEA" w:rsidRDefault="003C5BEA">
        <w:pPr>
          <w:pStyle w:val="Footer"/>
          <w:jc w:val="right"/>
        </w:pPr>
        <w:r>
          <w:fldChar w:fldCharType="begin"/>
        </w:r>
        <w:r>
          <w:instrText xml:space="preserve"> PAGE   \* MERGEFORMAT </w:instrText>
        </w:r>
        <w:r>
          <w:fldChar w:fldCharType="separate"/>
        </w:r>
        <w:r w:rsidR="00D96F37">
          <w:rPr>
            <w:noProof/>
          </w:rPr>
          <w:t>1</w:t>
        </w:r>
        <w:r>
          <w:rPr>
            <w:noProof/>
          </w:rPr>
          <w:fldChar w:fldCharType="end"/>
        </w:r>
      </w:p>
    </w:sdtContent>
  </w:sdt>
  <w:p w:rsidR="003C5BEA" w:rsidRDefault="003C5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F6" w:rsidRDefault="009270F6" w:rsidP="003C5BEA">
      <w:r>
        <w:separator/>
      </w:r>
    </w:p>
  </w:footnote>
  <w:footnote w:type="continuationSeparator" w:id="0">
    <w:p w:rsidR="009270F6" w:rsidRDefault="009270F6" w:rsidP="003C5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32A"/>
    <w:multiLevelType w:val="multilevel"/>
    <w:tmpl w:val="6A221968"/>
    <w:lvl w:ilvl="0">
      <w:start w:val="10"/>
      <w:numFmt w:val="decimal"/>
      <w:lvlText w:val="%1."/>
      <w:lvlJc w:val="left"/>
      <w:pPr>
        <w:ind w:left="360" w:hanging="360"/>
      </w:pPr>
      <w:rPr>
        <w:rFonts w:hint="default"/>
        <w:b/>
      </w:rPr>
    </w:lvl>
    <w:lvl w:ilvl="1">
      <w:start w:val="1"/>
      <w:numFmt w:val="decimal"/>
      <w:lvlText w:val="%1.%2."/>
      <w:lvlJc w:val="left"/>
      <w:pPr>
        <w:ind w:left="792" w:hanging="792"/>
      </w:pPr>
      <w:rPr>
        <w:rFonts w:ascii="Arial" w:hAnsi="Arial" w:cs="Arial"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2EA133D"/>
    <w:multiLevelType w:val="hybridMultilevel"/>
    <w:tmpl w:val="FCAE4F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A4D35"/>
    <w:multiLevelType w:val="hybridMultilevel"/>
    <w:tmpl w:val="3C108B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C6FC3"/>
    <w:multiLevelType w:val="hybridMultilevel"/>
    <w:tmpl w:val="642C69D2"/>
    <w:lvl w:ilvl="0" w:tplc="692059CC">
      <w:start w:val="7"/>
      <w:numFmt w:val="bullet"/>
      <w:lvlText w:val="-"/>
      <w:lvlJc w:val="left"/>
      <w:pPr>
        <w:ind w:left="720" w:hanging="360"/>
      </w:pPr>
      <w:rPr>
        <w:rFonts w:ascii="Calibri" w:eastAsiaTheme="minorEastAsia" w:hAnsi="Calibri"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D1CB4"/>
    <w:multiLevelType w:val="hybridMultilevel"/>
    <w:tmpl w:val="63BE0776"/>
    <w:lvl w:ilvl="0" w:tplc="191210D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6A5DE0"/>
    <w:multiLevelType w:val="hybridMultilevel"/>
    <w:tmpl w:val="B31A8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7D"/>
    <w:rsid w:val="00056C7E"/>
    <w:rsid w:val="00080865"/>
    <w:rsid w:val="000B05B6"/>
    <w:rsid w:val="000E5670"/>
    <w:rsid w:val="001075D0"/>
    <w:rsid w:val="00114DD1"/>
    <w:rsid w:val="00121CDA"/>
    <w:rsid w:val="001332D3"/>
    <w:rsid w:val="0014016F"/>
    <w:rsid w:val="00151600"/>
    <w:rsid w:val="0019538B"/>
    <w:rsid w:val="001B77F3"/>
    <w:rsid w:val="001C0192"/>
    <w:rsid w:val="001E532F"/>
    <w:rsid w:val="001E63DA"/>
    <w:rsid w:val="001F0DDA"/>
    <w:rsid w:val="00200777"/>
    <w:rsid w:val="002523F3"/>
    <w:rsid w:val="00290B04"/>
    <w:rsid w:val="002B0862"/>
    <w:rsid w:val="002B2AFE"/>
    <w:rsid w:val="002B732B"/>
    <w:rsid w:val="002B754A"/>
    <w:rsid w:val="002C3B76"/>
    <w:rsid w:val="002D0101"/>
    <w:rsid w:val="002D4C08"/>
    <w:rsid w:val="002E3D84"/>
    <w:rsid w:val="00325600"/>
    <w:rsid w:val="00352AD7"/>
    <w:rsid w:val="00396A6F"/>
    <w:rsid w:val="003C5BEA"/>
    <w:rsid w:val="003D51C2"/>
    <w:rsid w:val="003E18DE"/>
    <w:rsid w:val="003F16CA"/>
    <w:rsid w:val="003F4417"/>
    <w:rsid w:val="00402B63"/>
    <w:rsid w:val="00415134"/>
    <w:rsid w:val="00442742"/>
    <w:rsid w:val="004618AD"/>
    <w:rsid w:val="00482733"/>
    <w:rsid w:val="004A29CA"/>
    <w:rsid w:val="004C3929"/>
    <w:rsid w:val="004C76D5"/>
    <w:rsid w:val="004E1E86"/>
    <w:rsid w:val="004E2ACC"/>
    <w:rsid w:val="0050299C"/>
    <w:rsid w:val="0051461A"/>
    <w:rsid w:val="00517153"/>
    <w:rsid w:val="005349E8"/>
    <w:rsid w:val="005405ED"/>
    <w:rsid w:val="00551BB8"/>
    <w:rsid w:val="00555EBC"/>
    <w:rsid w:val="00560F05"/>
    <w:rsid w:val="005758FF"/>
    <w:rsid w:val="00590F4A"/>
    <w:rsid w:val="005A1A36"/>
    <w:rsid w:val="005A4AC3"/>
    <w:rsid w:val="005C49F7"/>
    <w:rsid w:val="005F03D4"/>
    <w:rsid w:val="005F6C45"/>
    <w:rsid w:val="005F7A6B"/>
    <w:rsid w:val="0064779F"/>
    <w:rsid w:val="00673B56"/>
    <w:rsid w:val="0067582C"/>
    <w:rsid w:val="00684806"/>
    <w:rsid w:val="006856DF"/>
    <w:rsid w:val="00685EE1"/>
    <w:rsid w:val="006A760B"/>
    <w:rsid w:val="006B3714"/>
    <w:rsid w:val="006C4D76"/>
    <w:rsid w:val="006F3037"/>
    <w:rsid w:val="007266ED"/>
    <w:rsid w:val="00774EEC"/>
    <w:rsid w:val="00780EEF"/>
    <w:rsid w:val="007822A0"/>
    <w:rsid w:val="007A12C8"/>
    <w:rsid w:val="007D3BA7"/>
    <w:rsid w:val="007D3ECE"/>
    <w:rsid w:val="007E529B"/>
    <w:rsid w:val="00847487"/>
    <w:rsid w:val="008641DD"/>
    <w:rsid w:val="00875667"/>
    <w:rsid w:val="00881DA6"/>
    <w:rsid w:val="00885AF9"/>
    <w:rsid w:val="008935CE"/>
    <w:rsid w:val="008C2D41"/>
    <w:rsid w:val="008C4CD9"/>
    <w:rsid w:val="008D6B27"/>
    <w:rsid w:val="008F5D62"/>
    <w:rsid w:val="00901701"/>
    <w:rsid w:val="009270F6"/>
    <w:rsid w:val="00932A30"/>
    <w:rsid w:val="00943132"/>
    <w:rsid w:val="00951AF4"/>
    <w:rsid w:val="00955F13"/>
    <w:rsid w:val="009703B9"/>
    <w:rsid w:val="00973D47"/>
    <w:rsid w:val="009A14F2"/>
    <w:rsid w:val="009D16B5"/>
    <w:rsid w:val="009D5157"/>
    <w:rsid w:val="009D59C5"/>
    <w:rsid w:val="009E16F2"/>
    <w:rsid w:val="009F0B9A"/>
    <w:rsid w:val="009F321E"/>
    <w:rsid w:val="00A1177B"/>
    <w:rsid w:val="00A17F48"/>
    <w:rsid w:val="00A23CA8"/>
    <w:rsid w:val="00A561D3"/>
    <w:rsid w:val="00A63529"/>
    <w:rsid w:val="00A6555E"/>
    <w:rsid w:val="00AA3104"/>
    <w:rsid w:val="00AB2CB0"/>
    <w:rsid w:val="00AB49E9"/>
    <w:rsid w:val="00AB4EDA"/>
    <w:rsid w:val="00AC2ECE"/>
    <w:rsid w:val="00AC3142"/>
    <w:rsid w:val="00AF6B7D"/>
    <w:rsid w:val="00B24C88"/>
    <w:rsid w:val="00B251A9"/>
    <w:rsid w:val="00B25BDA"/>
    <w:rsid w:val="00B620AD"/>
    <w:rsid w:val="00B73139"/>
    <w:rsid w:val="00BE3FFC"/>
    <w:rsid w:val="00BF49D7"/>
    <w:rsid w:val="00C65E2E"/>
    <w:rsid w:val="00CC1A0E"/>
    <w:rsid w:val="00CC2A22"/>
    <w:rsid w:val="00CD59ED"/>
    <w:rsid w:val="00CE16EF"/>
    <w:rsid w:val="00CE38B0"/>
    <w:rsid w:val="00CF78D6"/>
    <w:rsid w:val="00D16AEF"/>
    <w:rsid w:val="00D24098"/>
    <w:rsid w:val="00D2626F"/>
    <w:rsid w:val="00D27FE8"/>
    <w:rsid w:val="00D65B30"/>
    <w:rsid w:val="00D91C77"/>
    <w:rsid w:val="00D96F37"/>
    <w:rsid w:val="00DD0097"/>
    <w:rsid w:val="00DF7071"/>
    <w:rsid w:val="00E96467"/>
    <w:rsid w:val="00E967CC"/>
    <w:rsid w:val="00E979CB"/>
    <w:rsid w:val="00EA62E7"/>
    <w:rsid w:val="00EB7367"/>
    <w:rsid w:val="00EE56BF"/>
    <w:rsid w:val="00EF4205"/>
    <w:rsid w:val="00F1125C"/>
    <w:rsid w:val="00F60550"/>
    <w:rsid w:val="00F73973"/>
    <w:rsid w:val="00F85D00"/>
    <w:rsid w:val="00F91DEC"/>
    <w:rsid w:val="00FA679E"/>
    <w:rsid w:val="00FC0978"/>
    <w:rsid w:val="00FD72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A62E7"/>
    <w:pPr>
      <w:ind w:left="720"/>
      <w:contextualSpacing/>
    </w:pPr>
  </w:style>
  <w:style w:type="character" w:styleId="Hyperlink">
    <w:name w:val="Hyperlink"/>
    <w:basedOn w:val="DefaultParagraphFont"/>
    <w:uiPriority w:val="99"/>
    <w:unhideWhenUsed/>
    <w:rsid w:val="005C49F7"/>
    <w:rPr>
      <w:color w:val="0563C1" w:themeColor="hyperlink"/>
      <w:u w:val="single"/>
    </w:rPr>
  </w:style>
  <w:style w:type="paragraph" w:styleId="Header">
    <w:name w:val="header"/>
    <w:basedOn w:val="Normal"/>
    <w:link w:val="HeaderChar"/>
    <w:uiPriority w:val="99"/>
    <w:unhideWhenUsed/>
    <w:rsid w:val="003C5BEA"/>
    <w:pPr>
      <w:tabs>
        <w:tab w:val="center" w:pos="4513"/>
        <w:tab w:val="right" w:pos="9026"/>
      </w:tabs>
    </w:pPr>
  </w:style>
  <w:style w:type="character" w:customStyle="1" w:styleId="HeaderChar">
    <w:name w:val="Header Char"/>
    <w:basedOn w:val="DefaultParagraphFont"/>
    <w:link w:val="Header"/>
    <w:uiPriority w:val="99"/>
    <w:rsid w:val="003C5BEA"/>
  </w:style>
  <w:style w:type="paragraph" w:styleId="Footer">
    <w:name w:val="footer"/>
    <w:basedOn w:val="Normal"/>
    <w:link w:val="FooterChar"/>
    <w:uiPriority w:val="99"/>
    <w:unhideWhenUsed/>
    <w:rsid w:val="003C5BEA"/>
    <w:pPr>
      <w:tabs>
        <w:tab w:val="center" w:pos="4513"/>
        <w:tab w:val="right" w:pos="9026"/>
      </w:tabs>
    </w:pPr>
  </w:style>
  <w:style w:type="character" w:customStyle="1" w:styleId="FooterChar">
    <w:name w:val="Footer Char"/>
    <w:basedOn w:val="DefaultParagraphFont"/>
    <w:link w:val="Footer"/>
    <w:uiPriority w:val="99"/>
    <w:rsid w:val="003C5BEA"/>
  </w:style>
  <w:style w:type="paragraph" w:styleId="FootnoteText">
    <w:name w:val="footnote text"/>
    <w:basedOn w:val="Normal"/>
    <w:link w:val="FootnoteTextChar"/>
    <w:uiPriority w:val="99"/>
    <w:unhideWhenUsed/>
    <w:qFormat/>
    <w:rsid w:val="0051461A"/>
    <w:pPr>
      <w:ind w:firstLine="964"/>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51461A"/>
    <w:rPr>
      <w:rFonts w:ascii="Arial" w:eastAsiaTheme="minorHAnsi" w:hAnsi="Arial" w:cs="Arial"/>
      <w:sz w:val="20"/>
      <w:szCs w:val="20"/>
    </w:rPr>
  </w:style>
  <w:style w:type="character" w:styleId="FootnoteReference">
    <w:name w:val="footnote reference"/>
    <w:basedOn w:val="DefaultParagraphFont"/>
    <w:uiPriority w:val="99"/>
    <w:unhideWhenUsed/>
    <w:rsid w:val="0051461A"/>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51461A"/>
  </w:style>
  <w:style w:type="paragraph" w:styleId="BalloonText">
    <w:name w:val="Balloon Text"/>
    <w:basedOn w:val="Normal"/>
    <w:link w:val="BalloonTextChar"/>
    <w:uiPriority w:val="99"/>
    <w:semiHidden/>
    <w:unhideWhenUsed/>
    <w:rsid w:val="00EF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ckcourt.co.uk/people/profile/david-anderson-q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14/27/section/7/enac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e.trott@brickcourt.co.uk" TargetMode="External"/><Relationship Id="rId4" Type="http://schemas.openxmlformats.org/officeDocument/2006/relationships/webSettings" Target="webSettings.xml"/><Relationship Id="rId9" Type="http://schemas.openxmlformats.org/officeDocument/2006/relationships/hyperlink" Target="https://terrorismlegislationreviewer.independ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Power</dc:creator>
  <cp:keywords/>
  <dc:description/>
  <cp:lastModifiedBy>David Anderson</cp:lastModifiedBy>
  <cp:revision>2</cp:revision>
  <cp:lastPrinted>2015-06-03T15:51:00Z</cp:lastPrinted>
  <dcterms:created xsi:type="dcterms:W3CDTF">2015-06-09T09:19:00Z</dcterms:created>
  <dcterms:modified xsi:type="dcterms:W3CDTF">2015-06-09T09:19:00Z</dcterms:modified>
</cp:coreProperties>
</file>