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E1619" w14:textId="10C156C1" w:rsidR="005E2342" w:rsidRDefault="00A72C62" w:rsidP="00A72C62">
      <w:pPr>
        <w:jc w:val="center"/>
      </w:pPr>
      <w:bookmarkStart w:id="0" w:name="_Hlk536129952"/>
      <w:r w:rsidRPr="00A72C62">
        <w:rPr>
          <w:noProof/>
        </w:rPr>
        <w:drawing>
          <wp:anchor distT="0" distB="0" distL="114300" distR="114300" simplePos="0" relativeHeight="251659264" behindDoc="1" locked="0" layoutInCell="1" allowOverlap="1" wp14:anchorId="6429DE90" wp14:editId="7E317A0C">
            <wp:simplePos x="0" y="0"/>
            <wp:positionH relativeFrom="column">
              <wp:posOffset>2381250</wp:posOffset>
            </wp:positionH>
            <wp:positionV relativeFrom="paragraph">
              <wp:posOffset>0</wp:posOffset>
            </wp:positionV>
            <wp:extent cx="969010" cy="960120"/>
            <wp:effectExtent l="0" t="0" r="2540" b="0"/>
            <wp:wrapTight wrapText="bothSides">
              <wp:wrapPolygon edited="0">
                <wp:start x="0" y="0"/>
                <wp:lineTo x="0" y="21000"/>
                <wp:lineTo x="21232" y="21000"/>
                <wp:lineTo x="21232"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anchor>
        </w:drawing>
      </w:r>
    </w:p>
    <w:p w14:paraId="461AC077" w14:textId="4B24254E" w:rsidR="00A72C62" w:rsidRDefault="00A72C62">
      <w:pPr>
        <w:jc w:val="center"/>
      </w:pPr>
    </w:p>
    <w:p w14:paraId="44B8006C" w14:textId="61F4F5F7" w:rsidR="0054245A" w:rsidRDefault="0054245A">
      <w:pPr>
        <w:jc w:val="center"/>
      </w:pPr>
    </w:p>
    <w:p w14:paraId="0D8CF08E" w14:textId="72F539AB" w:rsidR="0054245A" w:rsidRDefault="0054245A">
      <w:pPr>
        <w:jc w:val="center"/>
      </w:pPr>
    </w:p>
    <w:p w14:paraId="44B25D44" w14:textId="09B0D532" w:rsidR="0054245A" w:rsidRDefault="0054245A">
      <w:pPr>
        <w:jc w:val="center"/>
      </w:pPr>
    </w:p>
    <w:p w14:paraId="5FEF8A52" w14:textId="77777777" w:rsidR="0054245A" w:rsidRDefault="0054245A">
      <w:pPr>
        <w:jc w:val="center"/>
      </w:pPr>
    </w:p>
    <w:p w14:paraId="7DA2767A" w14:textId="40EF8D64" w:rsidR="005E2342" w:rsidRDefault="005E2342">
      <w:pPr>
        <w:pStyle w:val="CoverText"/>
        <w:jc w:val="left"/>
        <w:rPr>
          <w:bCs/>
          <w:sz w:val="20"/>
          <w:u w:val="none"/>
        </w:rPr>
      </w:pPr>
      <w:r>
        <w:rPr>
          <w:bCs/>
        </w:rPr>
        <w:t xml:space="preserve">Neutral Citation Number: </w:t>
      </w:r>
      <w:r w:rsidR="000C19FB">
        <w:rPr>
          <w:bCs/>
        </w:rPr>
        <w:t xml:space="preserve">[2022] </w:t>
      </w:r>
      <w:proofErr w:type="spellStart"/>
      <w:r w:rsidR="000C19FB">
        <w:rPr>
          <w:bCs/>
        </w:rPr>
        <w:t>EWHC</w:t>
      </w:r>
      <w:proofErr w:type="spellEnd"/>
      <w:r w:rsidR="000C19FB">
        <w:rPr>
          <w:bCs/>
        </w:rPr>
        <w:t xml:space="preserve"> 235 (QB)</w:t>
      </w:r>
      <w:r>
        <w:rPr>
          <w:bCs/>
        </w:rPr>
        <w:br/>
      </w:r>
    </w:p>
    <w:p w14:paraId="5CA81C68" w14:textId="6D85AAD5" w:rsidR="005E2342" w:rsidRDefault="005E2342">
      <w:pPr>
        <w:pStyle w:val="CoverText"/>
        <w:rPr>
          <w:b/>
          <w:spacing w:val="-3"/>
        </w:rPr>
      </w:pPr>
      <w:r>
        <w:t xml:space="preserve">Case No: </w:t>
      </w:r>
      <w:r w:rsidR="00C500C0">
        <w:t>QB-2021-003567</w:t>
      </w:r>
    </w:p>
    <w:p w14:paraId="3856A5D0" w14:textId="3E5C9FB3" w:rsidR="005E2342" w:rsidRDefault="005A6C6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Pr>
          <w:noProof/>
        </w:rPr>
        <mc:AlternateContent>
          <mc:Choice Requires="wpi">
            <w:drawing>
              <wp:anchor distT="0" distB="0" distL="114300" distR="114300" simplePos="0" relativeHeight="251658240" behindDoc="0" locked="0" layoutInCell="1" allowOverlap="1" wp14:anchorId="02676C46" wp14:editId="632A9CB2">
                <wp:simplePos x="0" y="0"/>
                <wp:positionH relativeFrom="column">
                  <wp:posOffset>8266992</wp:posOffset>
                </wp:positionH>
                <wp:positionV relativeFrom="paragraph">
                  <wp:posOffset>302590</wp:posOffset>
                </wp:positionV>
                <wp:extent cx="360" cy="360"/>
                <wp:effectExtent l="38100" t="38100" r="38100" b="38100"/>
                <wp:wrapNone/>
                <wp:docPr id="1"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w14:cNvContentPartPr>
                      </w14:nvContentPartPr>
                      <w14:xfrm>
                        <a:off x="0" y="0"/>
                        <a:ext cx="360" cy="360"/>
                      </w14:xfrm>
                    </w14:contentPart>
                  </a:graphicData>
                </a:graphic>
              </wp:anchor>
            </w:drawing>
          </mc:Choice>
          <mc:Fallback xmlns:w16cex="http://schemas.microsoft.com/office/word/2018/wordml/cex" xmlns:w16="http://schemas.microsoft.com/office/word/2018/wordml" xmlns:w16sdtdh="http://schemas.microsoft.com/office/word/2020/wordml/sdtdatahash">
            <w:pict>
              <v:shapetype w14:anchorId="294E3D6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650.25pt;margin-top:23.15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JLP+MAQAAdgMAAA4AAABkcnMvZTJvRG9jLnhtbJxT207DMAx9R+If&#10;oryztjAhqNbywISExE0IPiBLkzWiiSsnpePvcduVlQ2ExEvk2MrxOT7O4mpjK/au0BtwGU9mMWfK&#10;SSiMW2f89eXm5IIzH4QrRAVOZfxDeX6VHx8t2jpVp1BCVShkBOJ82tYZL0Oo0yjyslRW+BnUylFR&#10;A1oR6IrrqEDRErqtotM4Po9awKJGkMp7yi6HIs97fK2VDI9aexVYlfHLOCZ6YQxwDFbbIMoXIl2j&#10;qEsjt5TEPxhZYRwR+IJaiiBYg+YAyhqJ4EGHmQQbgdZGql4PKUviPWW37q1Tlcxlg6kEF5QLTwLD&#10;OLu+8J8WtuJs1d5DQe6IJgDfItJ4/jZjIL0E2VjiMziCqhKB1sGXpvacYWqKjONtkez4u/frnYIn&#10;3Ol62C+IZJ7K+g7kmx8tSeYHzH6c5HZRhmH2pjAHz0D+J5ysjsZZHvQcK7+x3Gi0nb8knm0yTjv1&#10;0Z39+qhNYJKSZ+eUlpTvgkm34e3YYeIjEfq2MdN7R3byXfJPAAAA//8DAFBLAwQUAAYACAAAACEA&#10;vZvzrMABAABkBAAAEAAAAGRycy9pbmsvaW5rMS54bWy0k8FO4zAQhu8r8Q6WOXDZJnbapSEi5UQl&#10;JFZaLSDBMSSmsYjtynaa9u2ZOK4bROEEihTZY8/vmc+/L6+2okEbpg1XMsc0IhgxWaqKy1WOH+6X&#10;kxQjYwtZFY2SLMc7ZvDV4uTXJZevosngj0BBmn4kmhzX1q6zOO66LuqmkdKrOCFkGt/I17+3eOGz&#10;KvbCJbdwpNmHSiUt29peLONVjku7JWE/aN+pVpcsLPcRXR52WF2UbKm0KGxQrAspWYNkIaDuR4zs&#10;bg0DDuesmMZIcGh4kkR0Np+l1xcQKLY5Hs1bKNFAJQLHxzWffkBz+VGzL2uazM/nGPmSKrbpa4od&#10;8+zz3v9ptWbacnbAPEDxCztUDnPHZwClmVFN298NRpuiaQEZJQRs4c+m8REgH/WAzbfqAZdP9cbF&#10;vUfj2xtz8NCCpfZXa7lgYHSxDh6zBoT78J3V7jkkhKYTmkym9J6kGaXZLInO5+noKryL95rPujV1&#10;0HvWB7+6lUBt6Kzjla0DdBKRPwH6GPmx1JrxVW2/yvVtu+TgnCPv0JkJ+T7+s5ccn7qniFzmEHCN&#10;EESQc+XvM9J/79wYTgDMizcAAAD//wMAUEsDBBQABgAIAAAAIQCDGJl74gAAAAsBAAAPAAAAZHJz&#10;L2Rvd25yZXYueG1sTI/LTsMwEEX3SPyDNUjsqE0TCoQ4FSKiVAgkCA+JnRtPkwh7HMVuE/4edwXL&#10;O3N050y+nKxhexx850jC+UwAQ6qd7qiR8P52f3YFzAdFWhlHKOEHPSyL46NcZdqN9Ir7KjQslpDP&#10;lIQ2hD7j3NctWuVnrkeKu60brAoxDg3XgxpjuTV8LsSCW9VRvNCqHu9arL+rnZWwevpa+8uH58qs&#10;0vFxW36Un/6llPL0ZLq9ARZwCn8wHPSjOhTRaeN2pD0zMSdCXERWQrpIgB2IRCQpsE2cXM+BFzn/&#10;/0PxC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HQJLP+M&#10;AQAAdgMAAA4AAAAAAAAAAAAAAAAAPAIAAGRycy9lMm9Eb2MueG1sUEsBAi0AFAAGAAgAAAAhAL2b&#10;86zAAQAAZAQAABAAAAAAAAAAAAAAAAAA9AMAAGRycy9pbmsvaW5rMS54bWxQSwECLQAUAAYACAAA&#10;ACEAgxiZe+IAAAALAQAADwAAAAAAAAAAAAAAAADiBQAAZHJzL2Rvd25yZXYueG1sUEsBAi0AFAAG&#10;AAgAAAAhAHkYvJ2/AAAAIQEAABkAAAAAAAAAAAAAAAAA8QYAAGRycy9fcmVscy9lMm9Eb2MueG1s&#10;LnJlbHNQSwUGAAAAAAYABgB4AQAA5wcAAAAA&#10;">
                <v:imagedata r:id="rId13" o:title=""/>
                <o:lock v:ext="edit" rotation="t" aspectratio="f"/>
              </v:shape>
            </w:pict>
          </mc:Fallback>
        </mc:AlternateContent>
      </w:r>
      <w:r w:rsidR="005E2342">
        <w:t>IN THE HIGH COURT OF JUSTICE</w:t>
      </w:r>
    </w:p>
    <w:p w14:paraId="6F23E2D8" w14:textId="5E73E7EC" w:rsidR="004943DF" w:rsidRDefault="004943DF">
      <w:pPr>
        <w:suppressAutoHyphens/>
        <w:rPr>
          <w:b/>
          <w:spacing w:val="-3"/>
          <w:u w:val="single"/>
        </w:rPr>
      </w:pPr>
      <w:r>
        <w:rPr>
          <w:b/>
          <w:spacing w:val="-3"/>
          <w:u w:val="single"/>
        </w:rPr>
        <w:t>QUEEN</w:t>
      </w:r>
      <w:r w:rsidR="005A6C6E">
        <w:rPr>
          <w:b/>
          <w:spacing w:val="-3"/>
          <w:u w:val="single"/>
        </w:rPr>
        <w:t>’</w:t>
      </w:r>
      <w:r>
        <w:rPr>
          <w:b/>
          <w:spacing w:val="-3"/>
          <w:u w:val="single"/>
        </w:rPr>
        <w:t>S BENCH DIVISION</w:t>
      </w:r>
    </w:p>
    <w:p w14:paraId="4EC260D8" w14:textId="2235F2A6" w:rsidR="005E2342" w:rsidRDefault="00C500C0">
      <w:pPr>
        <w:suppressAutoHyphens/>
        <w:rPr>
          <w:b/>
          <w:spacing w:val="-3"/>
          <w:u w:val="single"/>
        </w:rPr>
      </w:pPr>
      <w:r>
        <w:rPr>
          <w:b/>
          <w:spacing w:val="-3"/>
          <w:u w:val="single"/>
        </w:rPr>
        <w:t>DIVISIONAL COURT</w:t>
      </w:r>
    </w:p>
    <w:p w14:paraId="120A195C" w14:textId="77777777" w:rsidR="005E2342" w:rsidRDefault="005E2342">
      <w:pPr>
        <w:suppressAutoHyphens/>
        <w:rPr>
          <w:b/>
          <w:spacing w:val="-3"/>
          <w:u w:val="single"/>
        </w:rPr>
      </w:pPr>
    </w:p>
    <w:p w14:paraId="287B9E90" w14:textId="77777777" w:rsidR="005E2342" w:rsidRDefault="005E2342">
      <w:pPr>
        <w:pStyle w:val="CoverText"/>
      </w:pPr>
      <w:r>
        <w:t>Royal Courts of Justice</w:t>
      </w:r>
    </w:p>
    <w:p w14:paraId="297EC05F" w14:textId="77777777" w:rsidR="005E2342" w:rsidRDefault="005E2342">
      <w:pPr>
        <w:pStyle w:val="CoverText"/>
      </w:pPr>
      <w:r>
        <w:t>Strand, London, WC2A 2LL</w:t>
      </w:r>
    </w:p>
    <w:p w14:paraId="7EA6CFFA" w14:textId="77777777" w:rsidR="005E2342" w:rsidRDefault="005E2342">
      <w:pPr>
        <w:suppressAutoHyphens/>
        <w:jc w:val="right"/>
        <w:rPr>
          <w:spacing w:val="-3"/>
          <w:u w:val="single"/>
        </w:rPr>
      </w:pPr>
    </w:p>
    <w:p w14:paraId="6085B75C" w14:textId="425EF54A" w:rsidR="005E2342" w:rsidRDefault="005E2342">
      <w:pPr>
        <w:pStyle w:val="CoverText"/>
        <w:rPr>
          <w:b/>
        </w:rPr>
      </w:pPr>
      <w:r>
        <w:t xml:space="preserve">Date: </w:t>
      </w:r>
      <w:r w:rsidR="00A72C62">
        <w:t>10</w:t>
      </w:r>
      <w:r w:rsidR="00C500C0">
        <w:t xml:space="preserve"> </w:t>
      </w:r>
      <w:r w:rsidR="0015218B">
        <w:t>February</w:t>
      </w:r>
      <w:r w:rsidR="00C500C0">
        <w:t xml:space="preserve"> 2022</w:t>
      </w:r>
    </w:p>
    <w:p w14:paraId="04D822E9" w14:textId="77777777" w:rsidR="005E2342" w:rsidRDefault="005E2342">
      <w:pPr>
        <w:suppressAutoHyphens/>
        <w:rPr>
          <w:spacing w:val="-3"/>
        </w:rPr>
      </w:pPr>
    </w:p>
    <w:p w14:paraId="72BFF9FE" w14:textId="627FEEBF" w:rsidR="005E2342" w:rsidRDefault="005E2342">
      <w:pPr>
        <w:suppressAutoHyphens/>
        <w:jc w:val="center"/>
        <w:rPr>
          <w:spacing w:val="-3"/>
        </w:rPr>
      </w:pPr>
      <w:r>
        <w:rPr>
          <w:b/>
          <w:spacing w:val="-3"/>
        </w:rPr>
        <w:t>Before</w:t>
      </w:r>
      <w:r>
        <w:rPr>
          <w:spacing w:val="-3"/>
        </w:rPr>
        <w:t>:</w:t>
      </w:r>
    </w:p>
    <w:p w14:paraId="49E66BB3" w14:textId="77777777" w:rsidR="005E2342" w:rsidRDefault="005E2342">
      <w:pPr>
        <w:suppressAutoHyphens/>
        <w:jc w:val="center"/>
        <w:rPr>
          <w:spacing w:val="-3"/>
        </w:rPr>
      </w:pPr>
    </w:p>
    <w:p w14:paraId="33E9297B" w14:textId="108F3BF8" w:rsidR="005206DA" w:rsidRDefault="005206D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DINGEMANS</w:t>
      </w:r>
    </w:p>
    <w:p w14:paraId="23ED9BFE" w14:textId="39251C97" w:rsidR="00595001" w:rsidRDefault="0059500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VICE-PRESIDENT OF THE QUEEN’S BENCH DIVISION</w:t>
      </w:r>
    </w:p>
    <w:p w14:paraId="6FA2ABA4" w14:textId="03AE4CE2" w:rsidR="005206DA" w:rsidRDefault="005206D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and</w:t>
      </w:r>
    </w:p>
    <w:p w14:paraId="27BE978F" w14:textId="001838F5" w:rsidR="005E2342" w:rsidRPr="001B2BED" w:rsidRDefault="001B2BE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szCs w:val="24"/>
        </w:rPr>
      </w:pPr>
      <w:r w:rsidRPr="001B2BED">
        <w:rPr>
          <w:szCs w:val="24"/>
        </w:rPr>
        <w:t>MR JUSTICE PICKEN</w:t>
      </w:r>
    </w:p>
    <w:p w14:paraId="55C90125" w14:textId="77777777" w:rsidR="005E2342" w:rsidRPr="001B2BED" w:rsidRDefault="005E2342">
      <w:pPr>
        <w:suppressAutoHyphens/>
        <w:jc w:val="center"/>
        <w:rPr>
          <w:spacing w:val="-3"/>
        </w:rPr>
      </w:pPr>
      <w:r w:rsidRPr="001B2BED">
        <w:rPr>
          <w:spacing w:val="-3"/>
        </w:rPr>
        <w:t>- - - - - - - - - - - - - - - - - - - - -</w:t>
      </w:r>
    </w:p>
    <w:p w14:paraId="1B3DCB20" w14:textId="4C385EC0" w:rsidR="005E2342" w:rsidRPr="001B2BED" w:rsidRDefault="005E2342">
      <w:pPr>
        <w:suppressAutoHyphens/>
        <w:jc w:val="center"/>
        <w:rPr>
          <w:b/>
          <w:spacing w:val="-3"/>
        </w:rPr>
      </w:pPr>
      <w:r w:rsidRPr="001B2BED">
        <w:rPr>
          <w:b/>
          <w:spacing w:val="-3"/>
        </w:rPr>
        <w:t>Between:</w:t>
      </w:r>
    </w:p>
    <w:p w14:paraId="2CA64692" w14:textId="77777777" w:rsidR="005E2342" w:rsidRPr="001B2BED"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rsidRPr="001B2BED" w14:paraId="24489FA0" w14:textId="77777777">
        <w:trPr>
          <w:jc w:val="center"/>
        </w:trPr>
        <w:tc>
          <w:tcPr>
            <w:tcW w:w="1701" w:type="dxa"/>
          </w:tcPr>
          <w:p w14:paraId="01EE0E82" w14:textId="77777777" w:rsidR="005E2342" w:rsidRPr="001B2BED" w:rsidRDefault="005E2342">
            <w:pPr>
              <w:suppressAutoHyphens/>
              <w:rPr>
                <w:b/>
                <w:spacing w:val="-3"/>
              </w:rPr>
            </w:pPr>
          </w:p>
        </w:tc>
        <w:tc>
          <w:tcPr>
            <w:tcW w:w="5333" w:type="dxa"/>
          </w:tcPr>
          <w:p w14:paraId="24AF3EEF" w14:textId="40D0E4DC" w:rsidR="005E2342" w:rsidRPr="001B2BED" w:rsidRDefault="005206DA">
            <w:pPr>
              <w:suppressAutoHyphens/>
              <w:jc w:val="center"/>
              <w:rPr>
                <w:b/>
                <w:spacing w:val="-3"/>
              </w:rPr>
            </w:pPr>
            <w:r>
              <w:rPr>
                <w:b/>
              </w:rPr>
              <w:t xml:space="preserve">ADAM RAWET </w:t>
            </w:r>
            <w:r w:rsidR="00FF1C2F">
              <w:rPr>
                <w:b/>
              </w:rPr>
              <w:t>and Others</w:t>
            </w:r>
            <w:r w:rsidR="001B2BED" w:rsidRPr="001B2BED">
              <w:rPr>
                <w:b/>
                <w:spacing w:val="-3"/>
              </w:rPr>
              <w:t xml:space="preserve"> </w:t>
            </w:r>
          </w:p>
        </w:tc>
        <w:tc>
          <w:tcPr>
            <w:tcW w:w="1707" w:type="dxa"/>
          </w:tcPr>
          <w:p w14:paraId="5F6B7EC0" w14:textId="77777777" w:rsidR="001B2BED" w:rsidRPr="001B2BED" w:rsidRDefault="001B2BE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p w14:paraId="720E2905" w14:textId="6A149403" w:rsidR="005E2342" w:rsidRPr="001B2BED" w:rsidRDefault="00FF1C2F" w:rsidP="00FB5F6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hanging="508"/>
              <w:jc w:val="right"/>
              <w:rPr>
                <w:szCs w:val="24"/>
              </w:rPr>
            </w:pPr>
            <w:r>
              <w:rPr>
                <w:szCs w:val="24"/>
              </w:rPr>
              <w:t>Claimants</w:t>
            </w:r>
          </w:p>
        </w:tc>
      </w:tr>
      <w:tr w:rsidR="005E2342" w:rsidRPr="001B2BED" w14:paraId="3B37C86A" w14:textId="77777777">
        <w:trPr>
          <w:jc w:val="center"/>
        </w:trPr>
        <w:tc>
          <w:tcPr>
            <w:tcW w:w="1701" w:type="dxa"/>
          </w:tcPr>
          <w:p w14:paraId="11208BE1" w14:textId="77777777" w:rsidR="005E2342" w:rsidRPr="001B2BED" w:rsidRDefault="005E2342">
            <w:pPr>
              <w:suppressAutoHyphens/>
              <w:rPr>
                <w:b/>
                <w:spacing w:val="-3"/>
              </w:rPr>
            </w:pPr>
          </w:p>
        </w:tc>
        <w:tc>
          <w:tcPr>
            <w:tcW w:w="5333" w:type="dxa"/>
          </w:tcPr>
          <w:p w14:paraId="0C22E7E4" w14:textId="77777777" w:rsidR="005E2342" w:rsidRPr="001B2BED" w:rsidRDefault="005E2342">
            <w:pPr>
              <w:suppressAutoHyphens/>
              <w:jc w:val="center"/>
              <w:rPr>
                <w:b/>
                <w:spacing w:val="-3"/>
              </w:rPr>
            </w:pPr>
            <w:r w:rsidRPr="001B2BED">
              <w:rPr>
                <w:b/>
                <w:spacing w:val="-3"/>
              </w:rPr>
              <w:t>- and -</w:t>
            </w:r>
          </w:p>
          <w:p w14:paraId="28A2E68B" w14:textId="1DF99DAE" w:rsidR="001B2BED" w:rsidRPr="001B2BED" w:rsidRDefault="001B2BED">
            <w:pPr>
              <w:suppressAutoHyphens/>
              <w:jc w:val="center"/>
              <w:rPr>
                <w:b/>
                <w:spacing w:val="-3"/>
              </w:rPr>
            </w:pPr>
          </w:p>
        </w:tc>
        <w:tc>
          <w:tcPr>
            <w:tcW w:w="1707" w:type="dxa"/>
          </w:tcPr>
          <w:p w14:paraId="0C7337FE" w14:textId="77777777" w:rsidR="005E2342" w:rsidRPr="001B2BED"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tc>
      </w:tr>
      <w:tr w:rsidR="005E2342" w:rsidRPr="001B2BED" w14:paraId="75A2D00C" w14:textId="77777777">
        <w:trPr>
          <w:jc w:val="center"/>
        </w:trPr>
        <w:tc>
          <w:tcPr>
            <w:tcW w:w="1701" w:type="dxa"/>
          </w:tcPr>
          <w:p w14:paraId="66106CBD" w14:textId="77777777" w:rsidR="005E2342" w:rsidRPr="001B2BED" w:rsidRDefault="005E2342">
            <w:pPr>
              <w:suppressAutoHyphens/>
              <w:rPr>
                <w:b/>
                <w:spacing w:val="-3"/>
              </w:rPr>
            </w:pPr>
          </w:p>
        </w:tc>
        <w:tc>
          <w:tcPr>
            <w:tcW w:w="5333" w:type="dxa"/>
          </w:tcPr>
          <w:p w14:paraId="50A0F776" w14:textId="77777777" w:rsidR="00FF1C2F" w:rsidRDefault="00FF1C2F" w:rsidP="00FF1C2F">
            <w:pPr>
              <w:pStyle w:val="ListParagraph"/>
              <w:numPr>
                <w:ilvl w:val="0"/>
                <w:numId w:val="32"/>
              </w:numPr>
              <w:suppressAutoHyphens/>
              <w:jc w:val="center"/>
              <w:rPr>
                <w:b/>
              </w:rPr>
            </w:pPr>
            <w:r>
              <w:rPr>
                <w:b/>
              </w:rPr>
              <w:t>DAIMLER AG</w:t>
            </w:r>
          </w:p>
          <w:p w14:paraId="23F19696" w14:textId="77777777" w:rsidR="00FF1C2F" w:rsidRDefault="00FF1C2F" w:rsidP="00FF1C2F">
            <w:pPr>
              <w:pStyle w:val="ListParagraph"/>
              <w:numPr>
                <w:ilvl w:val="0"/>
                <w:numId w:val="32"/>
              </w:numPr>
              <w:suppressAutoHyphens/>
              <w:jc w:val="center"/>
              <w:rPr>
                <w:b/>
              </w:rPr>
            </w:pPr>
            <w:r>
              <w:rPr>
                <w:b/>
              </w:rPr>
              <w:t>MERCEDES BENZ FINANCIAL SERVICES UK LIMITED</w:t>
            </w:r>
          </w:p>
          <w:p w14:paraId="1F286D86" w14:textId="3DE575BD" w:rsidR="00FB5F60" w:rsidRPr="0054245A" w:rsidRDefault="00FF1C2F" w:rsidP="00FB5F60">
            <w:pPr>
              <w:pStyle w:val="ListParagraph"/>
              <w:numPr>
                <w:ilvl w:val="0"/>
                <w:numId w:val="32"/>
              </w:numPr>
              <w:suppressAutoHyphens/>
              <w:jc w:val="center"/>
              <w:rPr>
                <w:b/>
              </w:rPr>
            </w:pPr>
            <w:r>
              <w:rPr>
                <w:b/>
              </w:rPr>
              <w:t>MERCEDES-BENZ AG</w:t>
            </w:r>
          </w:p>
        </w:tc>
        <w:tc>
          <w:tcPr>
            <w:tcW w:w="1707" w:type="dxa"/>
          </w:tcPr>
          <w:p w14:paraId="3A43759F" w14:textId="77777777" w:rsidR="00C31684" w:rsidRDefault="00C31684" w:rsidP="00FB5F6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p w14:paraId="6614A42B" w14:textId="77777777" w:rsidR="00FF1C2F" w:rsidRDefault="00FF1C2F" w:rsidP="00FB5F6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p w14:paraId="0DB98179" w14:textId="77777777" w:rsidR="00FF1C2F" w:rsidRDefault="00FF1C2F" w:rsidP="00FB5F6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p w14:paraId="045ECC27" w14:textId="77777777" w:rsidR="00FF1C2F" w:rsidRDefault="00FF1C2F" w:rsidP="00FB5F6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p w14:paraId="6CFE5F81" w14:textId="26E2B31F" w:rsidR="00FB5F60" w:rsidRPr="001B2BED" w:rsidRDefault="00FF1C2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r>
              <w:rPr>
                <w:szCs w:val="24"/>
              </w:rPr>
              <w:t>Defendants</w:t>
            </w:r>
          </w:p>
        </w:tc>
      </w:tr>
    </w:tbl>
    <w:p w14:paraId="5E757CFE" w14:textId="77777777" w:rsidR="005E2342" w:rsidRPr="001B2BED" w:rsidRDefault="005E2342">
      <w:pPr>
        <w:suppressAutoHyphens/>
        <w:jc w:val="center"/>
        <w:rPr>
          <w:spacing w:val="-3"/>
        </w:rPr>
      </w:pPr>
      <w:r w:rsidRPr="001B2BED">
        <w:rPr>
          <w:spacing w:val="-3"/>
        </w:rPr>
        <w:t>- - - - - - - - - - - - - - - - - - - - -</w:t>
      </w:r>
    </w:p>
    <w:p w14:paraId="5C49161C" w14:textId="77777777" w:rsidR="005E2342" w:rsidRPr="001B2BED" w:rsidRDefault="005E2342">
      <w:pPr>
        <w:suppressAutoHyphens/>
        <w:jc w:val="center"/>
        <w:rPr>
          <w:spacing w:val="-3"/>
        </w:rPr>
      </w:pPr>
      <w:r w:rsidRPr="001B2BED">
        <w:rPr>
          <w:spacing w:val="-3"/>
        </w:rPr>
        <w:t>- - - - - - - - - - - - - - - - - - - - -</w:t>
      </w:r>
    </w:p>
    <w:p w14:paraId="7AE207FC" w14:textId="77777777" w:rsidR="005E2342" w:rsidRPr="001B2BED" w:rsidRDefault="005E2342" w:rsidP="005A6C6E">
      <w:pPr>
        <w:suppressAutoHyphens/>
        <w:jc w:val="center"/>
        <w:rPr>
          <w:spacing w:val="-3"/>
        </w:rPr>
      </w:pPr>
    </w:p>
    <w:p w14:paraId="50423946" w14:textId="0519088C" w:rsidR="001B2BED" w:rsidRDefault="00A34AB7" w:rsidP="005A6C6E">
      <w:pPr>
        <w:jc w:val="center"/>
      </w:pPr>
      <w:r>
        <w:rPr>
          <w:b/>
        </w:rPr>
        <w:t xml:space="preserve">Patrick Green QC </w:t>
      </w:r>
      <w:r w:rsidRPr="00A34AB7">
        <w:rPr>
          <w:bCs/>
        </w:rPr>
        <w:t>and</w:t>
      </w:r>
      <w:r>
        <w:rPr>
          <w:b/>
        </w:rPr>
        <w:t xml:space="preserve"> Ognjen Miletic </w:t>
      </w:r>
      <w:r w:rsidR="001B2BED" w:rsidRPr="001B2BED">
        <w:t xml:space="preserve">(instructed by </w:t>
      </w:r>
      <w:r w:rsidR="00C31684">
        <w:rPr>
          <w:b/>
        </w:rPr>
        <w:t>Leigh Day</w:t>
      </w:r>
      <w:r w:rsidR="001B2BED" w:rsidRPr="001B2BED">
        <w:t xml:space="preserve">) for </w:t>
      </w:r>
      <w:r w:rsidR="00FB5F60">
        <w:t xml:space="preserve">the </w:t>
      </w:r>
      <w:r>
        <w:t>Claimants</w:t>
      </w:r>
      <w:r w:rsidR="001B2BED" w:rsidRPr="001B2BED">
        <w:t>.</w:t>
      </w:r>
    </w:p>
    <w:p w14:paraId="2C69A7F2" w14:textId="164024D3" w:rsidR="00A34AB7" w:rsidRPr="001B2BED" w:rsidRDefault="00DB0FD5" w:rsidP="005A6C6E">
      <w:pPr>
        <w:jc w:val="center"/>
      </w:pPr>
      <w:r w:rsidRPr="00DB0FD5">
        <w:rPr>
          <w:b/>
          <w:bCs/>
        </w:rPr>
        <w:t>Helen Davies QC</w:t>
      </w:r>
      <w:r>
        <w:t xml:space="preserve"> </w:t>
      </w:r>
      <w:r w:rsidR="009C2EBE">
        <w:t>(</w:t>
      </w:r>
      <w:r>
        <w:t>instructed</w:t>
      </w:r>
      <w:r w:rsidR="009C2EBE">
        <w:t xml:space="preserve"> by </w:t>
      </w:r>
      <w:r w:rsidR="009C2EBE" w:rsidRPr="009C2EBE">
        <w:rPr>
          <w:b/>
          <w:bCs/>
        </w:rPr>
        <w:t>Herbert Smith Freehills LLP</w:t>
      </w:r>
      <w:r w:rsidR="009C2EBE">
        <w:t xml:space="preserve">) </w:t>
      </w:r>
      <w:r>
        <w:t>for the Defendants</w:t>
      </w:r>
      <w:r w:rsidR="00595001">
        <w:t xml:space="preserve"> </w:t>
      </w:r>
      <w:r w:rsidR="00595001" w:rsidRPr="00594267">
        <w:t>(for part of the hearing only)</w:t>
      </w:r>
      <w:r w:rsidR="00465B06" w:rsidRPr="00594267">
        <w:t>.</w:t>
      </w:r>
    </w:p>
    <w:p w14:paraId="08696AA6" w14:textId="77777777" w:rsidR="001B2BED" w:rsidRDefault="001B2BED">
      <w:pPr>
        <w:suppressAutoHyphens/>
        <w:jc w:val="center"/>
        <w:rPr>
          <w:b/>
          <w:spacing w:val="-3"/>
        </w:rPr>
      </w:pPr>
    </w:p>
    <w:p w14:paraId="2A156314" w14:textId="3090EFCE" w:rsidR="005E2342" w:rsidRDefault="005E2342">
      <w:pPr>
        <w:suppressAutoHyphens/>
        <w:jc w:val="center"/>
      </w:pPr>
      <w:r>
        <w:rPr>
          <w:spacing w:val="-3"/>
        </w:rPr>
        <w:t xml:space="preserve">Hearing date: </w:t>
      </w:r>
      <w:r w:rsidR="00C31684">
        <w:rPr>
          <w:spacing w:val="-3"/>
        </w:rPr>
        <w:t>1</w:t>
      </w:r>
      <w:r w:rsidR="009C2EBE">
        <w:rPr>
          <w:spacing w:val="-3"/>
        </w:rPr>
        <w:t>2 January 2022</w:t>
      </w:r>
      <w:r w:rsidR="00C31684">
        <w:rPr>
          <w:spacing w:val="-3"/>
        </w:rPr>
        <w:t>.</w:t>
      </w:r>
    </w:p>
    <w:p w14:paraId="1186AF84" w14:textId="77777777" w:rsidR="005E2342" w:rsidRDefault="005E2342">
      <w:pPr>
        <w:suppressAutoHyphens/>
        <w:jc w:val="center"/>
        <w:rPr>
          <w:spacing w:val="-3"/>
        </w:rPr>
      </w:pPr>
      <w:r>
        <w:rPr>
          <w:spacing w:val="-3"/>
        </w:rPr>
        <w:t>- - - - - - - - - - - - - - - - - - - - -</w:t>
      </w:r>
    </w:p>
    <w:p w14:paraId="770805BC" w14:textId="4AA52F71" w:rsidR="005E2342" w:rsidRDefault="00A72C62" w:rsidP="00A72C62">
      <w:pPr>
        <w:pStyle w:val="CoverDesc"/>
      </w:pPr>
      <w:r>
        <w:t>Approved Judgment</w:t>
      </w:r>
    </w:p>
    <w:p w14:paraId="205F7C5B" w14:textId="01E37F5B" w:rsidR="00A72C62" w:rsidRDefault="00B666A6" w:rsidP="00A72C62">
      <w:pPr>
        <w:jc w:val="center"/>
      </w:pPr>
      <w:r>
        <w:t>We</w:t>
      </w:r>
      <w:r w:rsidR="00A72C62">
        <w:t xml:space="preserve"> direct that pursuant to CPR PD 39A para 6.1 no official shorthand note shall be taken of this Judgment and that copies of this version as handed down may be treated as authentic.</w:t>
      </w:r>
    </w:p>
    <w:p w14:paraId="4B652325" w14:textId="77777777" w:rsidR="00A72C62" w:rsidRDefault="00A72C62" w:rsidP="00A72C62">
      <w:pPr>
        <w:jc w:val="center"/>
      </w:pPr>
    </w:p>
    <w:p w14:paraId="32D0CF0D" w14:textId="039A5D9C" w:rsidR="00A72C62" w:rsidRDefault="00A72C62" w:rsidP="00A72C62">
      <w:pPr>
        <w:jc w:val="center"/>
      </w:pPr>
      <w:r>
        <w:t>............................</w:t>
      </w:r>
    </w:p>
    <w:p w14:paraId="282034BC" w14:textId="77777777" w:rsidR="006E6D7D" w:rsidRDefault="006E6D7D">
      <w:pPr>
        <w:spacing w:after="240"/>
        <w:rPr>
          <w:b/>
        </w:rPr>
      </w:pPr>
    </w:p>
    <w:p w14:paraId="6F706819" w14:textId="629A5639" w:rsidR="005E2342" w:rsidRDefault="006E6D7D">
      <w:pPr>
        <w:spacing w:after="240"/>
      </w:pPr>
      <w:r>
        <w:rPr>
          <w:b/>
        </w:rPr>
        <w:t>Mr Justice Picken</w:t>
      </w:r>
      <w:r w:rsidR="005E2342">
        <w:rPr>
          <w:b/>
        </w:rPr>
        <w:t>:</w:t>
      </w:r>
      <w:r w:rsidR="005E2342">
        <w:t xml:space="preserve"> </w:t>
      </w:r>
    </w:p>
    <w:p w14:paraId="465684D0" w14:textId="77777777" w:rsidR="005E2342" w:rsidRDefault="005E2342">
      <w:pPr>
        <w:pStyle w:val="ParaHeading"/>
        <w:sectPr w:rsidR="005E2342">
          <w:headerReference w:type="default" r:id="rId14"/>
          <w:pgSz w:w="11909" w:h="16834" w:code="9"/>
          <w:pgMar w:top="1440" w:right="1440" w:bottom="1440" w:left="1440" w:header="709" w:footer="709" w:gutter="0"/>
          <w:cols w:space="720"/>
          <w:formProt w:val="0"/>
        </w:sectPr>
      </w:pPr>
    </w:p>
    <w:p w14:paraId="0031F19D" w14:textId="56F53A68" w:rsidR="005E2342" w:rsidRPr="004943DF" w:rsidRDefault="004943DF" w:rsidP="00A72C62">
      <w:pPr>
        <w:pStyle w:val="ParaLevel1"/>
        <w:numPr>
          <w:ilvl w:val="0"/>
          <w:numId w:val="0"/>
        </w:numPr>
        <w:ind w:left="720" w:hanging="720"/>
        <w:rPr>
          <w:b/>
        </w:rPr>
      </w:pPr>
      <w:r w:rsidRPr="00982F98">
        <w:rPr>
          <w:b/>
          <w:szCs w:val="24"/>
        </w:rPr>
        <w:t>Introduction</w:t>
      </w:r>
    </w:p>
    <w:p w14:paraId="56F33940" w14:textId="77777777" w:rsidR="001A6789" w:rsidRDefault="00DC69AC" w:rsidP="00A72C62">
      <w:pPr>
        <w:pStyle w:val="ParaLevel1"/>
        <w:rPr>
          <w:bCs/>
        </w:rPr>
      </w:pPr>
      <w:r>
        <w:rPr>
          <w:bCs/>
        </w:rPr>
        <w:t>Th</w:t>
      </w:r>
      <w:r w:rsidR="00644626">
        <w:rPr>
          <w:bCs/>
        </w:rPr>
        <w:t xml:space="preserve">is </w:t>
      </w:r>
      <w:r w:rsidR="00903535">
        <w:rPr>
          <w:bCs/>
        </w:rPr>
        <w:t xml:space="preserve">case raises two short but important points </w:t>
      </w:r>
      <w:r w:rsidR="00A01453">
        <w:rPr>
          <w:bCs/>
        </w:rPr>
        <w:t>concerning the ability to be added as a claimant to proceedings prior to service</w:t>
      </w:r>
      <w:r w:rsidR="003340B5">
        <w:rPr>
          <w:bCs/>
        </w:rPr>
        <w:t xml:space="preserve">. </w:t>
      </w:r>
    </w:p>
    <w:p w14:paraId="4C8C01B5" w14:textId="3FAA8059" w:rsidR="00C83B3F" w:rsidRDefault="003340B5" w:rsidP="00A72C62">
      <w:pPr>
        <w:pStyle w:val="ParaLevel1"/>
        <w:rPr>
          <w:bCs/>
        </w:rPr>
      </w:pPr>
      <w:r>
        <w:rPr>
          <w:bCs/>
        </w:rPr>
        <w:t xml:space="preserve">These arise in the context of applications for </w:t>
      </w:r>
      <w:r w:rsidR="00160EFC">
        <w:rPr>
          <w:bCs/>
        </w:rPr>
        <w:t xml:space="preserve">certain declaratory relief </w:t>
      </w:r>
      <w:r w:rsidR="002C08E5">
        <w:rPr>
          <w:bCs/>
        </w:rPr>
        <w:t xml:space="preserve">which, </w:t>
      </w:r>
      <w:r w:rsidR="00AD0DA3">
        <w:rPr>
          <w:bCs/>
        </w:rPr>
        <w:t xml:space="preserve">although widely couched at the outset, had </w:t>
      </w:r>
      <w:r w:rsidR="003727D0">
        <w:rPr>
          <w:bCs/>
        </w:rPr>
        <w:t>reduced in scope</w:t>
      </w:r>
      <w:r w:rsidR="00AD0DA3" w:rsidRPr="00AD0DA3">
        <w:rPr>
          <w:bCs/>
        </w:rPr>
        <w:t xml:space="preserve"> </w:t>
      </w:r>
      <w:r w:rsidR="00AD0DA3">
        <w:rPr>
          <w:bCs/>
        </w:rPr>
        <w:t>by the end of the hearing before us</w:t>
      </w:r>
      <w:r w:rsidR="007C1294">
        <w:rPr>
          <w:bCs/>
        </w:rPr>
        <w:t xml:space="preserve"> so as to entail </w:t>
      </w:r>
      <w:r w:rsidR="00B54DAE">
        <w:rPr>
          <w:bCs/>
        </w:rPr>
        <w:t xml:space="preserve">the Court </w:t>
      </w:r>
      <w:r w:rsidR="00157227">
        <w:rPr>
          <w:bCs/>
        </w:rPr>
        <w:t xml:space="preserve">being asked </w:t>
      </w:r>
      <w:r w:rsidR="009B6241">
        <w:rPr>
          <w:bCs/>
        </w:rPr>
        <w:t xml:space="preserve">to </w:t>
      </w:r>
      <w:r w:rsidR="00B54DAE">
        <w:rPr>
          <w:bCs/>
        </w:rPr>
        <w:t>mak</w:t>
      </w:r>
      <w:r w:rsidR="009B6241">
        <w:rPr>
          <w:bCs/>
        </w:rPr>
        <w:t>e</w:t>
      </w:r>
      <w:r w:rsidR="00B54DAE">
        <w:rPr>
          <w:bCs/>
        </w:rPr>
        <w:t xml:space="preserve"> a declaration </w:t>
      </w:r>
      <w:r w:rsidR="007C1294" w:rsidRPr="0067620E">
        <w:t xml:space="preserve">that </w:t>
      </w:r>
      <w:r w:rsidR="00F809E5">
        <w:t xml:space="preserve">two </w:t>
      </w:r>
      <w:r w:rsidR="002E529B">
        <w:t>individuals</w:t>
      </w:r>
      <w:r w:rsidR="00EB7971">
        <w:t xml:space="preserve">, Mr Romans </w:t>
      </w:r>
      <w:proofErr w:type="spellStart"/>
      <w:r w:rsidR="00EB7971">
        <w:t>Kocegarovs</w:t>
      </w:r>
      <w:proofErr w:type="spellEnd"/>
      <w:r w:rsidR="00EB7971">
        <w:t xml:space="preserve"> and </w:t>
      </w:r>
      <w:r w:rsidR="00531C02">
        <w:t xml:space="preserve">Mr </w:t>
      </w:r>
      <w:r w:rsidR="00EB7971">
        <w:t xml:space="preserve">Mohamed </w:t>
      </w:r>
      <w:proofErr w:type="spellStart"/>
      <w:r w:rsidR="00EB7971">
        <w:t>Mussajlbal</w:t>
      </w:r>
      <w:proofErr w:type="spellEnd"/>
      <w:r w:rsidR="00EB7971">
        <w:t xml:space="preserve"> </w:t>
      </w:r>
      <w:r w:rsidR="007C1294" w:rsidRPr="0067620E">
        <w:t xml:space="preserve">were </w:t>
      </w:r>
      <w:r w:rsidR="002E529B">
        <w:t xml:space="preserve">properly added </w:t>
      </w:r>
      <w:r w:rsidR="003B60D9">
        <w:t xml:space="preserve">as Claimants </w:t>
      </w:r>
      <w:r w:rsidR="002E529B">
        <w:t xml:space="preserve">to </w:t>
      </w:r>
      <w:r w:rsidR="003240CE">
        <w:t>these proceedings</w:t>
      </w:r>
      <w:r w:rsidR="003B60D9">
        <w:t xml:space="preserve">, </w:t>
      </w:r>
      <w:r w:rsidR="003B60D9">
        <w:rPr>
          <w:bCs/>
        </w:rPr>
        <w:t>p</w:t>
      </w:r>
      <w:r w:rsidR="003B60D9" w:rsidRPr="00AB72CC">
        <w:rPr>
          <w:bCs/>
        </w:rPr>
        <w:t>ursuant to CPR 17.1(1)</w:t>
      </w:r>
      <w:r w:rsidR="003B60D9">
        <w:rPr>
          <w:bCs/>
        </w:rPr>
        <w:t xml:space="preserve">, </w:t>
      </w:r>
      <w:r w:rsidR="003240CE">
        <w:t xml:space="preserve">by </w:t>
      </w:r>
      <w:r w:rsidR="00B55754">
        <w:t>an</w:t>
      </w:r>
      <w:r w:rsidR="003240CE">
        <w:t xml:space="preserve"> amendment </w:t>
      </w:r>
      <w:r w:rsidR="00B55754">
        <w:t>to</w:t>
      </w:r>
      <w:r w:rsidR="003240CE">
        <w:t xml:space="preserve"> </w:t>
      </w:r>
      <w:r w:rsidR="009B6241">
        <w:t>a</w:t>
      </w:r>
      <w:r w:rsidR="003240CE">
        <w:t xml:space="preserve"> </w:t>
      </w:r>
      <w:r w:rsidR="009E451F">
        <w:t>c</w:t>
      </w:r>
      <w:r w:rsidR="003240CE">
        <w:t xml:space="preserve">laim </w:t>
      </w:r>
      <w:r w:rsidR="009E451F">
        <w:t>f</w:t>
      </w:r>
      <w:r w:rsidR="003240CE">
        <w:t xml:space="preserve">orm </w:t>
      </w:r>
      <w:r w:rsidR="007C1294" w:rsidRPr="0067620E">
        <w:t>e</w:t>
      </w:r>
      <w:r w:rsidR="00B55754">
        <w:t xml:space="preserve">ffected </w:t>
      </w:r>
      <w:r w:rsidR="00AB72CC">
        <w:t>on 22 September 2021</w:t>
      </w:r>
      <w:r w:rsidR="004D030C">
        <w:t xml:space="preserve"> </w:t>
      </w:r>
      <w:r w:rsidR="00C83B3F">
        <w:t xml:space="preserve">(i) without the written consent of the other parties and without permission of the Court, and (ii) without also Mr </w:t>
      </w:r>
      <w:proofErr w:type="spellStart"/>
      <w:r w:rsidR="00C83B3F">
        <w:t>Kocegarovs</w:t>
      </w:r>
      <w:proofErr w:type="spellEnd"/>
      <w:r w:rsidR="00C83B3F">
        <w:t xml:space="preserve"> and Mr </w:t>
      </w:r>
      <w:proofErr w:type="spellStart"/>
      <w:r w:rsidR="00C83B3F">
        <w:t>Mussajlbal</w:t>
      </w:r>
      <w:proofErr w:type="spellEnd"/>
      <w:r w:rsidR="00C83B3F" w:rsidRPr="00EE1910">
        <w:rPr>
          <w:bCs/>
        </w:rPr>
        <w:t xml:space="preserve"> </w:t>
      </w:r>
      <w:r w:rsidR="00C83B3F">
        <w:rPr>
          <w:bCs/>
        </w:rPr>
        <w:t xml:space="preserve">being </w:t>
      </w:r>
      <w:r w:rsidR="00C83B3F" w:rsidRPr="00EE1910">
        <w:rPr>
          <w:bCs/>
        </w:rPr>
        <w:t xml:space="preserve">required by CPR 19.4(4) </w:t>
      </w:r>
      <w:r w:rsidR="00C83B3F">
        <w:rPr>
          <w:bCs/>
        </w:rPr>
        <w:t>to give written consent to their being added as claimants to the proceedings.</w:t>
      </w:r>
    </w:p>
    <w:p w14:paraId="62068D7C" w14:textId="6C259C5C" w:rsidR="003B7CE9" w:rsidRPr="002D227C" w:rsidRDefault="009A01F3" w:rsidP="00A72C62">
      <w:pPr>
        <w:pStyle w:val="ParaLevel1"/>
        <w:rPr>
          <w:rFonts w:asciiTheme="majorBidi" w:hAnsiTheme="majorBidi" w:cstheme="majorBidi"/>
          <w:bCs/>
          <w:szCs w:val="24"/>
        </w:rPr>
      </w:pPr>
      <w:r w:rsidRPr="002D227C">
        <w:rPr>
          <w:rFonts w:asciiTheme="majorBidi" w:hAnsiTheme="majorBidi" w:cstheme="majorBidi"/>
          <w:bCs/>
          <w:szCs w:val="24"/>
        </w:rPr>
        <w:t xml:space="preserve">As will appear and for reasons which </w:t>
      </w:r>
      <w:r w:rsidR="003E061E">
        <w:rPr>
          <w:rFonts w:asciiTheme="majorBidi" w:hAnsiTheme="majorBidi" w:cstheme="majorBidi"/>
          <w:bCs/>
          <w:szCs w:val="24"/>
        </w:rPr>
        <w:t>I</w:t>
      </w:r>
      <w:r w:rsidRPr="002D227C">
        <w:rPr>
          <w:rFonts w:asciiTheme="majorBidi" w:hAnsiTheme="majorBidi" w:cstheme="majorBidi"/>
          <w:bCs/>
          <w:szCs w:val="24"/>
        </w:rPr>
        <w:t xml:space="preserve"> </w:t>
      </w:r>
      <w:r w:rsidR="003B7CE9" w:rsidRPr="002D227C">
        <w:rPr>
          <w:rFonts w:asciiTheme="majorBidi" w:hAnsiTheme="majorBidi" w:cstheme="majorBidi"/>
          <w:bCs/>
          <w:szCs w:val="24"/>
        </w:rPr>
        <w:t xml:space="preserve">will give in what follows, </w:t>
      </w:r>
      <w:r w:rsidR="003E061E">
        <w:rPr>
          <w:rFonts w:asciiTheme="majorBidi" w:hAnsiTheme="majorBidi" w:cstheme="majorBidi"/>
          <w:bCs/>
          <w:szCs w:val="24"/>
        </w:rPr>
        <w:t>I am</w:t>
      </w:r>
      <w:r w:rsidR="003B7CE9" w:rsidRPr="002D227C">
        <w:rPr>
          <w:rFonts w:asciiTheme="majorBidi" w:hAnsiTheme="majorBidi" w:cstheme="majorBidi"/>
          <w:bCs/>
          <w:szCs w:val="24"/>
        </w:rPr>
        <w:t xml:space="preserve"> satisfied that it is appropriate to make the declaration </w:t>
      </w:r>
      <w:r w:rsidR="0010673E">
        <w:rPr>
          <w:rFonts w:asciiTheme="majorBidi" w:hAnsiTheme="majorBidi" w:cstheme="majorBidi"/>
          <w:bCs/>
          <w:szCs w:val="24"/>
        </w:rPr>
        <w:t xml:space="preserve">in substantially the terms </w:t>
      </w:r>
      <w:r w:rsidR="003B7CE9" w:rsidRPr="002D227C">
        <w:rPr>
          <w:rFonts w:asciiTheme="majorBidi" w:hAnsiTheme="majorBidi" w:cstheme="majorBidi"/>
          <w:bCs/>
          <w:szCs w:val="24"/>
        </w:rPr>
        <w:t>sought.</w:t>
      </w:r>
    </w:p>
    <w:p w14:paraId="529789A8" w14:textId="6DD0CF9C" w:rsidR="00266DC7" w:rsidRPr="002D227C" w:rsidRDefault="00266DC7" w:rsidP="00A72C62">
      <w:pPr>
        <w:pStyle w:val="ParaLevel1"/>
        <w:numPr>
          <w:ilvl w:val="0"/>
          <w:numId w:val="0"/>
        </w:numPr>
        <w:rPr>
          <w:rFonts w:asciiTheme="majorBidi" w:hAnsiTheme="majorBidi" w:cstheme="majorBidi"/>
          <w:b/>
          <w:szCs w:val="24"/>
        </w:rPr>
      </w:pPr>
      <w:r w:rsidRPr="002D227C">
        <w:rPr>
          <w:rFonts w:asciiTheme="majorBidi" w:hAnsiTheme="majorBidi" w:cstheme="majorBidi"/>
          <w:b/>
          <w:szCs w:val="24"/>
        </w:rPr>
        <w:t>CPR 17 and 19.4</w:t>
      </w:r>
    </w:p>
    <w:p w14:paraId="660189B6" w14:textId="77777777" w:rsidR="00E44D08" w:rsidRDefault="00925CC1" w:rsidP="00A72C62">
      <w:pPr>
        <w:pStyle w:val="ParaLevel1"/>
        <w:rPr>
          <w:rFonts w:asciiTheme="majorBidi" w:hAnsiTheme="majorBidi" w:cstheme="majorBidi"/>
          <w:bCs/>
          <w:szCs w:val="24"/>
        </w:rPr>
      </w:pPr>
      <w:r w:rsidRPr="002D227C">
        <w:rPr>
          <w:rFonts w:asciiTheme="majorBidi" w:hAnsiTheme="majorBidi" w:cstheme="majorBidi"/>
          <w:bCs/>
          <w:szCs w:val="24"/>
        </w:rPr>
        <w:t xml:space="preserve">It is convenient </w:t>
      </w:r>
      <w:r w:rsidR="000D51D8" w:rsidRPr="002D227C">
        <w:rPr>
          <w:rFonts w:asciiTheme="majorBidi" w:hAnsiTheme="majorBidi" w:cstheme="majorBidi"/>
          <w:bCs/>
          <w:szCs w:val="24"/>
        </w:rPr>
        <w:t xml:space="preserve">at the outset </w:t>
      </w:r>
      <w:r w:rsidRPr="002D227C">
        <w:rPr>
          <w:rFonts w:asciiTheme="majorBidi" w:hAnsiTheme="majorBidi" w:cstheme="majorBidi"/>
          <w:bCs/>
          <w:szCs w:val="24"/>
        </w:rPr>
        <w:t>to set out the relevant provisions of the CPR</w:t>
      </w:r>
      <w:r w:rsidR="000D51D8" w:rsidRPr="002D227C">
        <w:rPr>
          <w:rFonts w:asciiTheme="majorBidi" w:hAnsiTheme="majorBidi" w:cstheme="majorBidi"/>
          <w:bCs/>
          <w:szCs w:val="24"/>
        </w:rPr>
        <w:t>, starting with CPR 17.1</w:t>
      </w:r>
      <w:r w:rsidR="00A45AAE" w:rsidRPr="002D227C">
        <w:rPr>
          <w:rFonts w:asciiTheme="majorBidi" w:hAnsiTheme="majorBidi" w:cstheme="majorBidi"/>
          <w:bCs/>
          <w:szCs w:val="24"/>
        </w:rPr>
        <w:t xml:space="preserve"> itself</w:t>
      </w:r>
      <w:r w:rsidR="000D51D8" w:rsidRPr="002D227C">
        <w:rPr>
          <w:rFonts w:asciiTheme="majorBidi" w:hAnsiTheme="majorBidi" w:cstheme="majorBidi"/>
          <w:bCs/>
          <w:szCs w:val="24"/>
        </w:rPr>
        <w:t xml:space="preserve">. </w:t>
      </w:r>
      <w:r w:rsidR="006F0A7B" w:rsidRPr="002D227C">
        <w:rPr>
          <w:rFonts w:asciiTheme="majorBidi" w:hAnsiTheme="majorBidi" w:cstheme="majorBidi"/>
          <w:bCs/>
          <w:szCs w:val="24"/>
        </w:rPr>
        <w:t xml:space="preserve">Under the heading </w:t>
      </w:r>
      <w:r w:rsidR="006F0A7B" w:rsidRPr="002D227C">
        <w:rPr>
          <w:rFonts w:asciiTheme="majorBidi" w:hAnsiTheme="majorBidi" w:cstheme="majorBidi"/>
          <w:bCs/>
          <w:i/>
          <w:iCs/>
          <w:szCs w:val="24"/>
        </w:rPr>
        <w:t>“Amendments to statements of case”</w:t>
      </w:r>
      <w:r w:rsidR="006F0A7B" w:rsidRPr="002D227C">
        <w:rPr>
          <w:rFonts w:asciiTheme="majorBidi" w:hAnsiTheme="majorBidi" w:cstheme="majorBidi"/>
          <w:bCs/>
          <w:szCs w:val="24"/>
        </w:rPr>
        <w:t>, t</w:t>
      </w:r>
      <w:r w:rsidR="000D51D8" w:rsidRPr="002D227C">
        <w:rPr>
          <w:rFonts w:asciiTheme="majorBidi" w:hAnsiTheme="majorBidi" w:cstheme="majorBidi"/>
          <w:bCs/>
          <w:szCs w:val="24"/>
        </w:rPr>
        <w:t xml:space="preserve">his provides </w:t>
      </w:r>
      <w:r w:rsidR="00E5627E" w:rsidRPr="002D227C">
        <w:rPr>
          <w:rFonts w:asciiTheme="majorBidi" w:hAnsiTheme="majorBidi" w:cstheme="majorBidi"/>
          <w:bCs/>
          <w:szCs w:val="24"/>
        </w:rPr>
        <w:t xml:space="preserve">at CPR 17.1(1) </w:t>
      </w:r>
      <w:r w:rsidR="000D51D8" w:rsidRPr="002D227C">
        <w:rPr>
          <w:rFonts w:asciiTheme="majorBidi" w:hAnsiTheme="majorBidi" w:cstheme="majorBidi"/>
          <w:bCs/>
          <w:szCs w:val="24"/>
        </w:rPr>
        <w:t>as follows:</w:t>
      </w:r>
    </w:p>
    <w:p w14:paraId="75FFF32C" w14:textId="77777777" w:rsidR="00E44D08" w:rsidRDefault="00074159" w:rsidP="00A72C62">
      <w:pPr>
        <w:pStyle w:val="ParaLevel1"/>
        <w:numPr>
          <w:ilvl w:val="0"/>
          <w:numId w:val="0"/>
        </w:numPr>
        <w:ind w:left="720"/>
        <w:rPr>
          <w:rFonts w:asciiTheme="majorBidi" w:hAnsiTheme="majorBidi" w:cstheme="majorBidi"/>
          <w:bCs/>
          <w:szCs w:val="24"/>
        </w:rPr>
      </w:pPr>
      <w:r w:rsidRPr="00E44D08">
        <w:rPr>
          <w:rFonts w:asciiTheme="majorBidi" w:hAnsiTheme="majorBidi" w:cstheme="majorBidi"/>
          <w:bCs/>
          <w:i/>
          <w:iCs/>
          <w:szCs w:val="24"/>
        </w:rPr>
        <w:t>“A party may amend his statement of case at any time before it has been served on any other party</w:t>
      </w:r>
      <w:r w:rsidR="002D227C" w:rsidRPr="00E44D08">
        <w:rPr>
          <w:rFonts w:asciiTheme="majorBidi" w:hAnsiTheme="majorBidi" w:cstheme="majorBidi"/>
          <w:bCs/>
          <w:i/>
          <w:iCs/>
          <w:szCs w:val="24"/>
        </w:rPr>
        <w:t>.</w:t>
      </w:r>
      <w:r w:rsidR="00092E2A" w:rsidRPr="00E44D08">
        <w:rPr>
          <w:rFonts w:asciiTheme="majorBidi" w:hAnsiTheme="majorBidi" w:cstheme="majorBidi"/>
          <w:bCs/>
          <w:i/>
          <w:iCs/>
          <w:szCs w:val="24"/>
        </w:rPr>
        <w:t>”</w:t>
      </w:r>
    </w:p>
    <w:p w14:paraId="475F8021" w14:textId="77777777" w:rsidR="00E44D08" w:rsidRDefault="00E44D08" w:rsidP="00A72C62">
      <w:pPr>
        <w:pStyle w:val="ParaLevel1"/>
        <w:numPr>
          <w:ilvl w:val="0"/>
          <w:numId w:val="0"/>
        </w:numPr>
        <w:ind w:left="720"/>
        <w:rPr>
          <w:rFonts w:asciiTheme="majorBidi" w:hAnsiTheme="majorBidi" w:cstheme="majorBidi"/>
          <w:bCs/>
          <w:szCs w:val="24"/>
        </w:rPr>
      </w:pPr>
      <w:r w:rsidRPr="00E44D08">
        <w:rPr>
          <w:rFonts w:asciiTheme="majorBidi" w:hAnsiTheme="majorBidi" w:cstheme="majorBidi"/>
          <w:bCs/>
          <w:szCs w:val="24"/>
        </w:rPr>
        <w:t xml:space="preserve">It is clear that the definition of </w:t>
      </w:r>
      <w:r w:rsidRPr="00E44D08">
        <w:rPr>
          <w:rFonts w:asciiTheme="majorBidi" w:hAnsiTheme="majorBidi" w:cstheme="majorBidi"/>
          <w:bCs/>
          <w:i/>
          <w:iCs/>
          <w:szCs w:val="24"/>
        </w:rPr>
        <w:t>“statement of case”</w:t>
      </w:r>
      <w:r w:rsidRPr="00E44D08">
        <w:rPr>
          <w:rFonts w:asciiTheme="majorBidi" w:hAnsiTheme="majorBidi" w:cstheme="majorBidi"/>
          <w:bCs/>
          <w:szCs w:val="24"/>
        </w:rPr>
        <w:t xml:space="preserve"> includes a claim form: see CPR 2.3(1).</w:t>
      </w:r>
    </w:p>
    <w:p w14:paraId="247ECB0B" w14:textId="018E33A2" w:rsidR="00074159" w:rsidRPr="00E44D08" w:rsidRDefault="00E44D08" w:rsidP="00A72C62">
      <w:pPr>
        <w:pStyle w:val="ParaLevel1"/>
        <w:rPr>
          <w:rFonts w:asciiTheme="majorBidi" w:hAnsiTheme="majorBidi" w:cstheme="majorBidi"/>
          <w:bCs/>
          <w:szCs w:val="24"/>
        </w:rPr>
      </w:pPr>
      <w:r w:rsidRPr="00E44D08">
        <w:rPr>
          <w:rFonts w:asciiTheme="majorBidi" w:hAnsiTheme="majorBidi" w:cstheme="majorBidi"/>
          <w:bCs/>
          <w:szCs w:val="24"/>
        </w:rPr>
        <w:t>CPR 17.1(1)</w:t>
      </w:r>
      <w:r w:rsidR="00074159" w:rsidRPr="00E44D08">
        <w:rPr>
          <w:rFonts w:asciiTheme="majorBidi" w:hAnsiTheme="majorBidi" w:cstheme="majorBidi"/>
          <w:bCs/>
          <w:szCs w:val="24"/>
        </w:rPr>
        <w:t xml:space="preserve"> is followed by CPR</w:t>
      </w:r>
      <w:r w:rsidR="00CF35D3" w:rsidRPr="00E44D08">
        <w:rPr>
          <w:rFonts w:asciiTheme="majorBidi" w:hAnsiTheme="majorBidi" w:cstheme="majorBidi"/>
          <w:bCs/>
          <w:szCs w:val="24"/>
        </w:rPr>
        <w:t xml:space="preserve"> </w:t>
      </w:r>
      <w:r w:rsidR="00074159" w:rsidRPr="00E44D08">
        <w:rPr>
          <w:rFonts w:asciiTheme="majorBidi" w:hAnsiTheme="majorBidi" w:cstheme="majorBidi"/>
          <w:bCs/>
          <w:szCs w:val="24"/>
        </w:rPr>
        <w:t>17.1(2) and (3):</w:t>
      </w:r>
    </w:p>
    <w:p w14:paraId="2F402570" w14:textId="77777777" w:rsidR="00074159" w:rsidRPr="00092E2A" w:rsidRDefault="00074159" w:rsidP="00A72C62">
      <w:pPr>
        <w:pStyle w:val="ParaLevel1"/>
        <w:numPr>
          <w:ilvl w:val="0"/>
          <w:numId w:val="0"/>
        </w:numPr>
        <w:ind w:left="720"/>
        <w:rPr>
          <w:rFonts w:asciiTheme="majorBidi" w:hAnsiTheme="majorBidi" w:cstheme="majorBidi"/>
          <w:bCs/>
          <w:i/>
          <w:iCs/>
          <w:szCs w:val="24"/>
        </w:rPr>
      </w:pPr>
      <w:r w:rsidRPr="00092E2A">
        <w:rPr>
          <w:rFonts w:asciiTheme="majorBidi" w:hAnsiTheme="majorBidi" w:cstheme="majorBidi"/>
          <w:bCs/>
          <w:i/>
          <w:iCs/>
          <w:szCs w:val="24"/>
        </w:rPr>
        <w:t>“(2) If his statement of case has been served, a party may amend it only –</w:t>
      </w:r>
    </w:p>
    <w:p w14:paraId="4AE8F541" w14:textId="77777777" w:rsidR="00074159" w:rsidRPr="00092E2A" w:rsidRDefault="00074159" w:rsidP="00A72C62">
      <w:pPr>
        <w:pStyle w:val="ParaLevel1"/>
        <w:numPr>
          <w:ilvl w:val="0"/>
          <w:numId w:val="0"/>
        </w:numPr>
        <w:ind w:left="720"/>
        <w:rPr>
          <w:rFonts w:asciiTheme="majorBidi" w:hAnsiTheme="majorBidi" w:cstheme="majorBidi"/>
          <w:bCs/>
          <w:i/>
          <w:iCs/>
          <w:szCs w:val="24"/>
        </w:rPr>
      </w:pPr>
      <w:r w:rsidRPr="00092E2A">
        <w:rPr>
          <w:rFonts w:asciiTheme="majorBidi" w:hAnsiTheme="majorBidi" w:cstheme="majorBidi"/>
          <w:bCs/>
          <w:i/>
          <w:iCs/>
          <w:szCs w:val="24"/>
        </w:rPr>
        <w:tab/>
        <w:t>(a) with the written consent of all the other parties; or</w:t>
      </w:r>
    </w:p>
    <w:p w14:paraId="6615A7F6" w14:textId="77777777" w:rsidR="00074159" w:rsidRPr="00092E2A" w:rsidRDefault="00074159" w:rsidP="00A72C62">
      <w:pPr>
        <w:pStyle w:val="ParaLevel1"/>
        <w:numPr>
          <w:ilvl w:val="0"/>
          <w:numId w:val="0"/>
        </w:numPr>
        <w:ind w:left="720"/>
        <w:rPr>
          <w:rFonts w:asciiTheme="majorBidi" w:hAnsiTheme="majorBidi" w:cstheme="majorBidi"/>
          <w:bCs/>
          <w:i/>
          <w:iCs/>
          <w:szCs w:val="24"/>
        </w:rPr>
      </w:pPr>
      <w:r w:rsidRPr="00092E2A">
        <w:rPr>
          <w:rFonts w:asciiTheme="majorBidi" w:hAnsiTheme="majorBidi" w:cstheme="majorBidi"/>
          <w:bCs/>
          <w:i/>
          <w:iCs/>
          <w:szCs w:val="24"/>
        </w:rPr>
        <w:tab/>
        <w:t>(b) with the permission of the court.</w:t>
      </w:r>
    </w:p>
    <w:p w14:paraId="67D9710A" w14:textId="13F2041B" w:rsidR="00074159" w:rsidRPr="00092E2A" w:rsidRDefault="00074159" w:rsidP="00A72C62">
      <w:pPr>
        <w:pStyle w:val="ParaLevel1"/>
        <w:numPr>
          <w:ilvl w:val="0"/>
          <w:numId w:val="0"/>
        </w:numPr>
        <w:ind w:left="1134" w:hanging="414"/>
        <w:rPr>
          <w:rFonts w:asciiTheme="majorBidi" w:hAnsiTheme="majorBidi" w:cstheme="majorBidi"/>
          <w:bCs/>
          <w:i/>
          <w:iCs/>
          <w:szCs w:val="24"/>
        </w:rPr>
      </w:pPr>
      <w:r w:rsidRPr="00092E2A">
        <w:rPr>
          <w:rFonts w:asciiTheme="majorBidi" w:hAnsiTheme="majorBidi" w:cstheme="majorBidi"/>
          <w:bCs/>
          <w:i/>
          <w:iCs/>
          <w:szCs w:val="24"/>
        </w:rPr>
        <w:t>(3)</w:t>
      </w:r>
      <w:r w:rsidRPr="00092E2A">
        <w:rPr>
          <w:rFonts w:asciiTheme="majorBidi" w:hAnsiTheme="majorBidi" w:cstheme="majorBidi"/>
          <w:bCs/>
          <w:i/>
          <w:iCs/>
          <w:szCs w:val="24"/>
        </w:rPr>
        <w:tab/>
        <w:t>If a statement of case has been served, an application to amend it by removing, adding or substituting a party must be made in accordance with rule 19.4.</w:t>
      </w:r>
      <w:r w:rsidR="00092E2A" w:rsidRPr="00092E2A">
        <w:rPr>
          <w:rFonts w:asciiTheme="majorBidi" w:hAnsiTheme="majorBidi" w:cstheme="majorBidi"/>
          <w:bCs/>
          <w:i/>
          <w:iCs/>
          <w:szCs w:val="24"/>
        </w:rPr>
        <w:t>”</w:t>
      </w:r>
    </w:p>
    <w:p w14:paraId="1BD28352" w14:textId="0D29E653" w:rsidR="00074159" w:rsidRPr="002D227C" w:rsidRDefault="00074159" w:rsidP="00A72C62">
      <w:pPr>
        <w:pStyle w:val="ParaLevel1"/>
        <w:numPr>
          <w:ilvl w:val="0"/>
          <w:numId w:val="0"/>
        </w:numPr>
        <w:ind w:left="720"/>
        <w:rPr>
          <w:rFonts w:asciiTheme="majorBidi" w:hAnsiTheme="majorBidi" w:cstheme="majorBidi"/>
          <w:bCs/>
          <w:szCs w:val="24"/>
        </w:rPr>
      </w:pPr>
      <w:r w:rsidRPr="002D227C">
        <w:rPr>
          <w:rFonts w:asciiTheme="majorBidi" w:hAnsiTheme="majorBidi" w:cstheme="majorBidi"/>
          <w:bCs/>
          <w:szCs w:val="24"/>
        </w:rPr>
        <w:t>There is, then, this wording at the end of CPR 17.1:</w:t>
      </w:r>
    </w:p>
    <w:p w14:paraId="2B186E5C" w14:textId="3EFB2C91" w:rsidR="00074159" w:rsidRPr="00092E2A" w:rsidRDefault="00074159" w:rsidP="00A72C62">
      <w:pPr>
        <w:pStyle w:val="ParaLevel1"/>
        <w:numPr>
          <w:ilvl w:val="0"/>
          <w:numId w:val="0"/>
        </w:numPr>
        <w:ind w:left="720"/>
        <w:rPr>
          <w:rFonts w:asciiTheme="majorBidi" w:hAnsiTheme="majorBidi" w:cstheme="majorBidi"/>
          <w:bCs/>
          <w:i/>
          <w:iCs/>
          <w:szCs w:val="24"/>
        </w:rPr>
      </w:pPr>
      <w:r w:rsidRPr="00092E2A">
        <w:rPr>
          <w:rFonts w:asciiTheme="majorBidi" w:hAnsiTheme="majorBidi" w:cstheme="majorBidi"/>
          <w:bCs/>
          <w:i/>
          <w:iCs/>
          <w:szCs w:val="24"/>
        </w:rPr>
        <w:t>“(Part 22 requires amendments to a statement of case to be verified by a statement of truth unless the court orders otherwise)</w:t>
      </w:r>
      <w:r w:rsidR="00092E2A">
        <w:rPr>
          <w:rFonts w:asciiTheme="majorBidi" w:hAnsiTheme="majorBidi" w:cstheme="majorBidi"/>
          <w:bCs/>
          <w:i/>
          <w:iCs/>
          <w:szCs w:val="24"/>
        </w:rPr>
        <w:t>.</w:t>
      </w:r>
      <w:r w:rsidRPr="00092E2A">
        <w:rPr>
          <w:rFonts w:asciiTheme="majorBidi" w:hAnsiTheme="majorBidi" w:cstheme="majorBidi"/>
          <w:bCs/>
          <w:i/>
          <w:iCs/>
          <w:szCs w:val="24"/>
        </w:rPr>
        <w:t>”</w:t>
      </w:r>
    </w:p>
    <w:p w14:paraId="430E2B3E" w14:textId="31A21965" w:rsidR="00503364" w:rsidRPr="002D227C" w:rsidRDefault="00074159" w:rsidP="00A72C62">
      <w:pPr>
        <w:pStyle w:val="ParaLevel1"/>
        <w:rPr>
          <w:rFonts w:asciiTheme="majorBidi" w:hAnsiTheme="majorBidi" w:cstheme="majorBidi"/>
          <w:bCs/>
          <w:szCs w:val="24"/>
        </w:rPr>
      </w:pPr>
      <w:r w:rsidRPr="002D227C">
        <w:rPr>
          <w:rFonts w:asciiTheme="majorBidi" w:hAnsiTheme="majorBidi" w:cstheme="majorBidi"/>
          <w:bCs/>
          <w:szCs w:val="24"/>
        </w:rPr>
        <w:t xml:space="preserve">CPR </w:t>
      </w:r>
      <w:r w:rsidR="006F5ECC" w:rsidRPr="002D227C">
        <w:rPr>
          <w:rFonts w:asciiTheme="majorBidi" w:hAnsiTheme="majorBidi" w:cstheme="majorBidi"/>
          <w:bCs/>
          <w:szCs w:val="24"/>
        </w:rPr>
        <w:t xml:space="preserve">17.2 </w:t>
      </w:r>
      <w:r w:rsidR="006F0A7B" w:rsidRPr="002D227C">
        <w:rPr>
          <w:rFonts w:asciiTheme="majorBidi" w:hAnsiTheme="majorBidi" w:cstheme="majorBidi"/>
          <w:bCs/>
          <w:szCs w:val="24"/>
        </w:rPr>
        <w:t>deals with the Court’s power to disallow amendments made without permission in these terms:</w:t>
      </w:r>
    </w:p>
    <w:p w14:paraId="7F202F3D" w14:textId="77777777" w:rsidR="00092E2A" w:rsidRDefault="00503364" w:rsidP="00A72C62">
      <w:pPr>
        <w:pStyle w:val="ParaLevel1"/>
        <w:numPr>
          <w:ilvl w:val="0"/>
          <w:numId w:val="0"/>
        </w:numPr>
        <w:ind w:left="1134" w:hanging="414"/>
        <w:rPr>
          <w:rFonts w:asciiTheme="majorBidi" w:hAnsiTheme="majorBidi" w:cstheme="majorBidi"/>
          <w:bCs/>
          <w:i/>
          <w:iCs/>
          <w:szCs w:val="24"/>
        </w:rPr>
      </w:pPr>
      <w:r w:rsidRPr="00092E2A">
        <w:rPr>
          <w:rFonts w:asciiTheme="majorBidi" w:hAnsiTheme="majorBidi" w:cstheme="majorBidi"/>
          <w:bCs/>
          <w:i/>
          <w:iCs/>
          <w:szCs w:val="24"/>
        </w:rPr>
        <w:t>“(1) If a party has amended his statement of case where permission of the court was not required, the court may disallow the amendment.</w:t>
      </w:r>
    </w:p>
    <w:p w14:paraId="375C9316" w14:textId="7C3E41B4" w:rsidR="00503364" w:rsidRPr="00092E2A" w:rsidRDefault="00503364" w:rsidP="00A72C62">
      <w:pPr>
        <w:pStyle w:val="ParaLevel1"/>
        <w:numPr>
          <w:ilvl w:val="0"/>
          <w:numId w:val="0"/>
        </w:numPr>
        <w:ind w:left="1134" w:hanging="414"/>
        <w:rPr>
          <w:rFonts w:asciiTheme="majorBidi" w:hAnsiTheme="majorBidi" w:cstheme="majorBidi"/>
          <w:bCs/>
          <w:i/>
          <w:iCs/>
          <w:szCs w:val="24"/>
        </w:rPr>
      </w:pPr>
      <w:r w:rsidRPr="00092E2A">
        <w:rPr>
          <w:rFonts w:asciiTheme="majorBidi" w:hAnsiTheme="majorBidi" w:cstheme="majorBidi"/>
          <w:bCs/>
          <w:i/>
          <w:iCs/>
          <w:szCs w:val="24"/>
        </w:rPr>
        <w:t xml:space="preserve">(2) </w:t>
      </w:r>
      <w:r w:rsidR="00AC4A5C">
        <w:rPr>
          <w:rFonts w:asciiTheme="majorBidi" w:hAnsiTheme="majorBidi" w:cstheme="majorBidi"/>
          <w:bCs/>
          <w:i/>
          <w:iCs/>
          <w:szCs w:val="24"/>
        </w:rPr>
        <w:tab/>
      </w:r>
      <w:r w:rsidRPr="00092E2A">
        <w:rPr>
          <w:rFonts w:asciiTheme="majorBidi" w:hAnsiTheme="majorBidi" w:cstheme="majorBidi"/>
          <w:bCs/>
          <w:i/>
          <w:iCs/>
          <w:szCs w:val="24"/>
        </w:rPr>
        <w:t>A party may apply to the court for an order under paragraph (1) within 14 days of service of a copy of the amended statement of case on him.”</w:t>
      </w:r>
    </w:p>
    <w:p w14:paraId="0EBF28BC" w14:textId="6CEC117A" w:rsidR="004E78A7" w:rsidRPr="002D227C" w:rsidRDefault="00653F66" w:rsidP="00A72C62">
      <w:pPr>
        <w:pStyle w:val="ParaLevel1"/>
        <w:rPr>
          <w:rFonts w:asciiTheme="majorBidi" w:hAnsiTheme="majorBidi" w:cstheme="majorBidi"/>
          <w:bCs/>
          <w:szCs w:val="24"/>
        </w:rPr>
      </w:pPr>
      <w:r w:rsidRPr="002D227C">
        <w:rPr>
          <w:rFonts w:asciiTheme="majorBidi" w:hAnsiTheme="majorBidi" w:cstheme="majorBidi"/>
          <w:bCs/>
          <w:szCs w:val="24"/>
        </w:rPr>
        <w:t>CPR 17.3</w:t>
      </w:r>
      <w:r w:rsidR="00503364" w:rsidRPr="002D227C">
        <w:rPr>
          <w:rFonts w:asciiTheme="majorBidi" w:hAnsiTheme="majorBidi" w:cstheme="majorBidi"/>
          <w:bCs/>
          <w:szCs w:val="24"/>
        </w:rPr>
        <w:t xml:space="preserve"> (</w:t>
      </w:r>
      <w:r w:rsidR="00503364" w:rsidRPr="00092E2A">
        <w:rPr>
          <w:rFonts w:asciiTheme="majorBidi" w:hAnsiTheme="majorBidi" w:cstheme="majorBidi"/>
          <w:bCs/>
          <w:i/>
          <w:iCs/>
          <w:szCs w:val="24"/>
        </w:rPr>
        <w:t>“Amendments to statements of case with the permission of the court”</w:t>
      </w:r>
      <w:r w:rsidR="00503364" w:rsidRPr="002D227C">
        <w:rPr>
          <w:rFonts w:asciiTheme="majorBidi" w:hAnsiTheme="majorBidi" w:cstheme="majorBidi"/>
          <w:bCs/>
          <w:szCs w:val="24"/>
        </w:rPr>
        <w:t>)</w:t>
      </w:r>
      <w:r w:rsidR="000915CD">
        <w:rPr>
          <w:rFonts w:asciiTheme="majorBidi" w:hAnsiTheme="majorBidi" w:cstheme="majorBidi"/>
          <w:bCs/>
          <w:szCs w:val="24"/>
        </w:rPr>
        <w:t xml:space="preserve"> is then in the following terms</w:t>
      </w:r>
      <w:r w:rsidR="00503364" w:rsidRPr="002D227C">
        <w:rPr>
          <w:rFonts w:asciiTheme="majorBidi" w:hAnsiTheme="majorBidi" w:cstheme="majorBidi"/>
          <w:bCs/>
          <w:szCs w:val="24"/>
        </w:rPr>
        <w:t>:</w:t>
      </w:r>
    </w:p>
    <w:p w14:paraId="32306BDD" w14:textId="5B063842" w:rsidR="00631013" w:rsidRDefault="00AB2447" w:rsidP="00A72C62">
      <w:pPr>
        <w:pStyle w:val="ParaLevel1"/>
        <w:numPr>
          <w:ilvl w:val="0"/>
          <w:numId w:val="0"/>
        </w:numPr>
        <w:ind w:left="1134" w:hanging="425"/>
        <w:rPr>
          <w:rFonts w:asciiTheme="majorBidi" w:hAnsiTheme="majorBidi" w:cstheme="majorBidi"/>
          <w:bCs/>
          <w:i/>
          <w:iCs/>
          <w:szCs w:val="24"/>
        </w:rPr>
      </w:pPr>
      <w:r w:rsidRPr="00092E2A">
        <w:rPr>
          <w:rFonts w:asciiTheme="majorBidi" w:hAnsiTheme="majorBidi" w:cstheme="majorBidi"/>
          <w:i/>
          <w:iCs/>
          <w:color w:val="000000"/>
          <w:szCs w:val="24"/>
        </w:rPr>
        <w:t>“(1)</w:t>
      </w:r>
      <w:r w:rsidR="00B26699">
        <w:rPr>
          <w:rFonts w:asciiTheme="majorBidi" w:hAnsiTheme="majorBidi" w:cstheme="majorBidi"/>
          <w:i/>
          <w:iCs/>
          <w:color w:val="000000"/>
          <w:szCs w:val="24"/>
        </w:rPr>
        <w:t xml:space="preserve"> </w:t>
      </w:r>
      <w:r w:rsidRPr="00092E2A">
        <w:rPr>
          <w:rFonts w:asciiTheme="majorBidi" w:hAnsiTheme="majorBidi" w:cstheme="majorBidi"/>
          <w:i/>
          <w:iCs/>
          <w:color w:val="000000"/>
          <w:szCs w:val="24"/>
        </w:rPr>
        <w:t xml:space="preserve">Where the court gives permission for a party to amend his statement of </w:t>
      </w:r>
      <w:r w:rsidR="00AC4A5C">
        <w:rPr>
          <w:rFonts w:asciiTheme="majorBidi" w:hAnsiTheme="majorBidi" w:cstheme="majorBidi"/>
          <w:i/>
          <w:iCs/>
          <w:color w:val="000000"/>
          <w:szCs w:val="24"/>
        </w:rPr>
        <w:t xml:space="preserve"> </w:t>
      </w:r>
      <w:r w:rsidRPr="00092E2A">
        <w:rPr>
          <w:rFonts w:asciiTheme="majorBidi" w:hAnsiTheme="majorBidi" w:cstheme="majorBidi"/>
          <w:i/>
          <w:iCs/>
          <w:color w:val="000000"/>
          <w:szCs w:val="24"/>
        </w:rPr>
        <w:t xml:space="preserve">case, it may give directions as to – </w:t>
      </w:r>
    </w:p>
    <w:p w14:paraId="7C82EC11" w14:textId="77777777" w:rsidR="00631013" w:rsidRDefault="00631013" w:rsidP="00A72C62">
      <w:pPr>
        <w:pStyle w:val="ParaLevel1"/>
        <w:numPr>
          <w:ilvl w:val="0"/>
          <w:numId w:val="0"/>
        </w:numPr>
        <w:ind w:left="720" w:firstLine="414"/>
        <w:rPr>
          <w:rFonts w:asciiTheme="majorBidi" w:hAnsiTheme="majorBidi" w:cstheme="majorBidi"/>
          <w:i/>
          <w:iCs/>
          <w:color w:val="000000"/>
          <w:szCs w:val="24"/>
        </w:rPr>
      </w:pPr>
      <w:r w:rsidRPr="00092E2A">
        <w:rPr>
          <w:rFonts w:asciiTheme="majorBidi" w:hAnsiTheme="majorBidi" w:cstheme="majorBidi"/>
          <w:i/>
          <w:iCs/>
          <w:color w:val="000000"/>
          <w:szCs w:val="24"/>
        </w:rPr>
        <w:t>(a) amendments to be made to any other statement of case; and</w:t>
      </w:r>
    </w:p>
    <w:p w14:paraId="4B54AAA5" w14:textId="1901FE3B" w:rsidR="00631013" w:rsidRPr="00092E2A" w:rsidRDefault="00631013" w:rsidP="00A72C62">
      <w:pPr>
        <w:pStyle w:val="ParaLevel1"/>
        <w:numPr>
          <w:ilvl w:val="0"/>
          <w:numId w:val="0"/>
        </w:numPr>
        <w:ind w:left="720" w:firstLine="414"/>
        <w:rPr>
          <w:rFonts w:asciiTheme="majorBidi" w:hAnsiTheme="majorBidi" w:cstheme="majorBidi"/>
          <w:bCs/>
          <w:i/>
          <w:iCs/>
          <w:szCs w:val="24"/>
        </w:rPr>
      </w:pPr>
      <w:r w:rsidRPr="00092E2A">
        <w:rPr>
          <w:rFonts w:asciiTheme="majorBidi" w:hAnsiTheme="majorBidi" w:cstheme="majorBidi"/>
          <w:i/>
          <w:iCs/>
          <w:color w:val="000000"/>
          <w:szCs w:val="24"/>
        </w:rPr>
        <w:t>(b) service of any amended statement of case.</w:t>
      </w:r>
    </w:p>
    <w:p w14:paraId="303050ED" w14:textId="77777777" w:rsidR="00BE5BCA" w:rsidRDefault="00AB2447" w:rsidP="00A72C62">
      <w:pPr>
        <w:pStyle w:val="ParaLevel1"/>
        <w:numPr>
          <w:ilvl w:val="0"/>
          <w:numId w:val="0"/>
        </w:numPr>
        <w:ind w:left="1134" w:hanging="425"/>
        <w:rPr>
          <w:rFonts w:asciiTheme="majorBidi" w:hAnsiTheme="majorBidi" w:cstheme="majorBidi"/>
          <w:bCs/>
          <w:i/>
          <w:iCs/>
          <w:szCs w:val="24"/>
        </w:rPr>
      </w:pPr>
      <w:r w:rsidRPr="00092E2A">
        <w:rPr>
          <w:rFonts w:asciiTheme="majorBidi" w:hAnsiTheme="majorBidi" w:cstheme="majorBidi"/>
          <w:i/>
          <w:iCs/>
          <w:color w:val="000000"/>
          <w:szCs w:val="24"/>
        </w:rPr>
        <w:t>(2) The power of the court to give permission under this rule is subject to –</w:t>
      </w:r>
    </w:p>
    <w:p w14:paraId="2D931D54" w14:textId="77777777" w:rsidR="00BE5BCA" w:rsidRDefault="00AB2447" w:rsidP="00A72C62">
      <w:pPr>
        <w:pStyle w:val="ParaLevel1"/>
        <w:numPr>
          <w:ilvl w:val="0"/>
          <w:numId w:val="0"/>
        </w:numPr>
        <w:ind w:left="1134"/>
        <w:rPr>
          <w:rFonts w:asciiTheme="majorBidi" w:hAnsiTheme="majorBidi" w:cstheme="majorBidi"/>
          <w:bCs/>
          <w:i/>
          <w:iCs/>
          <w:szCs w:val="24"/>
        </w:rPr>
      </w:pPr>
      <w:r w:rsidRPr="00092E2A">
        <w:rPr>
          <w:rFonts w:asciiTheme="majorBidi" w:hAnsiTheme="majorBidi" w:cstheme="majorBidi"/>
          <w:i/>
          <w:iCs/>
          <w:color w:val="000000"/>
          <w:szCs w:val="24"/>
        </w:rPr>
        <w:t>(a) rule 19.1 (change of parties – general);</w:t>
      </w:r>
    </w:p>
    <w:p w14:paraId="1753F752" w14:textId="77777777" w:rsidR="00BE5BCA" w:rsidRDefault="00AB2447" w:rsidP="00A72C62">
      <w:pPr>
        <w:pStyle w:val="ParaLevel1"/>
        <w:numPr>
          <w:ilvl w:val="0"/>
          <w:numId w:val="0"/>
        </w:numPr>
        <w:ind w:left="1418" w:hanging="284"/>
        <w:rPr>
          <w:rFonts w:asciiTheme="majorBidi" w:hAnsiTheme="majorBidi" w:cstheme="majorBidi"/>
          <w:bCs/>
          <w:i/>
          <w:iCs/>
          <w:szCs w:val="24"/>
        </w:rPr>
      </w:pPr>
      <w:r w:rsidRPr="00092E2A">
        <w:rPr>
          <w:rFonts w:asciiTheme="majorBidi" w:hAnsiTheme="majorBidi" w:cstheme="majorBidi"/>
          <w:i/>
          <w:iCs/>
          <w:color w:val="000000"/>
          <w:szCs w:val="24"/>
        </w:rPr>
        <w:t xml:space="preserve">(b) rule 19.4 (special provisions about adding or substituting parties after </w:t>
      </w:r>
      <w:r w:rsidR="00BE5BCA">
        <w:rPr>
          <w:rFonts w:asciiTheme="majorBidi" w:hAnsiTheme="majorBidi" w:cstheme="majorBidi"/>
          <w:i/>
          <w:iCs/>
          <w:color w:val="000000"/>
          <w:szCs w:val="24"/>
        </w:rPr>
        <w:t xml:space="preserve"> </w:t>
      </w:r>
      <w:r w:rsidRPr="00092E2A">
        <w:rPr>
          <w:rFonts w:asciiTheme="majorBidi" w:hAnsiTheme="majorBidi" w:cstheme="majorBidi"/>
          <w:i/>
          <w:iCs/>
          <w:color w:val="000000"/>
          <w:szCs w:val="24"/>
        </w:rPr>
        <w:t>the end of a relevant limitation period); and</w:t>
      </w:r>
    </w:p>
    <w:p w14:paraId="3B80E848" w14:textId="5B8BA55E" w:rsidR="00AB2447" w:rsidRPr="00BE5BCA" w:rsidRDefault="00AB2447" w:rsidP="00A72C62">
      <w:pPr>
        <w:pStyle w:val="ParaLevel1"/>
        <w:numPr>
          <w:ilvl w:val="0"/>
          <w:numId w:val="0"/>
        </w:numPr>
        <w:ind w:left="1418" w:hanging="284"/>
        <w:rPr>
          <w:rFonts w:asciiTheme="majorBidi" w:hAnsiTheme="majorBidi" w:cstheme="majorBidi"/>
          <w:bCs/>
          <w:i/>
          <w:iCs/>
          <w:szCs w:val="24"/>
        </w:rPr>
      </w:pPr>
      <w:r w:rsidRPr="00092E2A">
        <w:rPr>
          <w:rFonts w:asciiTheme="majorBidi" w:hAnsiTheme="majorBidi" w:cstheme="majorBidi"/>
          <w:i/>
          <w:iCs/>
          <w:color w:val="000000"/>
          <w:szCs w:val="24"/>
        </w:rPr>
        <w:t>(c) rule 17.4 (amendments of statement of case after the end of a relevant limitation period).”</w:t>
      </w:r>
    </w:p>
    <w:p w14:paraId="1464837E" w14:textId="1291FF1A" w:rsidR="00D555D0" w:rsidRPr="002D227C" w:rsidRDefault="003E061E" w:rsidP="00A72C62">
      <w:pPr>
        <w:pStyle w:val="ParaLevel1"/>
        <w:rPr>
          <w:rFonts w:asciiTheme="majorBidi" w:hAnsiTheme="majorBidi" w:cstheme="majorBidi"/>
          <w:bCs/>
          <w:szCs w:val="24"/>
        </w:rPr>
      </w:pPr>
      <w:r>
        <w:rPr>
          <w:rFonts w:asciiTheme="majorBidi" w:hAnsiTheme="majorBidi" w:cstheme="majorBidi"/>
          <w:bCs/>
          <w:szCs w:val="24"/>
        </w:rPr>
        <w:t>I</w:t>
      </w:r>
      <w:r w:rsidR="002F638E">
        <w:rPr>
          <w:rFonts w:asciiTheme="majorBidi" w:hAnsiTheme="majorBidi" w:cstheme="majorBidi"/>
          <w:bCs/>
          <w:szCs w:val="24"/>
        </w:rPr>
        <w:t xml:space="preserve"> refer also to </w:t>
      </w:r>
      <w:r w:rsidR="00A45AAE" w:rsidRPr="002D227C">
        <w:rPr>
          <w:rFonts w:asciiTheme="majorBidi" w:hAnsiTheme="majorBidi" w:cstheme="majorBidi"/>
          <w:bCs/>
          <w:szCs w:val="24"/>
        </w:rPr>
        <w:t>CPR 19.4</w:t>
      </w:r>
      <w:r w:rsidR="004E78A7" w:rsidRPr="002D227C">
        <w:rPr>
          <w:rFonts w:asciiTheme="majorBidi" w:hAnsiTheme="majorBidi" w:cstheme="majorBidi"/>
          <w:bCs/>
          <w:szCs w:val="24"/>
        </w:rPr>
        <w:t xml:space="preserve"> (</w:t>
      </w:r>
      <w:r w:rsidR="004E78A7" w:rsidRPr="00092E2A">
        <w:rPr>
          <w:rFonts w:asciiTheme="majorBidi" w:hAnsiTheme="majorBidi" w:cstheme="majorBidi"/>
          <w:bCs/>
          <w:i/>
          <w:iCs/>
          <w:szCs w:val="24"/>
        </w:rPr>
        <w:t>“Procedure for adding and substituting parties”</w:t>
      </w:r>
      <w:r w:rsidR="004E78A7" w:rsidRPr="002D227C">
        <w:rPr>
          <w:rFonts w:asciiTheme="majorBidi" w:hAnsiTheme="majorBidi" w:cstheme="majorBidi"/>
          <w:bCs/>
          <w:szCs w:val="24"/>
        </w:rPr>
        <w:t xml:space="preserve">) </w:t>
      </w:r>
      <w:r>
        <w:rPr>
          <w:rFonts w:asciiTheme="majorBidi" w:hAnsiTheme="majorBidi" w:cstheme="majorBidi"/>
          <w:bCs/>
          <w:szCs w:val="24"/>
        </w:rPr>
        <w:t>which</w:t>
      </w:r>
      <w:r w:rsidR="00AB2447" w:rsidRPr="002D227C">
        <w:rPr>
          <w:rFonts w:asciiTheme="majorBidi" w:hAnsiTheme="majorBidi" w:cstheme="majorBidi"/>
          <w:bCs/>
          <w:szCs w:val="24"/>
        </w:rPr>
        <w:t xml:space="preserve"> states as follows:</w:t>
      </w:r>
      <w:r w:rsidR="004E78A7" w:rsidRPr="002D227C">
        <w:rPr>
          <w:rFonts w:asciiTheme="majorBidi" w:hAnsiTheme="majorBidi" w:cstheme="majorBidi"/>
          <w:bCs/>
          <w:szCs w:val="24"/>
        </w:rPr>
        <w:t xml:space="preserve"> </w:t>
      </w:r>
    </w:p>
    <w:p w14:paraId="1C02479C" w14:textId="77777777" w:rsidR="00113693" w:rsidRDefault="00D555D0" w:rsidP="00A72C62">
      <w:pPr>
        <w:pStyle w:val="ParaLevel1"/>
        <w:numPr>
          <w:ilvl w:val="0"/>
          <w:numId w:val="0"/>
        </w:numPr>
        <w:ind w:left="1134" w:hanging="414"/>
        <w:rPr>
          <w:rFonts w:asciiTheme="majorBidi" w:hAnsiTheme="majorBidi" w:cstheme="majorBidi"/>
          <w:i/>
          <w:iCs/>
          <w:color w:val="000000"/>
          <w:szCs w:val="24"/>
        </w:rPr>
      </w:pPr>
      <w:r w:rsidRPr="00092E2A">
        <w:rPr>
          <w:rFonts w:asciiTheme="majorBidi" w:hAnsiTheme="majorBidi" w:cstheme="majorBidi"/>
          <w:bCs/>
          <w:i/>
          <w:iCs/>
          <w:szCs w:val="24"/>
        </w:rPr>
        <w:t>“</w:t>
      </w:r>
      <w:r w:rsidR="00B362EC" w:rsidRPr="00092E2A">
        <w:rPr>
          <w:rFonts w:asciiTheme="majorBidi" w:hAnsiTheme="majorBidi" w:cstheme="majorBidi"/>
          <w:i/>
          <w:iCs/>
          <w:color w:val="000000"/>
          <w:szCs w:val="24"/>
        </w:rPr>
        <w:t>(1) The court’s permission is required to remove, add or substitute a party, unless the claim form has not been served.</w:t>
      </w:r>
    </w:p>
    <w:p w14:paraId="15820E94" w14:textId="77777777" w:rsidR="00113693" w:rsidRDefault="00B362EC" w:rsidP="00A72C62">
      <w:pPr>
        <w:pStyle w:val="ParaLevel1"/>
        <w:numPr>
          <w:ilvl w:val="0"/>
          <w:numId w:val="0"/>
        </w:numPr>
        <w:ind w:left="1134" w:hanging="414"/>
        <w:rPr>
          <w:rFonts w:asciiTheme="majorBidi" w:hAnsiTheme="majorBidi" w:cstheme="majorBidi"/>
          <w:i/>
          <w:iCs/>
          <w:color w:val="000000"/>
          <w:szCs w:val="24"/>
        </w:rPr>
      </w:pPr>
      <w:r w:rsidRPr="00092E2A">
        <w:rPr>
          <w:rFonts w:asciiTheme="majorBidi" w:hAnsiTheme="majorBidi" w:cstheme="majorBidi"/>
          <w:i/>
          <w:iCs/>
          <w:color w:val="000000"/>
          <w:szCs w:val="24"/>
        </w:rPr>
        <w:t>(2) An application for permission under paragraph (1) may be made by –</w:t>
      </w:r>
    </w:p>
    <w:p w14:paraId="34C9BA3A" w14:textId="77777777" w:rsidR="00765248" w:rsidRDefault="00113693" w:rsidP="00A72C62">
      <w:pPr>
        <w:pStyle w:val="ParaLevel1"/>
        <w:numPr>
          <w:ilvl w:val="0"/>
          <w:numId w:val="0"/>
        </w:numPr>
        <w:ind w:left="720" w:firstLine="414"/>
        <w:rPr>
          <w:rFonts w:asciiTheme="majorBidi" w:hAnsiTheme="majorBidi" w:cstheme="majorBidi"/>
          <w:i/>
          <w:iCs/>
          <w:color w:val="000000"/>
          <w:szCs w:val="24"/>
        </w:rPr>
      </w:pPr>
      <w:r w:rsidRPr="00092E2A">
        <w:rPr>
          <w:rFonts w:asciiTheme="majorBidi" w:hAnsiTheme="majorBidi" w:cstheme="majorBidi"/>
          <w:i/>
          <w:iCs/>
          <w:color w:val="000000"/>
          <w:szCs w:val="24"/>
        </w:rPr>
        <w:t>(a) an existing party; or</w:t>
      </w:r>
    </w:p>
    <w:p w14:paraId="7FD9BD54" w14:textId="0104EB76" w:rsidR="00113693" w:rsidRDefault="00113693" w:rsidP="00A72C62">
      <w:pPr>
        <w:pStyle w:val="ParaLevel1"/>
        <w:numPr>
          <w:ilvl w:val="0"/>
          <w:numId w:val="0"/>
        </w:numPr>
        <w:ind w:left="720" w:firstLine="414"/>
        <w:rPr>
          <w:rFonts w:asciiTheme="majorBidi" w:hAnsiTheme="majorBidi" w:cstheme="majorBidi"/>
          <w:i/>
          <w:iCs/>
          <w:color w:val="000000"/>
          <w:szCs w:val="24"/>
        </w:rPr>
      </w:pPr>
      <w:r w:rsidRPr="00092E2A">
        <w:rPr>
          <w:rFonts w:asciiTheme="majorBidi" w:hAnsiTheme="majorBidi" w:cstheme="majorBidi"/>
          <w:i/>
          <w:iCs/>
          <w:color w:val="000000"/>
          <w:szCs w:val="24"/>
        </w:rPr>
        <w:t>(b) a person who wishes to become a party.</w:t>
      </w:r>
    </w:p>
    <w:p w14:paraId="7F79C404" w14:textId="77777777" w:rsidR="00765248" w:rsidRDefault="00B362EC" w:rsidP="00A72C62">
      <w:pPr>
        <w:pStyle w:val="ParaLevel1"/>
        <w:numPr>
          <w:ilvl w:val="0"/>
          <w:numId w:val="0"/>
        </w:numPr>
        <w:ind w:left="1134" w:hanging="414"/>
        <w:rPr>
          <w:rFonts w:asciiTheme="majorBidi" w:hAnsiTheme="majorBidi" w:cstheme="majorBidi"/>
          <w:i/>
          <w:iCs/>
          <w:color w:val="000000"/>
          <w:szCs w:val="24"/>
        </w:rPr>
      </w:pPr>
      <w:r w:rsidRPr="00092E2A">
        <w:rPr>
          <w:rFonts w:asciiTheme="majorBidi" w:hAnsiTheme="majorBidi" w:cstheme="majorBidi"/>
          <w:i/>
          <w:iCs/>
          <w:color w:val="000000"/>
          <w:szCs w:val="24"/>
        </w:rPr>
        <w:t xml:space="preserve">(3) </w:t>
      </w:r>
      <w:r w:rsidR="00765248">
        <w:rPr>
          <w:rFonts w:asciiTheme="majorBidi" w:hAnsiTheme="majorBidi" w:cstheme="majorBidi"/>
          <w:i/>
          <w:iCs/>
          <w:color w:val="000000"/>
          <w:szCs w:val="24"/>
        </w:rPr>
        <w:tab/>
      </w:r>
      <w:r w:rsidRPr="00092E2A">
        <w:rPr>
          <w:rFonts w:asciiTheme="majorBidi" w:hAnsiTheme="majorBidi" w:cstheme="majorBidi"/>
          <w:i/>
          <w:iCs/>
          <w:color w:val="000000"/>
          <w:szCs w:val="24"/>
        </w:rPr>
        <w:t>An application for an order under rule 19.2(4) (substitution of a new party where existing party’s interest or liability has passed) –</w:t>
      </w:r>
    </w:p>
    <w:p w14:paraId="2D335D79" w14:textId="77777777" w:rsidR="00765248" w:rsidRPr="00092E2A" w:rsidRDefault="00765248" w:rsidP="00A72C62">
      <w:pPr>
        <w:pStyle w:val="ParaLevel1"/>
        <w:numPr>
          <w:ilvl w:val="0"/>
          <w:numId w:val="0"/>
        </w:numPr>
        <w:ind w:left="720" w:firstLine="414"/>
        <w:rPr>
          <w:rFonts w:asciiTheme="majorBidi" w:hAnsiTheme="majorBidi" w:cstheme="majorBidi"/>
          <w:i/>
          <w:iCs/>
          <w:color w:val="000000"/>
          <w:szCs w:val="24"/>
        </w:rPr>
      </w:pPr>
      <w:r w:rsidRPr="00092E2A">
        <w:rPr>
          <w:rFonts w:asciiTheme="majorBidi" w:hAnsiTheme="majorBidi" w:cstheme="majorBidi"/>
          <w:i/>
          <w:iCs/>
          <w:color w:val="000000"/>
          <w:szCs w:val="24"/>
        </w:rPr>
        <w:t>(a) may be made without notice; and</w:t>
      </w:r>
    </w:p>
    <w:p w14:paraId="2695AC72" w14:textId="77777777" w:rsidR="00765248" w:rsidRPr="00092E2A" w:rsidRDefault="00765248" w:rsidP="00A72C62">
      <w:pPr>
        <w:pStyle w:val="ParaLevel1"/>
        <w:numPr>
          <w:ilvl w:val="0"/>
          <w:numId w:val="0"/>
        </w:numPr>
        <w:ind w:left="720" w:firstLine="414"/>
        <w:rPr>
          <w:rFonts w:asciiTheme="majorBidi" w:hAnsiTheme="majorBidi" w:cstheme="majorBidi"/>
          <w:i/>
          <w:iCs/>
          <w:color w:val="000000"/>
          <w:szCs w:val="24"/>
        </w:rPr>
      </w:pPr>
      <w:r w:rsidRPr="00092E2A">
        <w:rPr>
          <w:rFonts w:asciiTheme="majorBidi" w:hAnsiTheme="majorBidi" w:cstheme="majorBidi"/>
          <w:i/>
          <w:iCs/>
          <w:color w:val="000000"/>
          <w:szCs w:val="24"/>
        </w:rPr>
        <w:t>(b) must be supported by evidence.</w:t>
      </w:r>
    </w:p>
    <w:p w14:paraId="7812A719" w14:textId="77777777" w:rsidR="00765248" w:rsidRDefault="00B362EC" w:rsidP="00A72C62">
      <w:pPr>
        <w:pStyle w:val="ParaLevel1"/>
        <w:numPr>
          <w:ilvl w:val="0"/>
          <w:numId w:val="0"/>
        </w:numPr>
        <w:ind w:left="1134" w:hanging="414"/>
        <w:rPr>
          <w:rFonts w:asciiTheme="majorBidi" w:hAnsiTheme="majorBidi" w:cstheme="majorBidi"/>
          <w:i/>
          <w:iCs/>
          <w:color w:val="000000"/>
          <w:szCs w:val="24"/>
        </w:rPr>
      </w:pPr>
      <w:r w:rsidRPr="00092E2A">
        <w:rPr>
          <w:rFonts w:asciiTheme="majorBidi" w:hAnsiTheme="majorBidi" w:cstheme="majorBidi"/>
          <w:i/>
          <w:iCs/>
          <w:color w:val="000000"/>
          <w:szCs w:val="24"/>
        </w:rPr>
        <w:t>(4) Nobody may be added or substituted as a claimant unless –</w:t>
      </w:r>
    </w:p>
    <w:p w14:paraId="6AD98FA8" w14:textId="77777777" w:rsidR="00765248" w:rsidRPr="00092E2A" w:rsidRDefault="00765248" w:rsidP="00A72C62">
      <w:pPr>
        <w:pStyle w:val="ParaLevel1"/>
        <w:numPr>
          <w:ilvl w:val="0"/>
          <w:numId w:val="0"/>
        </w:numPr>
        <w:ind w:left="720" w:firstLine="414"/>
        <w:rPr>
          <w:rFonts w:asciiTheme="majorBidi" w:hAnsiTheme="majorBidi" w:cstheme="majorBidi"/>
          <w:i/>
          <w:iCs/>
          <w:color w:val="000000"/>
          <w:szCs w:val="24"/>
        </w:rPr>
      </w:pPr>
      <w:r w:rsidRPr="00092E2A">
        <w:rPr>
          <w:rFonts w:asciiTheme="majorBidi" w:hAnsiTheme="majorBidi" w:cstheme="majorBidi"/>
          <w:i/>
          <w:iCs/>
          <w:color w:val="000000"/>
          <w:szCs w:val="24"/>
        </w:rPr>
        <w:t>(a) he has given his consent in writing; and</w:t>
      </w:r>
    </w:p>
    <w:p w14:paraId="37691705" w14:textId="77777777" w:rsidR="00765248" w:rsidRPr="00092E2A" w:rsidRDefault="00765248" w:rsidP="00A72C62">
      <w:pPr>
        <w:pStyle w:val="ParaLevel1"/>
        <w:numPr>
          <w:ilvl w:val="0"/>
          <w:numId w:val="0"/>
        </w:numPr>
        <w:ind w:left="720" w:firstLine="414"/>
        <w:rPr>
          <w:rFonts w:asciiTheme="majorBidi" w:hAnsiTheme="majorBidi" w:cstheme="majorBidi"/>
          <w:i/>
          <w:iCs/>
          <w:color w:val="000000"/>
          <w:szCs w:val="24"/>
        </w:rPr>
      </w:pPr>
      <w:r w:rsidRPr="00092E2A">
        <w:rPr>
          <w:rFonts w:asciiTheme="majorBidi" w:hAnsiTheme="majorBidi" w:cstheme="majorBidi"/>
          <w:i/>
          <w:iCs/>
          <w:color w:val="000000"/>
          <w:szCs w:val="24"/>
        </w:rPr>
        <w:t>(b) that consent has been filed with the court.</w:t>
      </w:r>
    </w:p>
    <w:p w14:paraId="55A4DF60" w14:textId="77777777" w:rsidR="00765248" w:rsidRPr="00092E2A" w:rsidRDefault="00765248" w:rsidP="00A72C62">
      <w:pPr>
        <w:pStyle w:val="ParaLevel1"/>
        <w:numPr>
          <w:ilvl w:val="0"/>
          <w:numId w:val="0"/>
        </w:numPr>
        <w:ind w:left="720"/>
        <w:rPr>
          <w:rFonts w:asciiTheme="majorBidi" w:hAnsiTheme="majorBidi" w:cstheme="majorBidi"/>
          <w:i/>
          <w:iCs/>
          <w:color w:val="000000"/>
          <w:szCs w:val="24"/>
        </w:rPr>
      </w:pPr>
      <w:r w:rsidRPr="00092E2A">
        <w:rPr>
          <w:rFonts w:asciiTheme="majorBidi" w:hAnsiTheme="majorBidi" w:cstheme="majorBidi"/>
          <w:i/>
          <w:iCs/>
          <w:color w:val="000000"/>
          <w:szCs w:val="24"/>
        </w:rPr>
        <w:t>…</w:t>
      </w:r>
    </w:p>
    <w:p w14:paraId="53FC8970" w14:textId="77777777" w:rsidR="00BE6E19" w:rsidRDefault="00B362EC" w:rsidP="00A72C62">
      <w:pPr>
        <w:pStyle w:val="ParaLevel1"/>
        <w:numPr>
          <w:ilvl w:val="0"/>
          <w:numId w:val="0"/>
        </w:numPr>
        <w:ind w:left="1134" w:hanging="414"/>
        <w:rPr>
          <w:rFonts w:asciiTheme="majorBidi" w:hAnsiTheme="majorBidi" w:cstheme="majorBidi"/>
          <w:i/>
          <w:iCs/>
          <w:color w:val="000000"/>
          <w:szCs w:val="24"/>
        </w:rPr>
      </w:pPr>
      <w:r w:rsidRPr="00092E2A">
        <w:rPr>
          <w:rFonts w:asciiTheme="majorBidi" w:hAnsiTheme="majorBidi" w:cstheme="majorBidi"/>
          <w:i/>
          <w:iCs/>
          <w:color w:val="000000"/>
          <w:szCs w:val="24"/>
        </w:rPr>
        <w:t xml:space="preserve">(5) </w:t>
      </w:r>
      <w:r w:rsidR="00765248">
        <w:rPr>
          <w:rFonts w:asciiTheme="majorBidi" w:hAnsiTheme="majorBidi" w:cstheme="majorBidi"/>
          <w:i/>
          <w:iCs/>
          <w:color w:val="000000"/>
          <w:szCs w:val="24"/>
        </w:rPr>
        <w:tab/>
      </w:r>
      <w:r w:rsidRPr="00092E2A">
        <w:rPr>
          <w:rFonts w:asciiTheme="majorBidi" w:hAnsiTheme="majorBidi" w:cstheme="majorBidi"/>
          <w:i/>
          <w:iCs/>
          <w:color w:val="000000"/>
          <w:szCs w:val="24"/>
        </w:rPr>
        <w:t>An order for the removal, addition or substitution of a party must be served on –</w:t>
      </w:r>
    </w:p>
    <w:p w14:paraId="2B3F22A2" w14:textId="77777777" w:rsidR="00BE6E19" w:rsidRPr="00092E2A" w:rsidRDefault="00BE6E19" w:rsidP="00A72C62">
      <w:pPr>
        <w:pStyle w:val="ParaLevel1"/>
        <w:numPr>
          <w:ilvl w:val="0"/>
          <w:numId w:val="0"/>
        </w:numPr>
        <w:ind w:left="720" w:firstLine="414"/>
        <w:rPr>
          <w:rFonts w:asciiTheme="majorBidi" w:hAnsiTheme="majorBidi" w:cstheme="majorBidi"/>
          <w:i/>
          <w:iCs/>
          <w:color w:val="000000"/>
          <w:szCs w:val="24"/>
        </w:rPr>
      </w:pPr>
      <w:r w:rsidRPr="00092E2A">
        <w:rPr>
          <w:rFonts w:asciiTheme="majorBidi" w:hAnsiTheme="majorBidi" w:cstheme="majorBidi"/>
          <w:i/>
          <w:iCs/>
          <w:color w:val="000000"/>
          <w:szCs w:val="24"/>
        </w:rPr>
        <w:t>(a) all parties to the proceedings; and</w:t>
      </w:r>
    </w:p>
    <w:p w14:paraId="30207AFE" w14:textId="77777777" w:rsidR="00BE6E19" w:rsidRPr="00092E2A" w:rsidRDefault="00BE6E19" w:rsidP="00A72C62">
      <w:pPr>
        <w:pStyle w:val="ParaLevel1"/>
        <w:numPr>
          <w:ilvl w:val="0"/>
          <w:numId w:val="0"/>
        </w:numPr>
        <w:ind w:left="720" w:firstLine="414"/>
        <w:rPr>
          <w:rFonts w:asciiTheme="majorBidi" w:hAnsiTheme="majorBidi" w:cstheme="majorBidi"/>
          <w:i/>
          <w:iCs/>
          <w:color w:val="000000"/>
          <w:szCs w:val="24"/>
        </w:rPr>
      </w:pPr>
      <w:r w:rsidRPr="00092E2A">
        <w:rPr>
          <w:rFonts w:asciiTheme="majorBidi" w:hAnsiTheme="majorBidi" w:cstheme="majorBidi"/>
          <w:i/>
          <w:iCs/>
          <w:color w:val="000000"/>
          <w:szCs w:val="24"/>
        </w:rPr>
        <w:t>(b) any other person affected by the order.</w:t>
      </w:r>
    </w:p>
    <w:p w14:paraId="18D8B36A" w14:textId="77777777" w:rsidR="00BE6E19" w:rsidRDefault="00B362EC" w:rsidP="00A72C62">
      <w:pPr>
        <w:pStyle w:val="ParaLevel1"/>
        <w:numPr>
          <w:ilvl w:val="0"/>
          <w:numId w:val="0"/>
        </w:numPr>
        <w:ind w:left="1134" w:hanging="414"/>
        <w:rPr>
          <w:rFonts w:asciiTheme="majorBidi" w:hAnsiTheme="majorBidi" w:cstheme="majorBidi"/>
          <w:i/>
          <w:iCs/>
          <w:color w:val="000000"/>
          <w:szCs w:val="24"/>
        </w:rPr>
      </w:pPr>
      <w:r w:rsidRPr="00092E2A">
        <w:rPr>
          <w:rFonts w:asciiTheme="majorBidi" w:hAnsiTheme="majorBidi" w:cstheme="majorBidi"/>
          <w:i/>
          <w:iCs/>
          <w:color w:val="000000"/>
          <w:szCs w:val="24"/>
        </w:rPr>
        <w:t xml:space="preserve">(6) </w:t>
      </w:r>
      <w:r w:rsidR="00BE6E19">
        <w:rPr>
          <w:rFonts w:asciiTheme="majorBidi" w:hAnsiTheme="majorBidi" w:cstheme="majorBidi"/>
          <w:i/>
          <w:iCs/>
          <w:color w:val="000000"/>
          <w:szCs w:val="24"/>
        </w:rPr>
        <w:tab/>
      </w:r>
      <w:r w:rsidRPr="00092E2A">
        <w:rPr>
          <w:rFonts w:asciiTheme="majorBidi" w:hAnsiTheme="majorBidi" w:cstheme="majorBidi"/>
          <w:i/>
          <w:iCs/>
          <w:color w:val="000000"/>
          <w:szCs w:val="24"/>
        </w:rPr>
        <w:t>When the court makes an order for the removal, addition or substitution of a party, it may give consequential directions about –</w:t>
      </w:r>
    </w:p>
    <w:p w14:paraId="6675B53B" w14:textId="41208D47" w:rsidR="00D555D0" w:rsidRPr="00092E2A" w:rsidRDefault="00B362EC" w:rsidP="00A72C62">
      <w:pPr>
        <w:pStyle w:val="ParaLevel1"/>
        <w:numPr>
          <w:ilvl w:val="0"/>
          <w:numId w:val="0"/>
        </w:numPr>
        <w:ind w:left="1134"/>
        <w:rPr>
          <w:rFonts w:asciiTheme="majorBidi" w:hAnsiTheme="majorBidi" w:cstheme="majorBidi"/>
          <w:i/>
          <w:iCs/>
          <w:color w:val="000000"/>
          <w:szCs w:val="24"/>
        </w:rPr>
      </w:pPr>
      <w:r w:rsidRPr="00092E2A">
        <w:rPr>
          <w:rFonts w:asciiTheme="majorBidi" w:hAnsiTheme="majorBidi" w:cstheme="majorBidi"/>
          <w:i/>
          <w:iCs/>
          <w:color w:val="000000"/>
          <w:szCs w:val="24"/>
        </w:rPr>
        <w:t>(a) filing and serving the claim form on any new defendant;</w:t>
      </w:r>
    </w:p>
    <w:p w14:paraId="4F479F73" w14:textId="77777777" w:rsidR="00D555D0" w:rsidRPr="00092E2A" w:rsidRDefault="00B362EC" w:rsidP="00A72C62">
      <w:pPr>
        <w:pStyle w:val="ParaLevel1"/>
        <w:numPr>
          <w:ilvl w:val="0"/>
          <w:numId w:val="0"/>
        </w:numPr>
        <w:ind w:left="720" w:firstLine="414"/>
        <w:rPr>
          <w:rFonts w:asciiTheme="majorBidi" w:hAnsiTheme="majorBidi" w:cstheme="majorBidi"/>
          <w:i/>
          <w:iCs/>
          <w:color w:val="000000"/>
          <w:szCs w:val="24"/>
        </w:rPr>
      </w:pPr>
      <w:r w:rsidRPr="00092E2A">
        <w:rPr>
          <w:rFonts w:asciiTheme="majorBidi" w:hAnsiTheme="majorBidi" w:cstheme="majorBidi"/>
          <w:i/>
          <w:iCs/>
          <w:color w:val="000000"/>
          <w:szCs w:val="24"/>
        </w:rPr>
        <w:t>(b) serving relevant documents on the new party; and</w:t>
      </w:r>
    </w:p>
    <w:p w14:paraId="4A1906BC" w14:textId="7CEC8CAF" w:rsidR="00B362EC" w:rsidRPr="002D227C" w:rsidRDefault="00B362EC" w:rsidP="00A72C62">
      <w:pPr>
        <w:pStyle w:val="ParaLevel1"/>
        <w:numPr>
          <w:ilvl w:val="0"/>
          <w:numId w:val="0"/>
        </w:numPr>
        <w:ind w:left="720" w:firstLine="414"/>
        <w:rPr>
          <w:rFonts w:asciiTheme="majorBidi" w:hAnsiTheme="majorBidi" w:cstheme="majorBidi"/>
          <w:color w:val="000000"/>
          <w:szCs w:val="24"/>
        </w:rPr>
      </w:pPr>
      <w:r w:rsidRPr="00092E2A">
        <w:rPr>
          <w:rFonts w:asciiTheme="majorBidi" w:hAnsiTheme="majorBidi" w:cstheme="majorBidi"/>
          <w:i/>
          <w:iCs/>
          <w:color w:val="000000"/>
          <w:szCs w:val="24"/>
        </w:rPr>
        <w:t>(c) the management of the proceedings.</w:t>
      </w:r>
      <w:r w:rsidR="00D555D0" w:rsidRPr="00092E2A">
        <w:rPr>
          <w:rFonts w:asciiTheme="majorBidi" w:hAnsiTheme="majorBidi" w:cstheme="majorBidi"/>
          <w:i/>
          <w:iCs/>
          <w:color w:val="000000"/>
          <w:szCs w:val="24"/>
        </w:rPr>
        <w:t>”</w:t>
      </w:r>
    </w:p>
    <w:p w14:paraId="631DAFCD" w14:textId="6F3F04FB" w:rsidR="00FF6972" w:rsidRPr="002D227C" w:rsidRDefault="00065EF8" w:rsidP="00A72C62">
      <w:pPr>
        <w:pStyle w:val="ParaLevel1"/>
        <w:rPr>
          <w:rFonts w:asciiTheme="majorBidi" w:hAnsiTheme="majorBidi" w:cstheme="majorBidi"/>
          <w:bCs/>
          <w:szCs w:val="24"/>
        </w:rPr>
      </w:pPr>
      <w:r w:rsidRPr="002D227C">
        <w:rPr>
          <w:rFonts w:asciiTheme="majorBidi" w:hAnsiTheme="majorBidi" w:cstheme="majorBidi"/>
          <w:bCs/>
          <w:szCs w:val="24"/>
        </w:rPr>
        <w:t>These are provisions of the CP</w:t>
      </w:r>
      <w:r w:rsidR="006E63E2" w:rsidRPr="002D227C">
        <w:rPr>
          <w:rFonts w:asciiTheme="majorBidi" w:hAnsiTheme="majorBidi" w:cstheme="majorBidi"/>
          <w:bCs/>
          <w:szCs w:val="24"/>
        </w:rPr>
        <w:t>R which</w:t>
      </w:r>
      <w:r w:rsidR="002D227C" w:rsidRPr="002D227C">
        <w:rPr>
          <w:rFonts w:asciiTheme="majorBidi" w:hAnsiTheme="majorBidi" w:cstheme="majorBidi"/>
          <w:bCs/>
          <w:szCs w:val="24"/>
        </w:rPr>
        <w:t>, amongst others,</w:t>
      </w:r>
      <w:r w:rsidRPr="002D227C">
        <w:rPr>
          <w:rFonts w:asciiTheme="majorBidi" w:hAnsiTheme="majorBidi" w:cstheme="majorBidi"/>
          <w:bCs/>
          <w:szCs w:val="24"/>
        </w:rPr>
        <w:t xml:space="preserve"> were considered</w:t>
      </w:r>
      <w:r w:rsidR="006E63E2" w:rsidRPr="002D227C">
        <w:rPr>
          <w:rFonts w:asciiTheme="majorBidi" w:hAnsiTheme="majorBidi" w:cstheme="majorBidi"/>
          <w:bCs/>
          <w:szCs w:val="24"/>
        </w:rPr>
        <w:t xml:space="preserve"> last year</w:t>
      </w:r>
      <w:r w:rsidR="00DB7CC5" w:rsidRPr="002D227C">
        <w:rPr>
          <w:rFonts w:asciiTheme="majorBidi" w:hAnsiTheme="majorBidi" w:cstheme="majorBidi"/>
          <w:bCs/>
          <w:szCs w:val="24"/>
        </w:rPr>
        <w:t xml:space="preserve"> in </w:t>
      </w:r>
      <w:r w:rsidR="00DB7CC5" w:rsidRPr="002D227C">
        <w:rPr>
          <w:rFonts w:asciiTheme="majorBidi" w:hAnsiTheme="majorBidi" w:cstheme="majorBidi"/>
          <w:b/>
          <w:i/>
          <w:iCs/>
          <w:szCs w:val="24"/>
        </w:rPr>
        <w:t>Various</w:t>
      </w:r>
      <w:r w:rsidR="006E63E2" w:rsidRPr="002D227C">
        <w:rPr>
          <w:rFonts w:asciiTheme="majorBidi" w:hAnsiTheme="majorBidi" w:cstheme="majorBidi"/>
          <w:bCs/>
          <w:szCs w:val="24"/>
        </w:rPr>
        <w:t xml:space="preserve"> </w:t>
      </w:r>
      <w:r w:rsidR="00D45D6F" w:rsidRPr="002D227C">
        <w:rPr>
          <w:rFonts w:asciiTheme="majorBidi" w:hAnsiTheme="majorBidi" w:cstheme="majorBidi"/>
          <w:b/>
          <w:i/>
          <w:iCs/>
          <w:szCs w:val="24"/>
        </w:rPr>
        <w:t>Claimants v G4S</w:t>
      </w:r>
      <w:r w:rsidR="00DC13AB" w:rsidRPr="002D227C">
        <w:rPr>
          <w:rFonts w:asciiTheme="majorBidi" w:hAnsiTheme="majorBidi" w:cstheme="majorBidi"/>
          <w:b/>
          <w:i/>
          <w:iCs/>
          <w:szCs w:val="24"/>
        </w:rPr>
        <w:t xml:space="preserve"> Plc</w:t>
      </w:r>
      <w:r w:rsidR="00DC13AB" w:rsidRPr="002D227C">
        <w:rPr>
          <w:rFonts w:asciiTheme="majorBidi" w:hAnsiTheme="majorBidi" w:cstheme="majorBidi"/>
          <w:szCs w:val="24"/>
        </w:rPr>
        <w:t xml:space="preserve"> </w:t>
      </w:r>
      <w:r w:rsidR="00DC13AB" w:rsidRPr="002D227C">
        <w:rPr>
          <w:rFonts w:asciiTheme="majorBidi" w:hAnsiTheme="majorBidi" w:cstheme="majorBidi"/>
          <w:bCs/>
          <w:szCs w:val="24"/>
        </w:rPr>
        <w:t>[2021] EWHC 524 (Ch), [2021] 4 WLR 46</w:t>
      </w:r>
      <w:r w:rsidR="00DB7CC5" w:rsidRPr="002D227C">
        <w:rPr>
          <w:rFonts w:asciiTheme="majorBidi" w:hAnsiTheme="majorBidi" w:cstheme="majorBidi"/>
          <w:bCs/>
          <w:szCs w:val="24"/>
        </w:rPr>
        <w:t xml:space="preserve">. In that case, </w:t>
      </w:r>
      <w:r w:rsidR="001009CC">
        <w:rPr>
          <w:rFonts w:asciiTheme="majorBidi" w:hAnsiTheme="majorBidi" w:cstheme="majorBidi"/>
          <w:bCs/>
          <w:szCs w:val="24"/>
        </w:rPr>
        <w:t xml:space="preserve">as </w:t>
      </w:r>
      <w:r w:rsidR="003E061E">
        <w:rPr>
          <w:rFonts w:asciiTheme="majorBidi" w:hAnsiTheme="majorBidi" w:cstheme="majorBidi"/>
          <w:bCs/>
          <w:szCs w:val="24"/>
        </w:rPr>
        <w:t>I</w:t>
      </w:r>
      <w:r w:rsidR="00F11F0D">
        <w:rPr>
          <w:rFonts w:asciiTheme="majorBidi" w:hAnsiTheme="majorBidi" w:cstheme="majorBidi"/>
          <w:bCs/>
          <w:szCs w:val="24"/>
        </w:rPr>
        <w:t xml:space="preserve"> explain in more detail later, </w:t>
      </w:r>
      <w:r w:rsidR="00DB7CC5" w:rsidRPr="002D227C">
        <w:rPr>
          <w:rFonts w:asciiTheme="majorBidi" w:hAnsiTheme="majorBidi" w:cstheme="majorBidi"/>
          <w:bCs/>
          <w:szCs w:val="24"/>
        </w:rPr>
        <w:t xml:space="preserve">Mann J </w:t>
      </w:r>
      <w:r w:rsidR="00785F58" w:rsidRPr="002D227C">
        <w:rPr>
          <w:rFonts w:asciiTheme="majorBidi" w:hAnsiTheme="majorBidi" w:cstheme="majorBidi"/>
          <w:bCs/>
          <w:szCs w:val="24"/>
        </w:rPr>
        <w:t>decided</w:t>
      </w:r>
      <w:r w:rsidR="00DB7EDD">
        <w:rPr>
          <w:rFonts w:asciiTheme="majorBidi" w:hAnsiTheme="majorBidi" w:cstheme="majorBidi"/>
          <w:bCs/>
          <w:szCs w:val="24"/>
        </w:rPr>
        <w:t>,</w:t>
      </w:r>
      <w:r w:rsidR="00DB16A9" w:rsidRPr="002D227C">
        <w:rPr>
          <w:rFonts w:asciiTheme="majorBidi" w:hAnsiTheme="majorBidi" w:cstheme="majorBidi"/>
          <w:bCs/>
          <w:szCs w:val="24"/>
        </w:rPr>
        <w:t xml:space="preserve"> first, that </w:t>
      </w:r>
      <w:r w:rsidR="00211B9E" w:rsidRPr="002D227C">
        <w:rPr>
          <w:rFonts w:asciiTheme="majorBidi" w:hAnsiTheme="majorBidi" w:cstheme="majorBidi"/>
          <w:bCs/>
          <w:szCs w:val="24"/>
        </w:rPr>
        <w:t xml:space="preserve">CPR </w:t>
      </w:r>
      <w:r w:rsidR="00DB16A9" w:rsidRPr="002D227C">
        <w:rPr>
          <w:rFonts w:asciiTheme="majorBidi" w:hAnsiTheme="majorBidi" w:cstheme="majorBidi"/>
          <w:bCs/>
          <w:szCs w:val="24"/>
        </w:rPr>
        <w:t>1</w:t>
      </w:r>
      <w:r w:rsidR="00211B9E" w:rsidRPr="002D227C">
        <w:rPr>
          <w:rFonts w:asciiTheme="majorBidi" w:hAnsiTheme="majorBidi" w:cstheme="majorBidi"/>
          <w:bCs/>
          <w:szCs w:val="24"/>
        </w:rPr>
        <w:t>7.1 d</w:t>
      </w:r>
      <w:r w:rsidR="00DB16A9" w:rsidRPr="002D227C">
        <w:rPr>
          <w:rFonts w:asciiTheme="majorBidi" w:hAnsiTheme="majorBidi" w:cstheme="majorBidi"/>
          <w:bCs/>
          <w:szCs w:val="24"/>
        </w:rPr>
        <w:t>oes</w:t>
      </w:r>
      <w:r w:rsidR="00211B9E" w:rsidRPr="002D227C">
        <w:rPr>
          <w:rFonts w:asciiTheme="majorBidi" w:hAnsiTheme="majorBidi" w:cstheme="majorBidi"/>
          <w:bCs/>
          <w:szCs w:val="24"/>
        </w:rPr>
        <w:t xml:space="preserve"> not permit amendment of a claim form to add other claimants to the proceedings between the issue and service of the claim form</w:t>
      </w:r>
      <w:r w:rsidR="00491F33" w:rsidRPr="002D227C">
        <w:rPr>
          <w:rFonts w:asciiTheme="majorBidi" w:hAnsiTheme="majorBidi" w:cstheme="majorBidi"/>
          <w:bCs/>
          <w:szCs w:val="24"/>
        </w:rPr>
        <w:t xml:space="preserve"> since CPR 17.1(1) is available only to an existing claimant</w:t>
      </w:r>
      <w:r w:rsidR="00235B7C" w:rsidRPr="002D227C">
        <w:rPr>
          <w:rFonts w:asciiTheme="majorBidi" w:hAnsiTheme="majorBidi" w:cstheme="majorBidi"/>
          <w:bCs/>
          <w:szCs w:val="24"/>
        </w:rPr>
        <w:t xml:space="preserve"> and, secondly, that</w:t>
      </w:r>
      <w:r w:rsidR="006E261D" w:rsidRPr="002D227C">
        <w:rPr>
          <w:rFonts w:asciiTheme="majorBidi" w:hAnsiTheme="majorBidi" w:cstheme="majorBidi"/>
          <w:bCs/>
          <w:szCs w:val="24"/>
        </w:rPr>
        <w:t xml:space="preserve">, in any event, </w:t>
      </w:r>
      <w:r w:rsidR="00FE23F0" w:rsidRPr="002D227C">
        <w:rPr>
          <w:rFonts w:asciiTheme="majorBidi" w:hAnsiTheme="majorBidi" w:cstheme="majorBidi"/>
          <w:bCs/>
          <w:szCs w:val="24"/>
        </w:rPr>
        <w:t xml:space="preserve">CPR 19.4(4) is not satisfied </w:t>
      </w:r>
      <w:r w:rsidR="00CA719A" w:rsidRPr="002D227C">
        <w:rPr>
          <w:rFonts w:asciiTheme="majorBidi" w:hAnsiTheme="majorBidi" w:cstheme="majorBidi"/>
          <w:bCs/>
          <w:szCs w:val="24"/>
        </w:rPr>
        <w:t xml:space="preserve">merely </w:t>
      </w:r>
      <w:r w:rsidR="00FE23F0" w:rsidRPr="002D227C">
        <w:rPr>
          <w:rFonts w:asciiTheme="majorBidi" w:hAnsiTheme="majorBidi" w:cstheme="majorBidi"/>
          <w:bCs/>
          <w:szCs w:val="24"/>
        </w:rPr>
        <w:t>by</w:t>
      </w:r>
      <w:r w:rsidR="00CA719A" w:rsidRPr="002D227C">
        <w:rPr>
          <w:rFonts w:asciiTheme="majorBidi" w:hAnsiTheme="majorBidi" w:cstheme="majorBidi"/>
          <w:bCs/>
          <w:szCs w:val="24"/>
        </w:rPr>
        <w:t xml:space="preserve"> completion of </w:t>
      </w:r>
      <w:r w:rsidR="003165B8" w:rsidRPr="002D227C">
        <w:rPr>
          <w:rFonts w:asciiTheme="majorBidi" w:hAnsiTheme="majorBidi" w:cstheme="majorBidi"/>
          <w:bCs/>
          <w:szCs w:val="24"/>
        </w:rPr>
        <w:t xml:space="preserve">a statement of truth on </w:t>
      </w:r>
      <w:r w:rsidR="000D64AC" w:rsidRPr="002D227C">
        <w:rPr>
          <w:rFonts w:asciiTheme="majorBidi" w:hAnsiTheme="majorBidi" w:cstheme="majorBidi"/>
          <w:bCs/>
          <w:szCs w:val="24"/>
        </w:rPr>
        <w:t>an</w:t>
      </w:r>
      <w:r w:rsidR="003165B8" w:rsidRPr="002D227C">
        <w:rPr>
          <w:rFonts w:asciiTheme="majorBidi" w:hAnsiTheme="majorBidi" w:cstheme="majorBidi"/>
          <w:bCs/>
          <w:szCs w:val="24"/>
        </w:rPr>
        <w:t xml:space="preserve"> amended claim form signed by </w:t>
      </w:r>
      <w:r w:rsidR="00D940C8">
        <w:rPr>
          <w:rFonts w:asciiTheme="majorBidi" w:hAnsiTheme="majorBidi" w:cstheme="majorBidi"/>
          <w:bCs/>
          <w:szCs w:val="24"/>
        </w:rPr>
        <w:t xml:space="preserve">the </w:t>
      </w:r>
      <w:r w:rsidR="003165B8" w:rsidRPr="002D227C">
        <w:rPr>
          <w:rFonts w:asciiTheme="majorBidi" w:hAnsiTheme="majorBidi" w:cstheme="majorBidi"/>
          <w:bCs/>
          <w:szCs w:val="24"/>
        </w:rPr>
        <w:t>solicitor</w:t>
      </w:r>
      <w:r w:rsidR="00D940C8">
        <w:rPr>
          <w:rFonts w:asciiTheme="majorBidi" w:hAnsiTheme="majorBidi" w:cstheme="majorBidi"/>
          <w:bCs/>
          <w:szCs w:val="24"/>
        </w:rPr>
        <w:t xml:space="preserve"> acting for </w:t>
      </w:r>
      <w:r w:rsidR="00130A8C">
        <w:rPr>
          <w:rFonts w:asciiTheme="majorBidi" w:hAnsiTheme="majorBidi" w:cstheme="majorBidi"/>
          <w:bCs/>
          <w:szCs w:val="24"/>
        </w:rPr>
        <w:t>a claimant added by the amendment</w:t>
      </w:r>
      <w:r w:rsidR="000D64AC" w:rsidRPr="002D227C">
        <w:rPr>
          <w:rFonts w:asciiTheme="majorBidi" w:hAnsiTheme="majorBidi" w:cstheme="majorBidi"/>
          <w:bCs/>
          <w:szCs w:val="24"/>
        </w:rPr>
        <w:t>.</w:t>
      </w:r>
    </w:p>
    <w:p w14:paraId="0DD84C94" w14:textId="0C0BB435" w:rsidR="00FA23EF" w:rsidRPr="008C2F14" w:rsidRDefault="00B130BC" w:rsidP="00A72C62">
      <w:pPr>
        <w:pStyle w:val="ParaLevel1"/>
        <w:rPr>
          <w:bCs/>
        </w:rPr>
      </w:pPr>
      <w:r w:rsidRPr="009D2F3A">
        <w:t>The Claimant</w:t>
      </w:r>
      <w:r w:rsidR="008D515D" w:rsidRPr="009D2F3A">
        <w:t xml:space="preserve">s, represented by Mr </w:t>
      </w:r>
      <w:r w:rsidR="00567CAE" w:rsidRPr="009D2F3A">
        <w:t xml:space="preserve">Patrick Green QC and Mr Ognjen Miletic, invite us to conclude </w:t>
      </w:r>
      <w:r w:rsidRPr="009D2F3A">
        <w:t xml:space="preserve">that </w:t>
      </w:r>
      <w:r w:rsidRPr="00FF6972">
        <w:rPr>
          <w:b/>
          <w:i/>
          <w:iCs/>
        </w:rPr>
        <w:t>G4S</w:t>
      </w:r>
      <w:r w:rsidRPr="009D2F3A">
        <w:t xml:space="preserve"> was wrongly decided on both points</w:t>
      </w:r>
      <w:r w:rsidR="001E0A3A" w:rsidRPr="009D2F3A">
        <w:t xml:space="preserve">. In doing so, they explain that, although </w:t>
      </w:r>
      <w:r w:rsidR="001A4B68" w:rsidRPr="009D2F3A">
        <w:t xml:space="preserve">Mann J granted the claimants in </w:t>
      </w:r>
      <w:r w:rsidR="001A4B68" w:rsidRPr="00182712">
        <w:rPr>
          <w:b/>
          <w:bCs/>
          <w:i/>
          <w:iCs/>
        </w:rPr>
        <w:t>G4S</w:t>
      </w:r>
      <w:r w:rsidR="001A4B68" w:rsidRPr="009D2F3A">
        <w:t xml:space="preserve"> permission to appeal</w:t>
      </w:r>
      <w:r w:rsidR="001E0A3A" w:rsidRPr="009D2F3A">
        <w:t>, the</w:t>
      </w:r>
      <w:r w:rsidR="001A4B68" w:rsidRPr="009D2F3A">
        <w:t xml:space="preserve"> appeal did not proceed for other reasons. </w:t>
      </w:r>
      <w:r w:rsidR="001E0A3A" w:rsidRPr="009D2F3A">
        <w:t xml:space="preserve">Hence, they </w:t>
      </w:r>
      <w:r w:rsidR="00930DD4" w:rsidRPr="009D2F3A">
        <w:t>s</w:t>
      </w:r>
      <w:r w:rsidR="001E0A3A" w:rsidRPr="009D2F3A">
        <w:t xml:space="preserve">ubmit, </w:t>
      </w:r>
      <w:r w:rsidR="00953475" w:rsidRPr="009D2F3A">
        <w:t>t</w:t>
      </w:r>
      <w:r w:rsidR="001A4B68" w:rsidRPr="009D2F3A">
        <w:t xml:space="preserve">he </w:t>
      </w:r>
      <w:r w:rsidR="00953475" w:rsidRPr="009D2F3A">
        <w:t>legal position i</w:t>
      </w:r>
      <w:r w:rsidR="001A4B68" w:rsidRPr="009D2F3A">
        <w:t>s in a state of uncertainty</w:t>
      </w:r>
      <w:r w:rsidR="00345BA9" w:rsidRPr="009D2F3A">
        <w:t xml:space="preserve">. This, they further submit, </w:t>
      </w:r>
      <w:r w:rsidR="008C37A7" w:rsidRPr="009D2F3A">
        <w:t xml:space="preserve">is causing difficulty in relation to </w:t>
      </w:r>
      <w:r w:rsidR="001A4B68" w:rsidRPr="009D2F3A">
        <w:t xml:space="preserve">the efficient and proportionate progress </w:t>
      </w:r>
      <w:r w:rsidR="00974CC9">
        <w:t xml:space="preserve">not only in relation to </w:t>
      </w:r>
      <w:r w:rsidR="00974CC9" w:rsidRPr="009D2F3A">
        <w:t xml:space="preserve">the present proceedings </w:t>
      </w:r>
      <w:r w:rsidR="00974CC9">
        <w:t>but o</w:t>
      </w:r>
      <w:r w:rsidR="001A4B68" w:rsidRPr="009D2F3A">
        <w:t xml:space="preserve">f group actions </w:t>
      </w:r>
      <w:r w:rsidR="00974CC9">
        <w:t>more generally</w:t>
      </w:r>
      <w:r w:rsidR="005F4A99" w:rsidRPr="009D2F3A">
        <w:t>.</w:t>
      </w:r>
      <w:r w:rsidR="00FF6972" w:rsidRPr="00FF6972">
        <w:t xml:space="preserve"> </w:t>
      </w:r>
    </w:p>
    <w:p w14:paraId="16D6A2D4" w14:textId="21627CBF" w:rsidR="00B76884" w:rsidRPr="00B76884" w:rsidRDefault="00AA3643" w:rsidP="00A72C62">
      <w:pPr>
        <w:pStyle w:val="ParaLevel1"/>
        <w:numPr>
          <w:ilvl w:val="0"/>
          <w:numId w:val="0"/>
        </w:numPr>
        <w:rPr>
          <w:b/>
        </w:rPr>
      </w:pPr>
      <w:r>
        <w:rPr>
          <w:b/>
        </w:rPr>
        <w:t>Nature of t</w:t>
      </w:r>
      <w:r w:rsidR="00B76884" w:rsidRPr="00B76884">
        <w:rPr>
          <w:b/>
        </w:rPr>
        <w:t>he present proceedings</w:t>
      </w:r>
    </w:p>
    <w:p w14:paraId="2BB197E5" w14:textId="6DE45107" w:rsidR="00824071" w:rsidRDefault="00057AB3" w:rsidP="00A72C62">
      <w:pPr>
        <w:pStyle w:val="ParaLevel1"/>
        <w:rPr>
          <w:bCs/>
        </w:rPr>
      </w:pPr>
      <w:r>
        <w:rPr>
          <w:bCs/>
        </w:rPr>
        <w:t>A</w:t>
      </w:r>
      <w:r w:rsidR="006C34D2">
        <w:rPr>
          <w:bCs/>
        </w:rPr>
        <w:t xml:space="preserve">s explained in the first </w:t>
      </w:r>
      <w:r>
        <w:rPr>
          <w:bCs/>
        </w:rPr>
        <w:t xml:space="preserve">witness statement of </w:t>
      </w:r>
      <w:r w:rsidR="007E7E97">
        <w:rPr>
          <w:bCs/>
        </w:rPr>
        <w:t xml:space="preserve">Ms </w:t>
      </w:r>
      <w:proofErr w:type="spellStart"/>
      <w:r w:rsidR="000B36E1">
        <w:rPr>
          <w:bCs/>
        </w:rPr>
        <w:t>Bozena</w:t>
      </w:r>
      <w:proofErr w:type="spellEnd"/>
      <w:r w:rsidR="000B36E1">
        <w:rPr>
          <w:bCs/>
        </w:rPr>
        <w:t xml:space="preserve"> </w:t>
      </w:r>
      <w:proofErr w:type="spellStart"/>
      <w:r w:rsidR="000B36E1">
        <w:rPr>
          <w:bCs/>
        </w:rPr>
        <w:t>Michalowska</w:t>
      </w:r>
      <w:proofErr w:type="spellEnd"/>
      <w:r w:rsidR="000B36E1">
        <w:rPr>
          <w:bCs/>
        </w:rPr>
        <w:t>,</w:t>
      </w:r>
      <w:r w:rsidR="004926B3">
        <w:rPr>
          <w:bCs/>
        </w:rPr>
        <w:t xml:space="preserve"> this claim is one of a number of related anticipated </w:t>
      </w:r>
      <w:r w:rsidR="00C105AD">
        <w:rPr>
          <w:bCs/>
        </w:rPr>
        <w:t>claims</w:t>
      </w:r>
      <w:r w:rsidR="004926B3">
        <w:rPr>
          <w:bCs/>
        </w:rPr>
        <w:t xml:space="preserve"> concerning emissions from Mercedes </w:t>
      </w:r>
      <w:r w:rsidR="009E451F">
        <w:rPr>
          <w:bCs/>
        </w:rPr>
        <w:t xml:space="preserve">diesel </w:t>
      </w:r>
      <w:r w:rsidR="004926B3">
        <w:rPr>
          <w:bCs/>
        </w:rPr>
        <w:t xml:space="preserve">vehicles and alleged breaches of statutory obligations </w:t>
      </w:r>
      <w:r w:rsidR="000B36E1">
        <w:rPr>
          <w:bCs/>
        </w:rPr>
        <w:t>(</w:t>
      </w:r>
      <w:r w:rsidR="004926B3">
        <w:rPr>
          <w:bCs/>
        </w:rPr>
        <w:t xml:space="preserve">as well as </w:t>
      </w:r>
      <w:r w:rsidR="000B36E1">
        <w:rPr>
          <w:bCs/>
        </w:rPr>
        <w:t xml:space="preserve">certain </w:t>
      </w:r>
      <w:r w:rsidR="004926B3">
        <w:rPr>
          <w:bCs/>
        </w:rPr>
        <w:t>common law claims</w:t>
      </w:r>
      <w:r w:rsidR="000B36E1">
        <w:rPr>
          <w:bCs/>
        </w:rPr>
        <w:t>)</w:t>
      </w:r>
      <w:r w:rsidR="004926B3">
        <w:rPr>
          <w:bCs/>
        </w:rPr>
        <w:t xml:space="preserve">. </w:t>
      </w:r>
      <w:r w:rsidR="000B36E1">
        <w:rPr>
          <w:bCs/>
        </w:rPr>
        <w:t xml:space="preserve">Leigh Day, </w:t>
      </w:r>
      <w:r w:rsidR="00660A7F">
        <w:rPr>
          <w:bCs/>
        </w:rPr>
        <w:t xml:space="preserve">the firm in which </w:t>
      </w:r>
      <w:r w:rsidR="000B36E1">
        <w:rPr>
          <w:bCs/>
        </w:rPr>
        <w:t xml:space="preserve">she is </w:t>
      </w:r>
      <w:r w:rsidR="00660A7F">
        <w:rPr>
          <w:bCs/>
        </w:rPr>
        <w:t xml:space="preserve">a partner, is working in collaboration with several other law firms </w:t>
      </w:r>
      <w:r w:rsidR="009E451F">
        <w:rPr>
          <w:bCs/>
        </w:rPr>
        <w:t>all acting for</w:t>
      </w:r>
      <w:r w:rsidR="00660A7F">
        <w:rPr>
          <w:bCs/>
        </w:rPr>
        <w:t xml:space="preserve"> </w:t>
      </w:r>
      <w:r w:rsidR="00C6582D">
        <w:rPr>
          <w:bCs/>
        </w:rPr>
        <w:t>a proposed</w:t>
      </w:r>
      <w:r w:rsidR="00824071">
        <w:rPr>
          <w:bCs/>
        </w:rPr>
        <w:t xml:space="preserve"> steering committee which </w:t>
      </w:r>
      <w:r w:rsidR="00C6582D">
        <w:rPr>
          <w:bCs/>
        </w:rPr>
        <w:t>has</w:t>
      </w:r>
      <w:r w:rsidR="00824071">
        <w:rPr>
          <w:bCs/>
        </w:rPr>
        <w:t xml:space="preserve"> been set up with a view to ensuring coordination and cooperation prior to the seeking of a group litigation order for management of the claims. </w:t>
      </w:r>
    </w:p>
    <w:p w14:paraId="243C3D2C" w14:textId="18D57B8F" w:rsidR="00E50BDF" w:rsidRDefault="00BA4883" w:rsidP="00A72C62">
      <w:pPr>
        <w:pStyle w:val="ParaLevel1"/>
        <w:rPr>
          <w:bCs/>
        </w:rPr>
      </w:pPr>
      <w:r>
        <w:rPr>
          <w:bCs/>
        </w:rPr>
        <w:t xml:space="preserve">The </w:t>
      </w:r>
      <w:r w:rsidR="00E50BDF">
        <w:rPr>
          <w:bCs/>
        </w:rPr>
        <w:t>(</w:t>
      </w:r>
      <w:r>
        <w:rPr>
          <w:bCs/>
        </w:rPr>
        <w:t>existing</w:t>
      </w:r>
      <w:r w:rsidR="00E50BDF">
        <w:rPr>
          <w:bCs/>
        </w:rPr>
        <w:t>)</w:t>
      </w:r>
      <w:r>
        <w:rPr>
          <w:bCs/>
        </w:rPr>
        <w:t xml:space="preserve"> </w:t>
      </w:r>
      <w:r w:rsidR="00E50BDF">
        <w:rPr>
          <w:bCs/>
        </w:rPr>
        <w:t>C</w:t>
      </w:r>
      <w:r w:rsidR="00FB7D44">
        <w:rPr>
          <w:bCs/>
        </w:rPr>
        <w:t>laimants</w:t>
      </w:r>
      <w:r>
        <w:rPr>
          <w:bCs/>
        </w:rPr>
        <w:t xml:space="preserve"> named in the proceedings are individuals and businesses who each purchased</w:t>
      </w:r>
      <w:r w:rsidR="00FB7D44">
        <w:rPr>
          <w:bCs/>
        </w:rPr>
        <w:t>,</w:t>
      </w:r>
      <w:r>
        <w:rPr>
          <w:bCs/>
        </w:rPr>
        <w:t xml:space="preserve"> lease</w:t>
      </w:r>
      <w:r w:rsidR="00FB7D44">
        <w:rPr>
          <w:bCs/>
        </w:rPr>
        <w:t>d</w:t>
      </w:r>
      <w:r>
        <w:rPr>
          <w:bCs/>
        </w:rPr>
        <w:t xml:space="preserve"> or otherwise acquired</w:t>
      </w:r>
      <w:r w:rsidR="008B0BFC">
        <w:rPr>
          <w:bCs/>
        </w:rPr>
        <w:t xml:space="preserve"> a Mercedes vehicle which</w:t>
      </w:r>
      <w:r w:rsidR="00E50BDF">
        <w:rPr>
          <w:bCs/>
        </w:rPr>
        <w:t>, they allege,</w:t>
      </w:r>
      <w:r w:rsidR="008B0BFC">
        <w:rPr>
          <w:bCs/>
        </w:rPr>
        <w:t xml:space="preserve"> </w:t>
      </w:r>
      <w:r w:rsidR="00E50BDF">
        <w:rPr>
          <w:bCs/>
        </w:rPr>
        <w:t>contained one or</w:t>
      </w:r>
      <w:r w:rsidR="008B0BFC">
        <w:rPr>
          <w:bCs/>
        </w:rPr>
        <w:t xml:space="preserve"> more unlawful defeat devices prohibited by EC </w:t>
      </w:r>
      <w:r w:rsidR="00E50BDF">
        <w:rPr>
          <w:bCs/>
        </w:rPr>
        <w:t>R</w:t>
      </w:r>
      <w:r w:rsidR="008B0BFC">
        <w:rPr>
          <w:bCs/>
        </w:rPr>
        <w:t xml:space="preserve">egulation 715/2007. </w:t>
      </w:r>
    </w:p>
    <w:p w14:paraId="0C241305" w14:textId="72DE309F" w:rsidR="00BA4883" w:rsidRDefault="008B0BFC" w:rsidP="00A72C62">
      <w:pPr>
        <w:pStyle w:val="ParaLevel1"/>
        <w:rPr>
          <w:bCs/>
        </w:rPr>
      </w:pPr>
      <w:r>
        <w:rPr>
          <w:bCs/>
        </w:rPr>
        <w:t xml:space="preserve">The </w:t>
      </w:r>
      <w:r w:rsidR="00E50BDF">
        <w:rPr>
          <w:bCs/>
        </w:rPr>
        <w:t>D</w:t>
      </w:r>
      <w:r>
        <w:rPr>
          <w:bCs/>
        </w:rPr>
        <w:t xml:space="preserve">efendants are companies within the Daimler </w:t>
      </w:r>
      <w:r w:rsidR="00E50BDF">
        <w:rPr>
          <w:bCs/>
        </w:rPr>
        <w:t>G</w:t>
      </w:r>
      <w:r>
        <w:rPr>
          <w:bCs/>
        </w:rPr>
        <w:t xml:space="preserve">roup, which manufacture and sell Mercedes vehicles in the UK and elsewhere. </w:t>
      </w:r>
      <w:r w:rsidR="00E50BDF">
        <w:rPr>
          <w:bCs/>
        </w:rPr>
        <w:t>Specifically, t</w:t>
      </w:r>
      <w:r>
        <w:rPr>
          <w:bCs/>
        </w:rPr>
        <w:t xml:space="preserve">he </w:t>
      </w:r>
      <w:r w:rsidR="00E50BDF">
        <w:rPr>
          <w:bCs/>
        </w:rPr>
        <w:t>F</w:t>
      </w:r>
      <w:r>
        <w:rPr>
          <w:bCs/>
        </w:rPr>
        <w:t xml:space="preserve">irst and </w:t>
      </w:r>
      <w:r w:rsidR="00E50BDF">
        <w:rPr>
          <w:bCs/>
        </w:rPr>
        <w:t>T</w:t>
      </w:r>
      <w:r>
        <w:rPr>
          <w:bCs/>
        </w:rPr>
        <w:t xml:space="preserve">hird </w:t>
      </w:r>
      <w:r w:rsidR="00E50BDF">
        <w:rPr>
          <w:bCs/>
        </w:rPr>
        <w:t>D</w:t>
      </w:r>
      <w:r>
        <w:rPr>
          <w:bCs/>
        </w:rPr>
        <w:t xml:space="preserve">efendants, Daimler AG and Mercedes-Benz </w:t>
      </w:r>
      <w:r w:rsidR="00C735BB">
        <w:rPr>
          <w:bCs/>
        </w:rPr>
        <w:t xml:space="preserve">AG, are manufacturers whilst the </w:t>
      </w:r>
      <w:r w:rsidR="00E50BDF">
        <w:rPr>
          <w:bCs/>
        </w:rPr>
        <w:t>S</w:t>
      </w:r>
      <w:r w:rsidR="00C735BB">
        <w:rPr>
          <w:bCs/>
        </w:rPr>
        <w:t xml:space="preserve">econd </w:t>
      </w:r>
      <w:r w:rsidR="00E50BDF">
        <w:rPr>
          <w:bCs/>
        </w:rPr>
        <w:t>D</w:t>
      </w:r>
      <w:r w:rsidR="00C735BB">
        <w:rPr>
          <w:bCs/>
        </w:rPr>
        <w:t xml:space="preserve">efendant, Mercedes-Benz </w:t>
      </w:r>
      <w:r w:rsidR="00E50BDF">
        <w:rPr>
          <w:bCs/>
        </w:rPr>
        <w:t>F</w:t>
      </w:r>
      <w:r w:rsidR="00C735BB">
        <w:rPr>
          <w:bCs/>
        </w:rPr>
        <w:t xml:space="preserve">inancial </w:t>
      </w:r>
      <w:r w:rsidR="00E50BDF">
        <w:rPr>
          <w:bCs/>
        </w:rPr>
        <w:t>S</w:t>
      </w:r>
      <w:r w:rsidR="00C735BB">
        <w:rPr>
          <w:bCs/>
        </w:rPr>
        <w:t xml:space="preserve">ervices UK Ltd is a company incorporated in England and Wales which </w:t>
      </w:r>
      <w:r w:rsidR="00D16B24">
        <w:rPr>
          <w:bCs/>
        </w:rPr>
        <w:t xml:space="preserve">carries on </w:t>
      </w:r>
      <w:r w:rsidR="00C735BB">
        <w:rPr>
          <w:bCs/>
        </w:rPr>
        <w:t>business</w:t>
      </w:r>
      <w:r w:rsidR="00D16B24">
        <w:rPr>
          <w:bCs/>
        </w:rPr>
        <w:t xml:space="preserve"> as</w:t>
      </w:r>
      <w:r w:rsidR="00C735BB">
        <w:rPr>
          <w:bCs/>
        </w:rPr>
        <w:t xml:space="preserve"> the finance and leasing company</w:t>
      </w:r>
      <w:r w:rsidR="00820D6E">
        <w:rPr>
          <w:bCs/>
        </w:rPr>
        <w:t xml:space="preserve"> for the </w:t>
      </w:r>
      <w:r w:rsidR="00D16B24">
        <w:rPr>
          <w:bCs/>
        </w:rPr>
        <w:t>F</w:t>
      </w:r>
      <w:r w:rsidR="00820D6E">
        <w:rPr>
          <w:bCs/>
        </w:rPr>
        <w:t xml:space="preserve">irst </w:t>
      </w:r>
      <w:r w:rsidR="00D16B24">
        <w:rPr>
          <w:bCs/>
        </w:rPr>
        <w:t>D</w:t>
      </w:r>
      <w:r w:rsidR="00820D6E">
        <w:rPr>
          <w:bCs/>
        </w:rPr>
        <w:t>efendant in the United Kingdom.</w:t>
      </w:r>
    </w:p>
    <w:p w14:paraId="14A8FFEE" w14:textId="079E5E78" w:rsidR="00820D6E" w:rsidRDefault="00820D6E" w:rsidP="00A72C62">
      <w:pPr>
        <w:pStyle w:val="ParaLevel1"/>
        <w:rPr>
          <w:bCs/>
        </w:rPr>
      </w:pPr>
      <w:r>
        <w:rPr>
          <w:bCs/>
        </w:rPr>
        <w:t xml:space="preserve">The Mercedes vehicles </w:t>
      </w:r>
      <w:r w:rsidR="00D16B24">
        <w:rPr>
          <w:bCs/>
        </w:rPr>
        <w:t>with which the claims are concerned</w:t>
      </w:r>
      <w:r>
        <w:rPr>
          <w:bCs/>
        </w:rPr>
        <w:t xml:space="preserve"> are mostly models that have been the subject of mandatory rec</w:t>
      </w:r>
      <w:r w:rsidR="00D16B24">
        <w:rPr>
          <w:bCs/>
        </w:rPr>
        <w:t>all</w:t>
      </w:r>
      <w:r>
        <w:rPr>
          <w:bCs/>
        </w:rPr>
        <w:t xml:space="preserve"> by Germany’s </w:t>
      </w:r>
      <w:r w:rsidR="00D16B24">
        <w:rPr>
          <w:bCs/>
        </w:rPr>
        <w:t>F</w:t>
      </w:r>
      <w:r>
        <w:rPr>
          <w:bCs/>
        </w:rPr>
        <w:t xml:space="preserve">ederal </w:t>
      </w:r>
      <w:r w:rsidR="00D16B24">
        <w:rPr>
          <w:bCs/>
        </w:rPr>
        <w:t>M</w:t>
      </w:r>
      <w:r>
        <w:rPr>
          <w:bCs/>
        </w:rPr>
        <w:t xml:space="preserve">otor </w:t>
      </w:r>
      <w:r w:rsidR="00D16B24">
        <w:rPr>
          <w:bCs/>
        </w:rPr>
        <w:t>T</w:t>
      </w:r>
      <w:r>
        <w:rPr>
          <w:bCs/>
        </w:rPr>
        <w:t xml:space="preserve">ransport </w:t>
      </w:r>
      <w:r w:rsidR="00D16B24">
        <w:rPr>
          <w:bCs/>
        </w:rPr>
        <w:t>A</w:t>
      </w:r>
      <w:r>
        <w:rPr>
          <w:bCs/>
        </w:rPr>
        <w:t xml:space="preserve">uthority or voluntary service measures initiated by the Daimler </w:t>
      </w:r>
      <w:r w:rsidR="002E3B62">
        <w:rPr>
          <w:bCs/>
        </w:rPr>
        <w:t>G</w:t>
      </w:r>
      <w:r>
        <w:rPr>
          <w:bCs/>
        </w:rPr>
        <w:t>roup.</w:t>
      </w:r>
    </w:p>
    <w:p w14:paraId="62FEA96E" w14:textId="6B055E8B" w:rsidR="008365FA" w:rsidRDefault="00820D6E" w:rsidP="00A72C62">
      <w:pPr>
        <w:pStyle w:val="ParaLevel1"/>
        <w:rPr>
          <w:bCs/>
        </w:rPr>
      </w:pPr>
      <w:r w:rsidRPr="009149DE">
        <w:rPr>
          <w:bCs/>
        </w:rPr>
        <w:t xml:space="preserve">Ms </w:t>
      </w:r>
      <w:r w:rsidR="002E3B62" w:rsidRPr="009149DE">
        <w:rPr>
          <w:bCs/>
        </w:rPr>
        <w:t xml:space="preserve">Michalowska </w:t>
      </w:r>
      <w:r w:rsidR="005F18A5" w:rsidRPr="009149DE">
        <w:rPr>
          <w:bCs/>
        </w:rPr>
        <w:t xml:space="preserve">goes on to explain that </w:t>
      </w:r>
      <w:r w:rsidR="002E3B62" w:rsidRPr="009149DE">
        <w:rPr>
          <w:bCs/>
        </w:rPr>
        <w:t>Leigh D</w:t>
      </w:r>
      <w:r w:rsidR="005F18A5" w:rsidRPr="009149DE">
        <w:rPr>
          <w:bCs/>
        </w:rPr>
        <w:t>ay began receiving instructions from clients in relation to</w:t>
      </w:r>
      <w:r w:rsidR="006E0BDD" w:rsidRPr="009149DE">
        <w:rPr>
          <w:bCs/>
        </w:rPr>
        <w:t xml:space="preserve"> the claims in around June 2020. She also points out that the </w:t>
      </w:r>
      <w:r w:rsidR="002E3B62" w:rsidRPr="009149DE">
        <w:rPr>
          <w:bCs/>
        </w:rPr>
        <w:t>D</w:t>
      </w:r>
      <w:r w:rsidR="006E0BDD" w:rsidRPr="009149DE">
        <w:rPr>
          <w:bCs/>
        </w:rPr>
        <w:t>efendants</w:t>
      </w:r>
      <w:r w:rsidR="00316E81" w:rsidRPr="009149DE">
        <w:rPr>
          <w:bCs/>
        </w:rPr>
        <w:t xml:space="preserve"> have agreed that, as an exception to the extension of time agreed generally </w:t>
      </w:r>
      <w:r w:rsidR="002E3B62" w:rsidRPr="009149DE">
        <w:rPr>
          <w:bCs/>
        </w:rPr>
        <w:t>(</w:t>
      </w:r>
      <w:r w:rsidR="00316E81" w:rsidRPr="009149DE">
        <w:rPr>
          <w:bCs/>
        </w:rPr>
        <w:t>between the</w:t>
      </w:r>
      <w:r w:rsidR="002E3B62" w:rsidRPr="009149DE">
        <w:rPr>
          <w:bCs/>
        </w:rPr>
        <w:t xml:space="preserve">m and the </w:t>
      </w:r>
      <w:r w:rsidR="00316E81" w:rsidRPr="009149DE">
        <w:rPr>
          <w:bCs/>
        </w:rPr>
        <w:t>clients of the various law firms acting for the steering committee</w:t>
      </w:r>
      <w:r w:rsidR="002E3B62" w:rsidRPr="009149DE">
        <w:rPr>
          <w:bCs/>
        </w:rPr>
        <w:t>)</w:t>
      </w:r>
      <w:r w:rsidR="00A54AFB" w:rsidRPr="009149DE">
        <w:rPr>
          <w:bCs/>
        </w:rPr>
        <w:t xml:space="preserve"> for service of claim forms in the proposed group litigation, a claim form could be served only for the purpose of facilitating the making and determination of the declaration so</w:t>
      </w:r>
      <w:r w:rsidR="009149DE" w:rsidRPr="009149DE">
        <w:rPr>
          <w:bCs/>
        </w:rPr>
        <w:t>ught</w:t>
      </w:r>
      <w:r w:rsidR="00A54AFB" w:rsidRPr="009149DE">
        <w:rPr>
          <w:bCs/>
        </w:rPr>
        <w:t xml:space="preserve"> at the hearing before us, and thereafter stayed for all purposes until 15 October 2021</w:t>
      </w:r>
      <w:r w:rsidR="00AB0F7C" w:rsidRPr="009149DE">
        <w:rPr>
          <w:bCs/>
        </w:rPr>
        <w:t xml:space="preserve"> (in line with the agreement in relation to other claim forms) other than the resolution of the application. </w:t>
      </w:r>
    </w:p>
    <w:p w14:paraId="4FCB9B0F" w14:textId="30E55744" w:rsidR="00436F15" w:rsidRDefault="009149DE" w:rsidP="00A72C62">
      <w:pPr>
        <w:pStyle w:val="ParaLevel1"/>
        <w:rPr>
          <w:bCs/>
        </w:rPr>
      </w:pPr>
      <w:r>
        <w:rPr>
          <w:bCs/>
        </w:rPr>
        <w:t xml:space="preserve">Accordingly, </w:t>
      </w:r>
      <w:r w:rsidR="00AB0F7C" w:rsidRPr="009149DE">
        <w:rPr>
          <w:bCs/>
        </w:rPr>
        <w:t xml:space="preserve">the </w:t>
      </w:r>
      <w:r>
        <w:rPr>
          <w:bCs/>
        </w:rPr>
        <w:t>c</w:t>
      </w:r>
      <w:r w:rsidR="00AB0F7C" w:rsidRPr="009149DE">
        <w:rPr>
          <w:bCs/>
        </w:rPr>
        <w:t xml:space="preserve">laim form which is the </w:t>
      </w:r>
      <w:r w:rsidR="005F7729">
        <w:rPr>
          <w:bCs/>
        </w:rPr>
        <w:t xml:space="preserve">subject of the </w:t>
      </w:r>
      <w:r w:rsidR="00AB0F7C" w:rsidRPr="009149DE">
        <w:rPr>
          <w:bCs/>
        </w:rPr>
        <w:t>application before us</w:t>
      </w:r>
      <w:r w:rsidR="008365FA">
        <w:rPr>
          <w:bCs/>
        </w:rPr>
        <w:t xml:space="preserve"> was served on 12 October 2021. </w:t>
      </w:r>
      <w:r w:rsidR="003E061E">
        <w:rPr>
          <w:bCs/>
        </w:rPr>
        <w:t>I am</w:t>
      </w:r>
      <w:r w:rsidR="008365FA" w:rsidRPr="008365FA">
        <w:rPr>
          <w:bCs/>
        </w:rPr>
        <w:t xml:space="preserve"> told, however, that t</w:t>
      </w:r>
      <w:r w:rsidR="002948CE" w:rsidRPr="008365FA">
        <w:rPr>
          <w:bCs/>
        </w:rPr>
        <w:t>here are many other claim forms also in existence which have far larger numbers of claimants</w:t>
      </w:r>
      <w:r w:rsidR="008120AF">
        <w:rPr>
          <w:bCs/>
        </w:rPr>
        <w:t>, not that</w:t>
      </w:r>
      <w:r w:rsidR="005A29FB">
        <w:rPr>
          <w:bCs/>
        </w:rPr>
        <w:t xml:space="preserve"> this</w:t>
      </w:r>
      <w:r w:rsidR="00FB7D44" w:rsidRPr="008365FA">
        <w:rPr>
          <w:bCs/>
        </w:rPr>
        <w:t xml:space="preserve"> matters for present purposes</w:t>
      </w:r>
      <w:r w:rsidR="00711C0A">
        <w:rPr>
          <w:bCs/>
        </w:rPr>
        <w:t xml:space="preserve"> since we are concerned with </w:t>
      </w:r>
      <w:r w:rsidR="001D16B7">
        <w:rPr>
          <w:bCs/>
        </w:rPr>
        <w:t>certain discrete issues arising out of CPR 17 and CPR 19.</w:t>
      </w:r>
    </w:p>
    <w:p w14:paraId="4FCF735D" w14:textId="1182ABB6" w:rsidR="00436F15" w:rsidRDefault="00986F8B" w:rsidP="00A72C62">
      <w:pPr>
        <w:pStyle w:val="ParaLevel1"/>
        <w:numPr>
          <w:ilvl w:val="0"/>
          <w:numId w:val="0"/>
        </w:numPr>
        <w:rPr>
          <w:bCs/>
        </w:rPr>
      </w:pPr>
      <w:r w:rsidRPr="00436F15">
        <w:rPr>
          <w:b/>
        </w:rPr>
        <w:t xml:space="preserve">The </w:t>
      </w:r>
      <w:r w:rsidR="00A3775D">
        <w:rPr>
          <w:b/>
        </w:rPr>
        <w:t>Defendants’</w:t>
      </w:r>
      <w:r w:rsidR="000A596E" w:rsidRPr="00436F15">
        <w:rPr>
          <w:b/>
        </w:rPr>
        <w:t xml:space="preserve"> </w:t>
      </w:r>
      <w:r w:rsidR="009D7C07">
        <w:rPr>
          <w:b/>
        </w:rPr>
        <w:t>stance</w:t>
      </w:r>
      <w:r w:rsidR="000A596E" w:rsidRPr="00436F15">
        <w:rPr>
          <w:b/>
        </w:rPr>
        <w:t xml:space="preserve"> in </w:t>
      </w:r>
      <w:r w:rsidR="00A3775D">
        <w:rPr>
          <w:b/>
        </w:rPr>
        <w:t>relation to the application</w:t>
      </w:r>
    </w:p>
    <w:p w14:paraId="71937E25" w14:textId="4808F501" w:rsidR="00DA079A" w:rsidRPr="00DA079A" w:rsidRDefault="008B1F7A" w:rsidP="00A72C62">
      <w:pPr>
        <w:pStyle w:val="ParaLevel1"/>
        <w:rPr>
          <w:bCs/>
        </w:rPr>
      </w:pPr>
      <w:r>
        <w:rPr>
          <w:bCs/>
        </w:rPr>
        <w:t>T</w:t>
      </w:r>
      <w:r w:rsidR="00E878DF">
        <w:rPr>
          <w:bCs/>
        </w:rPr>
        <w:t>he present application has been the subject of not inconsiderable correspondence between</w:t>
      </w:r>
      <w:r w:rsidR="0007690C">
        <w:rPr>
          <w:bCs/>
        </w:rPr>
        <w:t xml:space="preserve"> </w:t>
      </w:r>
      <w:r w:rsidR="00980060">
        <w:rPr>
          <w:bCs/>
        </w:rPr>
        <w:t xml:space="preserve">Herbert Smith </w:t>
      </w:r>
      <w:r>
        <w:rPr>
          <w:bCs/>
        </w:rPr>
        <w:t>Freeh</w:t>
      </w:r>
      <w:r w:rsidR="00980060">
        <w:rPr>
          <w:bCs/>
        </w:rPr>
        <w:t>ills LLP</w:t>
      </w:r>
      <w:r w:rsidR="00C25683">
        <w:rPr>
          <w:bCs/>
        </w:rPr>
        <w:t xml:space="preserve"> and </w:t>
      </w:r>
      <w:r w:rsidR="00AB3FBA">
        <w:rPr>
          <w:bCs/>
        </w:rPr>
        <w:t>PG</w:t>
      </w:r>
      <w:r w:rsidR="00AB3FBA" w:rsidRPr="008B1F7A">
        <w:rPr>
          <w:bCs/>
        </w:rPr>
        <w:t>MBM</w:t>
      </w:r>
      <w:r w:rsidR="00AB3FBA">
        <w:rPr>
          <w:bCs/>
        </w:rPr>
        <w:t xml:space="preserve">, </w:t>
      </w:r>
      <w:r w:rsidR="00C25683">
        <w:rPr>
          <w:bCs/>
        </w:rPr>
        <w:t xml:space="preserve">another </w:t>
      </w:r>
      <w:r w:rsidR="009D7C07">
        <w:rPr>
          <w:bCs/>
        </w:rPr>
        <w:t>of</w:t>
      </w:r>
      <w:r w:rsidR="00C25683">
        <w:rPr>
          <w:bCs/>
        </w:rPr>
        <w:t xml:space="preserve"> the firms of solicitors acting </w:t>
      </w:r>
      <w:r w:rsidR="00D93BAC">
        <w:rPr>
          <w:bCs/>
        </w:rPr>
        <w:t>on behalf of</w:t>
      </w:r>
      <w:r w:rsidR="00C25683">
        <w:rPr>
          <w:bCs/>
        </w:rPr>
        <w:t xml:space="preserve"> the</w:t>
      </w:r>
      <w:r w:rsidR="00D93BAC">
        <w:rPr>
          <w:bCs/>
        </w:rPr>
        <w:t xml:space="preserve"> proposed</w:t>
      </w:r>
      <w:r w:rsidR="00C25683">
        <w:rPr>
          <w:bCs/>
        </w:rPr>
        <w:t xml:space="preserve"> steering group</w:t>
      </w:r>
      <w:r>
        <w:rPr>
          <w:bCs/>
        </w:rPr>
        <w:t>.</w:t>
      </w:r>
      <w:r w:rsidR="0074331E">
        <w:rPr>
          <w:bCs/>
        </w:rPr>
        <w:t xml:space="preserve"> </w:t>
      </w:r>
      <w:r w:rsidR="0074331E" w:rsidRPr="00DA079A">
        <w:rPr>
          <w:bCs/>
        </w:rPr>
        <w:t>It is not necessary, in the circumstances, to set out</w:t>
      </w:r>
      <w:r w:rsidR="006757A4" w:rsidRPr="00DA079A">
        <w:rPr>
          <w:bCs/>
        </w:rPr>
        <w:t xml:space="preserve"> detail of that correspondence.</w:t>
      </w:r>
      <w:r w:rsidR="00D73ED1" w:rsidRPr="00DA079A">
        <w:rPr>
          <w:bCs/>
        </w:rPr>
        <w:t xml:space="preserve"> S</w:t>
      </w:r>
      <w:r w:rsidR="006757A4" w:rsidRPr="00DA079A">
        <w:rPr>
          <w:bCs/>
        </w:rPr>
        <w:t xml:space="preserve">uffice to say, however, that the </w:t>
      </w:r>
      <w:r w:rsidR="00DA079A" w:rsidRPr="00DA079A">
        <w:rPr>
          <w:bCs/>
        </w:rPr>
        <w:t>D</w:t>
      </w:r>
      <w:r w:rsidR="006757A4" w:rsidRPr="00DA079A">
        <w:rPr>
          <w:bCs/>
        </w:rPr>
        <w:t xml:space="preserve">efendants do not oppose the application </w:t>
      </w:r>
      <w:r w:rsidR="00CE5878" w:rsidRPr="00DA079A">
        <w:rPr>
          <w:bCs/>
        </w:rPr>
        <w:t xml:space="preserve">whilst nonetheless not agreeing to it either. </w:t>
      </w:r>
    </w:p>
    <w:p w14:paraId="00A7701C" w14:textId="0FC50252" w:rsidR="000838EB" w:rsidRPr="00182712" w:rsidRDefault="00024F03" w:rsidP="00A72C62">
      <w:pPr>
        <w:pStyle w:val="ParaLevel1"/>
        <w:rPr>
          <w:bCs/>
        </w:rPr>
      </w:pPr>
      <w:r w:rsidRPr="00684019">
        <w:rPr>
          <w:bCs/>
        </w:rPr>
        <w:t>This was helpfully confirmed by Ms Davies QC</w:t>
      </w:r>
      <w:r w:rsidR="00684019">
        <w:rPr>
          <w:bCs/>
        </w:rPr>
        <w:t xml:space="preserve"> when she appeared, at short notice and prompted by a concern on </w:t>
      </w:r>
      <w:r w:rsidR="00AE6E9F" w:rsidRPr="001E325E">
        <w:rPr>
          <w:bCs/>
        </w:rPr>
        <w:t>the</w:t>
      </w:r>
      <w:r w:rsidR="00684019" w:rsidRPr="001E325E">
        <w:rPr>
          <w:bCs/>
        </w:rPr>
        <w:t xml:space="preserve"> part</w:t>
      </w:r>
      <w:r w:rsidR="006A32BD" w:rsidRPr="001E325E">
        <w:rPr>
          <w:bCs/>
        </w:rPr>
        <w:t xml:space="preserve"> </w:t>
      </w:r>
      <w:r w:rsidR="00AE6E9F" w:rsidRPr="001E325E">
        <w:rPr>
          <w:bCs/>
        </w:rPr>
        <w:t>of the Court</w:t>
      </w:r>
      <w:r w:rsidR="00AE6E9F">
        <w:rPr>
          <w:bCs/>
        </w:rPr>
        <w:t xml:space="preserve"> </w:t>
      </w:r>
      <w:r w:rsidR="006A32BD">
        <w:rPr>
          <w:bCs/>
        </w:rPr>
        <w:t>that there should be clarity as to the position being adopted by the Defendants, to explain that</w:t>
      </w:r>
      <w:r w:rsidR="00970668">
        <w:rPr>
          <w:bCs/>
        </w:rPr>
        <w:t>, as far as the Defendants are concerned,</w:t>
      </w:r>
      <w:r w:rsidR="00182712">
        <w:rPr>
          <w:bCs/>
        </w:rPr>
        <w:t xml:space="preserve"> </w:t>
      </w:r>
      <w:r w:rsidR="000838EB" w:rsidRPr="00182712">
        <w:rPr>
          <w:b/>
          <w:bCs/>
          <w:i/>
          <w:iCs/>
        </w:rPr>
        <w:t>G4S</w:t>
      </w:r>
      <w:r w:rsidR="000838EB" w:rsidRPr="00C62CD3">
        <w:t xml:space="preserve"> represents the law </w:t>
      </w:r>
      <w:r w:rsidR="00533F21">
        <w:t xml:space="preserve">both as regards </w:t>
      </w:r>
      <w:r w:rsidR="00C2044B">
        <w:t xml:space="preserve">Mann J’s conclusions concerning CPR 17.1 and </w:t>
      </w:r>
      <w:r w:rsidR="00DC1CC1">
        <w:t xml:space="preserve">as regards </w:t>
      </w:r>
      <w:r w:rsidR="00C2044B">
        <w:t>CPR 19.4(4)</w:t>
      </w:r>
      <w:r w:rsidR="00DC1CC1">
        <w:t xml:space="preserve">. </w:t>
      </w:r>
    </w:p>
    <w:p w14:paraId="31D8ED3D" w14:textId="252D33AB" w:rsidR="009A44D4" w:rsidRPr="00E6531C" w:rsidRDefault="006A32BD" w:rsidP="00A72C62">
      <w:pPr>
        <w:pStyle w:val="ParaLevel1"/>
        <w:numPr>
          <w:ilvl w:val="0"/>
          <w:numId w:val="0"/>
        </w:numPr>
        <w:rPr>
          <w:b/>
        </w:rPr>
      </w:pPr>
      <w:r w:rsidRPr="00E6531C">
        <w:rPr>
          <w:bCs/>
        </w:rPr>
        <w:t xml:space="preserve"> </w:t>
      </w:r>
      <w:r w:rsidR="009A44D4" w:rsidRPr="00E6531C">
        <w:rPr>
          <w:b/>
        </w:rPr>
        <w:t>Th</w:t>
      </w:r>
      <w:r w:rsidR="008B1F7A" w:rsidRPr="00E6531C">
        <w:rPr>
          <w:b/>
        </w:rPr>
        <w:t xml:space="preserve">e </w:t>
      </w:r>
      <w:r w:rsidR="009A44D4" w:rsidRPr="00E6531C">
        <w:rPr>
          <w:b/>
        </w:rPr>
        <w:t>decision in G4S</w:t>
      </w:r>
    </w:p>
    <w:p w14:paraId="4EBEEA22" w14:textId="07AD7401" w:rsidR="00397412" w:rsidRDefault="000F37E4" w:rsidP="00A72C62">
      <w:pPr>
        <w:pStyle w:val="ParaLevel1"/>
        <w:rPr>
          <w:bCs/>
        </w:rPr>
      </w:pPr>
      <w:r w:rsidRPr="00AB3FBA">
        <w:rPr>
          <w:bCs/>
        </w:rPr>
        <w:t xml:space="preserve">In </w:t>
      </w:r>
      <w:r w:rsidR="004D7BE4" w:rsidRPr="004D7BE4">
        <w:rPr>
          <w:b/>
          <w:i/>
          <w:iCs/>
        </w:rPr>
        <w:t>G4S</w:t>
      </w:r>
      <w:r w:rsidRPr="00AB3FBA">
        <w:rPr>
          <w:bCs/>
        </w:rPr>
        <w:t xml:space="preserve"> anomalies in G4S’s billing practices were discovered and in 2013 and 2014 the Government made various announcements about this. In July 2019, a claim form was issued by the original claimants.</w:t>
      </w:r>
      <w:r w:rsidR="00397412">
        <w:rPr>
          <w:bCs/>
        </w:rPr>
        <w:t xml:space="preserve"> </w:t>
      </w:r>
      <w:r w:rsidRPr="00AB3FBA">
        <w:rPr>
          <w:bCs/>
        </w:rPr>
        <w:t>A further 64 additional claimants were then</w:t>
      </w:r>
      <w:r w:rsidR="00397412">
        <w:rPr>
          <w:bCs/>
        </w:rPr>
        <w:t>, subsequently,</w:t>
      </w:r>
      <w:r w:rsidRPr="00AB3FBA">
        <w:rPr>
          <w:bCs/>
        </w:rPr>
        <w:t xml:space="preserve"> added to the claim form by a series of amendments made pursuant to CPR</w:t>
      </w:r>
      <w:r w:rsidR="00BA58CB">
        <w:rPr>
          <w:bCs/>
        </w:rPr>
        <w:t xml:space="preserve"> </w:t>
      </w:r>
      <w:r w:rsidRPr="00AB3FBA">
        <w:rPr>
          <w:bCs/>
        </w:rPr>
        <w:t>17.1 prior to service.</w:t>
      </w:r>
    </w:p>
    <w:p w14:paraId="74569F59" w14:textId="2322CAE6" w:rsidR="00BA58CB" w:rsidRDefault="000F37E4" w:rsidP="00A72C62">
      <w:pPr>
        <w:pStyle w:val="ParaLevel1"/>
        <w:rPr>
          <w:bCs/>
        </w:rPr>
      </w:pPr>
      <w:r w:rsidRPr="00B51796">
        <w:rPr>
          <w:bCs/>
        </w:rPr>
        <w:t xml:space="preserve">G4S applied to strike out </w:t>
      </w:r>
      <w:r w:rsidR="00B51796" w:rsidRPr="00B51796">
        <w:rPr>
          <w:bCs/>
        </w:rPr>
        <w:t xml:space="preserve">various of the </w:t>
      </w:r>
      <w:r w:rsidRPr="00B51796">
        <w:rPr>
          <w:bCs/>
        </w:rPr>
        <w:t xml:space="preserve">claims </w:t>
      </w:r>
      <w:r w:rsidR="00B51796" w:rsidRPr="00B51796">
        <w:rPr>
          <w:bCs/>
        </w:rPr>
        <w:t>on various grounds, including those of the additional claimants, who had been added pre-service</w:t>
      </w:r>
      <w:r w:rsidRPr="00B51796">
        <w:rPr>
          <w:bCs/>
        </w:rPr>
        <w:t xml:space="preserve">. For present purposes, the key issues before Mann J </w:t>
      </w:r>
      <w:proofErr w:type="gramStart"/>
      <w:r w:rsidRPr="00B51796">
        <w:rPr>
          <w:bCs/>
        </w:rPr>
        <w:t>were:</w:t>
      </w:r>
      <w:proofErr w:type="gramEnd"/>
      <w:r w:rsidR="00B51796">
        <w:rPr>
          <w:bCs/>
        </w:rPr>
        <w:t xml:space="preserve"> </w:t>
      </w:r>
      <w:r w:rsidRPr="00B51796">
        <w:rPr>
          <w:bCs/>
        </w:rPr>
        <w:t>whether CPR 17.1 permitted the addition of claimants with separate claims before service of the claim form; and</w:t>
      </w:r>
      <w:r w:rsidR="00B51796">
        <w:rPr>
          <w:bCs/>
        </w:rPr>
        <w:t xml:space="preserve"> </w:t>
      </w:r>
      <w:r w:rsidRPr="00B51796">
        <w:rPr>
          <w:bCs/>
        </w:rPr>
        <w:t>whether the additional claimants had been validly added pursuant to CPR</w:t>
      </w:r>
      <w:r w:rsidR="00BA58CB">
        <w:rPr>
          <w:bCs/>
        </w:rPr>
        <w:t xml:space="preserve"> </w:t>
      </w:r>
      <w:r w:rsidRPr="00B51796">
        <w:rPr>
          <w:bCs/>
        </w:rPr>
        <w:t xml:space="preserve">19.4(4). </w:t>
      </w:r>
    </w:p>
    <w:p w14:paraId="7CE2F9A8" w14:textId="258E0A78" w:rsidR="000F37E4" w:rsidRDefault="009B4C2E" w:rsidP="00A72C62">
      <w:pPr>
        <w:pStyle w:val="ParaLevel1"/>
        <w:rPr>
          <w:bCs/>
        </w:rPr>
      </w:pPr>
      <w:r>
        <w:rPr>
          <w:bCs/>
        </w:rPr>
        <w:t xml:space="preserve">In </w:t>
      </w:r>
      <w:r w:rsidR="00056FBE" w:rsidRPr="004D7BE4">
        <w:rPr>
          <w:b/>
          <w:i/>
          <w:iCs/>
        </w:rPr>
        <w:t>G4S</w:t>
      </w:r>
      <w:r w:rsidR="00056FBE">
        <w:rPr>
          <w:bCs/>
        </w:rPr>
        <w:t xml:space="preserve"> </w:t>
      </w:r>
      <w:r w:rsidR="00BA58CB">
        <w:rPr>
          <w:bCs/>
        </w:rPr>
        <w:t>Mann J decided</w:t>
      </w:r>
      <w:r w:rsidR="00B90E20">
        <w:rPr>
          <w:bCs/>
        </w:rPr>
        <w:t>,</w:t>
      </w:r>
      <w:r w:rsidR="00BA58CB">
        <w:rPr>
          <w:bCs/>
        </w:rPr>
        <w:t xml:space="preserve"> </w:t>
      </w:r>
      <w:r w:rsidR="008E13DE">
        <w:rPr>
          <w:bCs/>
        </w:rPr>
        <w:t>in relation to</w:t>
      </w:r>
      <w:r w:rsidR="00BA58CB">
        <w:rPr>
          <w:bCs/>
        </w:rPr>
        <w:t xml:space="preserve"> the first of these issues</w:t>
      </w:r>
      <w:r w:rsidR="00B90E20">
        <w:rPr>
          <w:bCs/>
        </w:rPr>
        <w:t>,</w:t>
      </w:r>
      <w:r w:rsidR="00BA58CB">
        <w:rPr>
          <w:bCs/>
        </w:rPr>
        <w:t xml:space="preserve"> that </w:t>
      </w:r>
      <w:r w:rsidR="000F37E4" w:rsidRPr="00BA58CB">
        <w:rPr>
          <w:bCs/>
        </w:rPr>
        <w:t xml:space="preserve">CPR 17.1 did not permit amendment of a claim form to add other claimants to the proceedings between the issue and service of the claim form. </w:t>
      </w:r>
      <w:r w:rsidR="00056104">
        <w:rPr>
          <w:bCs/>
        </w:rPr>
        <w:t>T</w:t>
      </w:r>
      <w:r w:rsidR="00BA58CB">
        <w:rPr>
          <w:bCs/>
        </w:rPr>
        <w:t>his</w:t>
      </w:r>
      <w:r w:rsidR="006D562D">
        <w:rPr>
          <w:bCs/>
        </w:rPr>
        <w:t>, in his view,</w:t>
      </w:r>
      <w:r w:rsidR="000F37E4" w:rsidRPr="00BA58CB">
        <w:rPr>
          <w:bCs/>
        </w:rPr>
        <w:t xml:space="preserve"> was because an amendment to plead another claimant</w:t>
      </w:r>
      <w:r w:rsidR="006D562D">
        <w:rPr>
          <w:bCs/>
        </w:rPr>
        <w:t>’</w:t>
      </w:r>
      <w:r w:rsidR="000F37E4" w:rsidRPr="00BA58CB">
        <w:rPr>
          <w:bCs/>
        </w:rPr>
        <w:t xml:space="preserve">s entirely separate case was not an amendment by the existing party of </w:t>
      </w:r>
      <w:r w:rsidR="000F37E4" w:rsidRPr="00D112B9">
        <w:rPr>
          <w:bCs/>
          <w:i/>
          <w:iCs/>
        </w:rPr>
        <w:t>“his statement of case”</w:t>
      </w:r>
      <w:r w:rsidR="001B6ACE">
        <w:rPr>
          <w:bCs/>
        </w:rPr>
        <w:t xml:space="preserve">, </w:t>
      </w:r>
      <w:r w:rsidR="000F37E4" w:rsidRPr="00BA58CB">
        <w:rPr>
          <w:bCs/>
        </w:rPr>
        <w:t>so that such an amendment was not one which was allowed under CPR 17.1</w:t>
      </w:r>
      <w:r w:rsidR="00D112B9">
        <w:rPr>
          <w:bCs/>
        </w:rPr>
        <w:t xml:space="preserve">. </w:t>
      </w:r>
    </w:p>
    <w:p w14:paraId="36D05E5F" w14:textId="1808A873" w:rsidR="00200B65" w:rsidRDefault="00D112B9" w:rsidP="00A72C62">
      <w:pPr>
        <w:pStyle w:val="ParaLevel1"/>
        <w:rPr>
          <w:bCs/>
        </w:rPr>
      </w:pPr>
      <w:r>
        <w:rPr>
          <w:bCs/>
        </w:rPr>
        <w:t xml:space="preserve">As to the second issue, Mann J held that </w:t>
      </w:r>
      <w:r w:rsidR="000F37E4" w:rsidRPr="00D112B9">
        <w:rPr>
          <w:bCs/>
        </w:rPr>
        <w:t>the additional claimants had not been validly added pursuant to CPR 19.4(4) because</w:t>
      </w:r>
      <w:r w:rsidR="00BA2A6F">
        <w:rPr>
          <w:bCs/>
        </w:rPr>
        <w:t xml:space="preserve"> </w:t>
      </w:r>
      <w:r w:rsidR="000F37E4" w:rsidRPr="00D112B9">
        <w:rPr>
          <w:bCs/>
        </w:rPr>
        <w:t xml:space="preserve">no </w:t>
      </w:r>
      <w:r w:rsidR="000E0065">
        <w:rPr>
          <w:bCs/>
        </w:rPr>
        <w:t xml:space="preserve">written </w:t>
      </w:r>
      <w:r w:rsidR="000F37E4" w:rsidRPr="00D112B9">
        <w:rPr>
          <w:bCs/>
        </w:rPr>
        <w:t xml:space="preserve">consent </w:t>
      </w:r>
      <w:r w:rsidR="000E0065">
        <w:rPr>
          <w:bCs/>
        </w:rPr>
        <w:t xml:space="preserve">to their being added </w:t>
      </w:r>
      <w:r w:rsidR="000F37E4" w:rsidRPr="00D112B9">
        <w:rPr>
          <w:bCs/>
        </w:rPr>
        <w:t xml:space="preserve">had been filed </w:t>
      </w:r>
      <w:r w:rsidR="000E0065">
        <w:rPr>
          <w:bCs/>
        </w:rPr>
        <w:t xml:space="preserve">as required by this provision. </w:t>
      </w:r>
      <w:r w:rsidR="00402E76">
        <w:rPr>
          <w:bCs/>
        </w:rPr>
        <w:t>He considered</w:t>
      </w:r>
      <w:r w:rsidR="0014551C">
        <w:rPr>
          <w:bCs/>
        </w:rPr>
        <w:t>, specifically,</w:t>
      </w:r>
      <w:r w:rsidR="007C107D">
        <w:rPr>
          <w:bCs/>
        </w:rPr>
        <w:t xml:space="preserve"> that</w:t>
      </w:r>
      <w:r w:rsidR="00AD4D62">
        <w:rPr>
          <w:bCs/>
        </w:rPr>
        <w:t xml:space="preserve"> </w:t>
      </w:r>
      <w:r w:rsidR="000F37E4" w:rsidRPr="00AD4D62">
        <w:rPr>
          <w:bCs/>
        </w:rPr>
        <w:t>a statement of truth on the amended claim form, signed by the claimants</w:t>
      </w:r>
      <w:r w:rsidR="00AD4D62">
        <w:rPr>
          <w:bCs/>
        </w:rPr>
        <w:t>’</w:t>
      </w:r>
      <w:r w:rsidR="000F37E4" w:rsidRPr="00AD4D62">
        <w:rPr>
          <w:bCs/>
        </w:rPr>
        <w:t xml:space="preserve"> solicitor, would not suffice as </w:t>
      </w:r>
      <w:r w:rsidR="00C24906">
        <w:rPr>
          <w:bCs/>
        </w:rPr>
        <w:t xml:space="preserve">such </w:t>
      </w:r>
      <w:r w:rsidR="000F37E4" w:rsidRPr="00AD4D62">
        <w:rPr>
          <w:bCs/>
        </w:rPr>
        <w:t>a consent</w:t>
      </w:r>
      <w:r w:rsidR="000F37E4" w:rsidRPr="007C107D">
        <w:rPr>
          <w:bCs/>
        </w:rPr>
        <w:t>.</w:t>
      </w:r>
    </w:p>
    <w:p w14:paraId="0CBB75E8" w14:textId="0C18AA83" w:rsidR="00200B65" w:rsidRPr="00200B65" w:rsidRDefault="0095215B" w:rsidP="00A72C62">
      <w:pPr>
        <w:pStyle w:val="ParaLevel1"/>
        <w:numPr>
          <w:ilvl w:val="0"/>
          <w:numId w:val="0"/>
        </w:numPr>
        <w:rPr>
          <w:b/>
          <w:bCs/>
        </w:rPr>
      </w:pPr>
      <w:r w:rsidRPr="00200B65">
        <w:rPr>
          <w:b/>
          <w:bCs/>
        </w:rPr>
        <w:t>The Claimants’ position</w:t>
      </w:r>
    </w:p>
    <w:p w14:paraId="42975E9A" w14:textId="3B5D9394" w:rsidR="007E1AC1" w:rsidRDefault="00200B65" w:rsidP="00A72C62">
      <w:pPr>
        <w:pStyle w:val="ParaLevel1"/>
        <w:rPr>
          <w:bCs/>
        </w:rPr>
      </w:pPr>
      <w:r>
        <w:rPr>
          <w:bCs/>
        </w:rPr>
        <w:t>Mr Green QC</w:t>
      </w:r>
      <w:r w:rsidR="00FE34F6">
        <w:rPr>
          <w:bCs/>
        </w:rPr>
        <w:t xml:space="preserve"> </w:t>
      </w:r>
      <w:r w:rsidR="00953ADF" w:rsidRPr="00FE34F6">
        <w:rPr>
          <w:bCs/>
        </w:rPr>
        <w:t>submit</w:t>
      </w:r>
      <w:r w:rsidR="00FE34F6">
        <w:rPr>
          <w:bCs/>
        </w:rPr>
        <w:t>s</w:t>
      </w:r>
      <w:r w:rsidR="00953ADF" w:rsidRPr="00FE34F6">
        <w:rPr>
          <w:bCs/>
        </w:rPr>
        <w:t xml:space="preserve"> that</w:t>
      </w:r>
      <w:r w:rsidR="00DF0349">
        <w:rPr>
          <w:bCs/>
        </w:rPr>
        <w:t xml:space="preserve"> Mann J was wrong to decide as he did in </w:t>
      </w:r>
      <w:r w:rsidR="00DF0349" w:rsidRPr="00E865D1">
        <w:rPr>
          <w:b/>
          <w:i/>
          <w:iCs/>
        </w:rPr>
        <w:t>G4S</w:t>
      </w:r>
      <w:r w:rsidR="00C24906">
        <w:rPr>
          <w:bCs/>
        </w:rPr>
        <w:t xml:space="preserve"> </w:t>
      </w:r>
      <w:r w:rsidR="00F13141">
        <w:rPr>
          <w:bCs/>
        </w:rPr>
        <w:t>in relation to both these issues.</w:t>
      </w:r>
      <w:r w:rsidR="00AD7B5A">
        <w:rPr>
          <w:bCs/>
        </w:rPr>
        <w:t xml:space="preserve"> He invites the Cou</w:t>
      </w:r>
      <w:r w:rsidR="00BC4F23">
        <w:rPr>
          <w:bCs/>
        </w:rPr>
        <w:t xml:space="preserve">rt, accordingly, to hold </w:t>
      </w:r>
      <w:r w:rsidR="007E1AC1">
        <w:rPr>
          <w:bCs/>
        </w:rPr>
        <w:t xml:space="preserve">both </w:t>
      </w:r>
      <w:r w:rsidR="00BC4F23">
        <w:rPr>
          <w:bCs/>
        </w:rPr>
        <w:t xml:space="preserve">that </w:t>
      </w:r>
      <w:r w:rsidR="00953ADF" w:rsidRPr="00AD7B5A">
        <w:rPr>
          <w:bCs/>
        </w:rPr>
        <w:t>CPR 17.1</w:t>
      </w:r>
      <w:r w:rsidR="00BC4F23">
        <w:rPr>
          <w:bCs/>
        </w:rPr>
        <w:t xml:space="preserve"> </w:t>
      </w:r>
      <w:r w:rsidR="0045640F">
        <w:rPr>
          <w:bCs/>
        </w:rPr>
        <w:t>allows additional claimants to be added to a claim form prior to service without leave and</w:t>
      </w:r>
      <w:r w:rsidR="007E1AC1">
        <w:rPr>
          <w:bCs/>
        </w:rPr>
        <w:t xml:space="preserve"> that</w:t>
      </w:r>
      <w:r w:rsidR="008D2941">
        <w:rPr>
          <w:bCs/>
        </w:rPr>
        <w:t xml:space="preserve"> it is sufficient for</w:t>
      </w:r>
      <w:r w:rsidR="007E1AC1">
        <w:rPr>
          <w:bCs/>
        </w:rPr>
        <w:t xml:space="preserve"> CPR 19.4(4) </w:t>
      </w:r>
      <w:r w:rsidR="008D2941">
        <w:rPr>
          <w:bCs/>
        </w:rPr>
        <w:t>purposes that</w:t>
      </w:r>
      <w:r w:rsidR="007E1AC1">
        <w:rPr>
          <w:bCs/>
        </w:rPr>
        <w:t xml:space="preserve"> a solicitor</w:t>
      </w:r>
      <w:r w:rsidR="00872324">
        <w:rPr>
          <w:bCs/>
        </w:rPr>
        <w:t xml:space="preserve"> s</w:t>
      </w:r>
      <w:r w:rsidR="007E1AC1">
        <w:rPr>
          <w:bCs/>
        </w:rPr>
        <w:t>ign</w:t>
      </w:r>
      <w:r w:rsidR="00F236FE">
        <w:rPr>
          <w:bCs/>
        </w:rPr>
        <w:t>s</w:t>
      </w:r>
      <w:r w:rsidR="007E1AC1">
        <w:rPr>
          <w:bCs/>
        </w:rPr>
        <w:t xml:space="preserve"> a statement of truth accompan</w:t>
      </w:r>
      <w:r w:rsidR="00872324">
        <w:rPr>
          <w:bCs/>
        </w:rPr>
        <w:t>ying</w:t>
      </w:r>
      <w:r w:rsidR="007E1AC1">
        <w:rPr>
          <w:bCs/>
        </w:rPr>
        <w:t xml:space="preserve"> </w:t>
      </w:r>
      <w:r w:rsidR="00872324">
        <w:rPr>
          <w:bCs/>
        </w:rPr>
        <w:t>the</w:t>
      </w:r>
      <w:r w:rsidR="007E1AC1">
        <w:rPr>
          <w:bCs/>
        </w:rPr>
        <w:t xml:space="preserve"> amended claim form.</w:t>
      </w:r>
    </w:p>
    <w:p w14:paraId="47BEBF10" w14:textId="5B89C1B3" w:rsidR="00D478FC" w:rsidRPr="00D478FC" w:rsidRDefault="00D478FC" w:rsidP="00A72C62">
      <w:pPr>
        <w:pStyle w:val="ParaLevel1"/>
        <w:numPr>
          <w:ilvl w:val="0"/>
          <w:numId w:val="0"/>
        </w:numPr>
        <w:rPr>
          <w:bCs/>
          <w:i/>
          <w:iCs/>
        </w:rPr>
      </w:pPr>
      <w:r w:rsidRPr="00D478FC">
        <w:rPr>
          <w:bCs/>
          <w:i/>
          <w:iCs/>
        </w:rPr>
        <w:t>CPR 17.1</w:t>
      </w:r>
    </w:p>
    <w:p w14:paraId="75FC02B6" w14:textId="645985D8" w:rsidR="001010DF" w:rsidRPr="00F262B4" w:rsidRDefault="007E1AC1" w:rsidP="00A72C62">
      <w:pPr>
        <w:pStyle w:val="ParaLevel1"/>
        <w:rPr>
          <w:bCs/>
        </w:rPr>
      </w:pPr>
      <w:r w:rsidRPr="00F262B4">
        <w:rPr>
          <w:bCs/>
        </w:rPr>
        <w:t xml:space="preserve">As to the first of these matters, </w:t>
      </w:r>
      <w:r w:rsidR="0055228E" w:rsidRPr="00F262B4">
        <w:rPr>
          <w:bCs/>
        </w:rPr>
        <w:t>Mr Green QC submits</w:t>
      </w:r>
      <w:r w:rsidR="00051780" w:rsidRPr="00F262B4">
        <w:rPr>
          <w:bCs/>
        </w:rPr>
        <w:t xml:space="preserve"> that </w:t>
      </w:r>
      <w:r w:rsidR="00367D36" w:rsidRPr="00F262B4">
        <w:rPr>
          <w:bCs/>
        </w:rPr>
        <w:t xml:space="preserve">in </w:t>
      </w:r>
      <w:r w:rsidR="00367D36" w:rsidRPr="00F262B4">
        <w:rPr>
          <w:b/>
          <w:i/>
          <w:iCs/>
        </w:rPr>
        <w:t>G4S</w:t>
      </w:r>
      <w:r w:rsidR="00367D36" w:rsidRPr="00F262B4">
        <w:rPr>
          <w:bCs/>
        </w:rPr>
        <w:t xml:space="preserve"> </w:t>
      </w:r>
      <w:r w:rsidR="00051780" w:rsidRPr="00F262B4">
        <w:rPr>
          <w:bCs/>
        </w:rPr>
        <w:t>Mann J adopted too restrictive an approach to CPR 17.1(1)</w:t>
      </w:r>
      <w:r w:rsidR="00161563" w:rsidRPr="00F262B4">
        <w:rPr>
          <w:bCs/>
        </w:rPr>
        <w:t xml:space="preserve">. </w:t>
      </w:r>
      <w:r w:rsidR="00F43C89">
        <w:rPr>
          <w:bCs/>
        </w:rPr>
        <w:t>He</w:t>
      </w:r>
      <w:r w:rsidR="00840F05" w:rsidRPr="00F262B4">
        <w:rPr>
          <w:bCs/>
        </w:rPr>
        <w:t xml:space="preserve"> observes, </w:t>
      </w:r>
      <w:r w:rsidR="004344E5">
        <w:rPr>
          <w:bCs/>
        </w:rPr>
        <w:t xml:space="preserve">specifically, that </w:t>
      </w:r>
      <w:r w:rsidR="00953ADF" w:rsidRPr="00F262B4">
        <w:rPr>
          <w:bCs/>
        </w:rPr>
        <w:t xml:space="preserve">it would not fit the scheme of </w:t>
      </w:r>
      <w:r w:rsidR="00840F05" w:rsidRPr="00F262B4">
        <w:rPr>
          <w:bCs/>
        </w:rPr>
        <w:t xml:space="preserve">CPR 17.1 and </w:t>
      </w:r>
      <w:r w:rsidR="00063924">
        <w:rPr>
          <w:bCs/>
        </w:rPr>
        <w:t xml:space="preserve">CPR </w:t>
      </w:r>
      <w:r w:rsidR="00840F05" w:rsidRPr="00F262B4">
        <w:rPr>
          <w:bCs/>
        </w:rPr>
        <w:t>19.4</w:t>
      </w:r>
      <w:r w:rsidR="00063924">
        <w:rPr>
          <w:bCs/>
        </w:rPr>
        <w:t xml:space="preserve"> </w:t>
      </w:r>
      <w:r w:rsidR="00C94CA5" w:rsidRPr="00F262B4">
        <w:rPr>
          <w:bCs/>
        </w:rPr>
        <w:t>were the position</w:t>
      </w:r>
      <w:r w:rsidR="00953ADF" w:rsidRPr="00F262B4">
        <w:rPr>
          <w:bCs/>
        </w:rPr>
        <w:t xml:space="preserve"> pre-service </w:t>
      </w:r>
      <w:r w:rsidR="00C94CA5" w:rsidRPr="00F262B4">
        <w:rPr>
          <w:bCs/>
        </w:rPr>
        <w:t>(under CPR 17.1) to be</w:t>
      </w:r>
      <w:r w:rsidR="00953ADF" w:rsidRPr="00F262B4">
        <w:rPr>
          <w:bCs/>
        </w:rPr>
        <w:t xml:space="preserve"> more restrictive than </w:t>
      </w:r>
      <w:r w:rsidR="00C94CA5" w:rsidRPr="00F262B4">
        <w:rPr>
          <w:bCs/>
        </w:rPr>
        <w:t xml:space="preserve">it is </w:t>
      </w:r>
      <w:r w:rsidR="00953ADF" w:rsidRPr="00F262B4">
        <w:rPr>
          <w:bCs/>
        </w:rPr>
        <w:t>post-service</w:t>
      </w:r>
      <w:r w:rsidR="00C94CA5" w:rsidRPr="00F262B4">
        <w:rPr>
          <w:bCs/>
        </w:rPr>
        <w:t xml:space="preserve"> (under CPR 19.4)</w:t>
      </w:r>
      <w:r w:rsidR="00953ADF" w:rsidRPr="00F262B4">
        <w:rPr>
          <w:bCs/>
        </w:rPr>
        <w:t xml:space="preserve">. </w:t>
      </w:r>
    </w:p>
    <w:p w14:paraId="7D77D1D7" w14:textId="690D1364" w:rsidR="006C271F" w:rsidRDefault="008F0A66" w:rsidP="00A72C62">
      <w:pPr>
        <w:pStyle w:val="ParaLevel1"/>
        <w:rPr>
          <w:bCs/>
        </w:rPr>
      </w:pPr>
      <w:r>
        <w:rPr>
          <w:bCs/>
        </w:rPr>
        <w:t>Th</w:t>
      </w:r>
      <w:r w:rsidR="00346B58">
        <w:rPr>
          <w:bCs/>
        </w:rPr>
        <w:t>ese submissions</w:t>
      </w:r>
      <w:r>
        <w:rPr>
          <w:bCs/>
        </w:rPr>
        <w:t xml:space="preserve"> mirror the </w:t>
      </w:r>
      <w:proofErr w:type="gramStart"/>
      <w:r>
        <w:rPr>
          <w:bCs/>
        </w:rPr>
        <w:t>position</w:t>
      </w:r>
      <w:proofErr w:type="gramEnd"/>
      <w:r>
        <w:rPr>
          <w:bCs/>
        </w:rPr>
        <w:t xml:space="preserve"> </w:t>
      </w:r>
      <w:r w:rsidR="00A744DF">
        <w:rPr>
          <w:bCs/>
        </w:rPr>
        <w:t xml:space="preserve">which was </w:t>
      </w:r>
      <w:r>
        <w:rPr>
          <w:bCs/>
        </w:rPr>
        <w:t xml:space="preserve">adopted by the claimants in </w:t>
      </w:r>
      <w:r w:rsidRPr="00A744DF">
        <w:rPr>
          <w:b/>
          <w:i/>
          <w:iCs/>
        </w:rPr>
        <w:t>G4S</w:t>
      </w:r>
      <w:r w:rsidR="00A744DF">
        <w:rPr>
          <w:bCs/>
        </w:rPr>
        <w:t>, as re</w:t>
      </w:r>
      <w:r w:rsidR="00862BA4">
        <w:rPr>
          <w:bCs/>
        </w:rPr>
        <w:t>corded</w:t>
      </w:r>
      <w:r w:rsidR="00A744DF">
        <w:rPr>
          <w:bCs/>
        </w:rPr>
        <w:t xml:space="preserve"> </w:t>
      </w:r>
      <w:r w:rsidR="0024282A">
        <w:rPr>
          <w:bCs/>
        </w:rPr>
        <w:t xml:space="preserve">by Mann J </w:t>
      </w:r>
      <w:r w:rsidR="00953ADF" w:rsidRPr="001010DF">
        <w:rPr>
          <w:bCs/>
        </w:rPr>
        <w:t>at [34]</w:t>
      </w:r>
      <w:r w:rsidR="00862BA4">
        <w:rPr>
          <w:bCs/>
        </w:rPr>
        <w:t xml:space="preserve">, </w:t>
      </w:r>
      <w:r w:rsidR="0024282A">
        <w:rPr>
          <w:bCs/>
        </w:rPr>
        <w:t>as follows:</w:t>
      </w:r>
    </w:p>
    <w:p w14:paraId="4AF81D84" w14:textId="21F59401" w:rsidR="006C271F" w:rsidRDefault="0024282A" w:rsidP="00A72C62">
      <w:pPr>
        <w:pStyle w:val="ParaLevel1"/>
        <w:numPr>
          <w:ilvl w:val="0"/>
          <w:numId w:val="0"/>
        </w:numPr>
        <w:ind w:left="720"/>
        <w:rPr>
          <w:bCs/>
        </w:rPr>
      </w:pPr>
      <w:r w:rsidRPr="006C271F">
        <w:rPr>
          <w:bCs/>
          <w:i/>
          <w:iCs/>
        </w:rPr>
        <w:t>“</w:t>
      </w:r>
      <w:r w:rsidR="00953ADF" w:rsidRPr="006C271F">
        <w:rPr>
          <w:bCs/>
          <w:i/>
          <w:iCs/>
        </w:rPr>
        <w:t xml:space="preserve">Mr </w:t>
      </w:r>
      <w:proofErr w:type="spellStart"/>
      <w:r w:rsidR="00953ADF" w:rsidRPr="006C271F">
        <w:rPr>
          <w:bCs/>
          <w:i/>
          <w:iCs/>
        </w:rPr>
        <w:t>Onslow</w:t>
      </w:r>
      <w:r w:rsidR="006C271F">
        <w:rPr>
          <w:bCs/>
          <w:i/>
          <w:iCs/>
        </w:rPr>
        <w:t>’</w:t>
      </w:r>
      <w:r w:rsidR="00953ADF" w:rsidRPr="006C271F">
        <w:rPr>
          <w:bCs/>
          <w:i/>
          <w:iCs/>
        </w:rPr>
        <w:t>s</w:t>
      </w:r>
      <w:proofErr w:type="spellEnd"/>
      <w:r w:rsidR="00953ADF" w:rsidRPr="006C271F">
        <w:rPr>
          <w:bCs/>
          <w:i/>
          <w:iCs/>
        </w:rPr>
        <w:t xml:space="preserve"> case is that the new claimants can be joined without permission under and by virtue of CPR 17.1. The wording permitted that. He sought to demonstrate that if that were not the case then there would seem to be no provision in the CPR which applied so as govern and permit the joinder of a claimant before service of the claim form. The way it worked was to allow joinder under that rule and, if the defendant did not like it, the defendant could apply to the court to disallow the amendment under CPR 17.2, provided that the application was made within the two weeks referred to in that provision. </w:t>
      </w:r>
      <w:r w:rsidRPr="006C271F">
        <w:rPr>
          <w:bCs/>
          <w:i/>
          <w:iCs/>
        </w:rPr>
        <w:t>…</w:t>
      </w:r>
      <w:r w:rsidR="006C271F" w:rsidRPr="006C271F">
        <w:rPr>
          <w:bCs/>
          <w:i/>
          <w:iCs/>
        </w:rPr>
        <w:t xml:space="preserve"> .”</w:t>
      </w:r>
    </w:p>
    <w:p w14:paraId="408F7E51" w14:textId="70016BE2" w:rsidR="00007FDD" w:rsidRPr="00B70C7E" w:rsidRDefault="00DE790C" w:rsidP="00A72C62">
      <w:pPr>
        <w:pStyle w:val="ParaLevel1"/>
        <w:rPr>
          <w:bCs/>
        </w:rPr>
      </w:pPr>
      <w:r>
        <w:rPr>
          <w:bCs/>
        </w:rPr>
        <w:t xml:space="preserve">Mann J went on to reject </w:t>
      </w:r>
      <w:r w:rsidR="002A4A9B">
        <w:rPr>
          <w:bCs/>
        </w:rPr>
        <w:t>these</w:t>
      </w:r>
      <w:r w:rsidR="00953ADF" w:rsidRPr="00D60663">
        <w:rPr>
          <w:bCs/>
        </w:rPr>
        <w:t xml:space="preserve"> submissions</w:t>
      </w:r>
      <w:r w:rsidR="002A4A9B">
        <w:rPr>
          <w:bCs/>
        </w:rPr>
        <w:t xml:space="preserve"> at </w:t>
      </w:r>
      <w:r w:rsidR="00B70C7E">
        <w:rPr>
          <w:bCs/>
        </w:rPr>
        <w:t xml:space="preserve">[36] to [38], before also rejecting (wrongly, Mr Green QC submits) </w:t>
      </w:r>
      <w:r w:rsidR="008323DC" w:rsidRPr="00B70C7E">
        <w:rPr>
          <w:bCs/>
        </w:rPr>
        <w:t xml:space="preserve">a </w:t>
      </w:r>
      <w:r w:rsidR="00B70C7E">
        <w:rPr>
          <w:bCs/>
        </w:rPr>
        <w:t>further s</w:t>
      </w:r>
      <w:r w:rsidR="008323DC" w:rsidRPr="00B70C7E">
        <w:rPr>
          <w:bCs/>
        </w:rPr>
        <w:t>ubmission made by Mr Onslow QC which he summarised at [39] in this way</w:t>
      </w:r>
      <w:r w:rsidR="00007FDD" w:rsidRPr="00B70C7E">
        <w:rPr>
          <w:bCs/>
        </w:rPr>
        <w:t>:</w:t>
      </w:r>
    </w:p>
    <w:p w14:paraId="20C638A2" w14:textId="20B1990F" w:rsidR="00007FDD" w:rsidRPr="00FF6599" w:rsidRDefault="00007FDD" w:rsidP="00A72C62">
      <w:pPr>
        <w:pStyle w:val="ParaLevel1"/>
        <w:numPr>
          <w:ilvl w:val="0"/>
          <w:numId w:val="0"/>
        </w:numPr>
        <w:ind w:left="720"/>
        <w:rPr>
          <w:bCs/>
          <w:i/>
          <w:iCs/>
        </w:rPr>
      </w:pPr>
      <w:r w:rsidRPr="00FF6599">
        <w:rPr>
          <w:bCs/>
          <w:i/>
          <w:iCs/>
        </w:rPr>
        <w:t>“</w:t>
      </w:r>
      <w:r w:rsidR="00953ADF" w:rsidRPr="00FF6599">
        <w:rPr>
          <w:bCs/>
          <w:i/>
          <w:iCs/>
        </w:rPr>
        <w:t xml:space="preserve">Mr Onslow … suggested that if that construction were correct it would mean that there could be no addition of a claimant before service of a claim form because there was no other provision of the CPR which provided for that. The remainder of CPR 17 and CPR 19 dealt with the addition of parties (and therefore a claimant) after service, but not before. The way the rules worked was that CPR 17 was the gateway to all amendments. If there was a change of parties before service, CPR 17.1 </w:t>
      </w:r>
      <w:proofErr w:type="gramStart"/>
      <w:r w:rsidR="00953ADF" w:rsidRPr="00FF6599">
        <w:rPr>
          <w:bCs/>
          <w:i/>
          <w:iCs/>
        </w:rPr>
        <w:t>applied</w:t>
      </w:r>
      <w:proofErr w:type="gramEnd"/>
      <w:r w:rsidR="00953ADF" w:rsidRPr="00FF6599">
        <w:rPr>
          <w:bCs/>
          <w:i/>
          <w:iCs/>
        </w:rPr>
        <w:t xml:space="preserve"> and CPR 17.2 provided for disallowance if the change was impermissible. The time limit in CPR 17.2 was necessary to make sure there was one; otherwise a very late challenge could be made to an amendment made under CPR 17.1. 17.1(2) dealt with amendments where there was no change of parties, and 19.4 operated in the realm of a change of parties (qualified by CPR 19.5 where there were limitation issues). CPR 19.4(1) itself seemed to contemplate a change of claimant (whether by addition or not) before service - see the words </w:t>
      </w:r>
      <w:r w:rsidR="00FF6599" w:rsidRPr="00FF6599">
        <w:rPr>
          <w:bCs/>
          <w:i/>
          <w:iCs/>
        </w:rPr>
        <w:t>‘</w:t>
      </w:r>
      <w:r w:rsidR="00953ADF" w:rsidRPr="00FF6599">
        <w:rPr>
          <w:bCs/>
          <w:i/>
          <w:iCs/>
        </w:rPr>
        <w:t>unless the claim form has not been served</w:t>
      </w:r>
      <w:r w:rsidR="00FF6599" w:rsidRPr="00FF6599">
        <w:rPr>
          <w:bCs/>
          <w:i/>
          <w:iCs/>
        </w:rPr>
        <w:t>’</w:t>
      </w:r>
      <w:r w:rsidR="00953ADF" w:rsidRPr="00FF6599">
        <w:rPr>
          <w:bCs/>
          <w:i/>
          <w:iCs/>
        </w:rPr>
        <w:t>. In the circumstances CPR 17.1 was capable of providing for all amendments, including the addition of claimants with separate claims.</w:t>
      </w:r>
      <w:r w:rsidRPr="00FF6599">
        <w:rPr>
          <w:bCs/>
          <w:i/>
          <w:iCs/>
        </w:rPr>
        <w:t>”</w:t>
      </w:r>
    </w:p>
    <w:p w14:paraId="319A6BB3" w14:textId="0272451F" w:rsidR="00CB5F7A" w:rsidRDefault="00D43009" w:rsidP="00A72C62">
      <w:pPr>
        <w:pStyle w:val="ParaLevel1"/>
        <w:rPr>
          <w:bCs/>
        </w:rPr>
      </w:pPr>
      <w:r>
        <w:rPr>
          <w:bCs/>
        </w:rPr>
        <w:t xml:space="preserve">Mr Green QC </w:t>
      </w:r>
      <w:r w:rsidR="008D5F8A">
        <w:rPr>
          <w:bCs/>
        </w:rPr>
        <w:t xml:space="preserve">furthermore </w:t>
      </w:r>
      <w:r>
        <w:rPr>
          <w:bCs/>
        </w:rPr>
        <w:t>highlights</w:t>
      </w:r>
      <w:r w:rsidR="00F47AAD">
        <w:rPr>
          <w:bCs/>
        </w:rPr>
        <w:t xml:space="preserve"> the</w:t>
      </w:r>
      <w:r w:rsidR="00953ADF" w:rsidRPr="00D43009">
        <w:rPr>
          <w:bCs/>
        </w:rPr>
        <w:t xml:space="preserve"> effects of Mann J’s decision on group litigation</w:t>
      </w:r>
      <w:r w:rsidR="00F47AAD">
        <w:rPr>
          <w:bCs/>
        </w:rPr>
        <w:t xml:space="preserve">, specifically the </w:t>
      </w:r>
      <w:r w:rsidR="00793977">
        <w:rPr>
          <w:bCs/>
        </w:rPr>
        <w:t>fact that</w:t>
      </w:r>
      <w:r w:rsidR="00322641">
        <w:rPr>
          <w:bCs/>
        </w:rPr>
        <w:t>,</w:t>
      </w:r>
      <w:r w:rsidR="00793977">
        <w:rPr>
          <w:bCs/>
        </w:rPr>
        <w:t xml:space="preserve"> each time that a claim form is issued</w:t>
      </w:r>
      <w:r w:rsidR="00322641" w:rsidRPr="003A49F0">
        <w:rPr>
          <w:bCs/>
        </w:rPr>
        <w:t xml:space="preserve">, </w:t>
      </w:r>
      <w:r w:rsidR="00322641">
        <w:rPr>
          <w:bCs/>
        </w:rPr>
        <w:t xml:space="preserve">there are </w:t>
      </w:r>
      <w:r w:rsidR="00322641" w:rsidRPr="003A49F0">
        <w:rPr>
          <w:bCs/>
        </w:rPr>
        <w:t>incremental attendant cost</w:t>
      </w:r>
      <w:r w:rsidR="00322641">
        <w:rPr>
          <w:bCs/>
        </w:rPr>
        <w:t>s</w:t>
      </w:r>
      <w:r w:rsidR="00322641" w:rsidRPr="003A49F0">
        <w:rPr>
          <w:bCs/>
        </w:rPr>
        <w:t>, in particular in issue fees</w:t>
      </w:r>
      <w:r w:rsidR="00E27398">
        <w:rPr>
          <w:bCs/>
        </w:rPr>
        <w:t>.</w:t>
      </w:r>
      <w:r w:rsidR="00953ADF" w:rsidRPr="00D43009">
        <w:rPr>
          <w:bCs/>
        </w:rPr>
        <w:t xml:space="preserve"> Such cumulative costs consequences alone could</w:t>
      </w:r>
      <w:r w:rsidR="00E27398">
        <w:rPr>
          <w:bCs/>
        </w:rPr>
        <w:t>, he observes,</w:t>
      </w:r>
      <w:r w:rsidR="00953ADF" w:rsidRPr="00D43009">
        <w:rPr>
          <w:bCs/>
        </w:rPr>
        <w:t xml:space="preserve"> be a substantial barrier to access to justice or, at least from a defendant’s perspective, serve as a convenient tax on the limited funded resources of claimant groups – accentuated in cases where individual losses are more modest. </w:t>
      </w:r>
      <w:r w:rsidR="0033392E">
        <w:rPr>
          <w:bCs/>
        </w:rPr>
        <w:t xml:space="preserve">He refers in this regard to </w:t>
      </w:r>
      <w:r w:rsidR="00953ADF" w:rsidRPr="00D43009">
        <w:rPr>
          <w:bCs/>
        </w:rPr>
        <w:t xml:space="preserve">the evidence contained in Ms Michalowska’s </w:t>
      </w:r>
      <w:r w:rsidR="0033392E">
        <w:rPr>
          <w:bCs/>
        </w:rPr>
        <w:t xml:space="preserve">first </w:t>
      </w:r>
      <w:r w:rsidR="00953ADF" w:rsidRPr="00D43009">
        <w:rPr>
          <w:bCs/>
        </w:rPr>
        <w:t>witness statement, in which she sets out the costs implications of conducting group litigation</w:t>
      </w:r>
      <w:r w:rsidR="00CB5F7A">
        <w:rPr>
          <w:bCs/>
        </w:rPr>
        <w:t xml:space="preserve"> and describes how </w:t>
      </w:r>
      <w:r w:rsidR="00953ADF" w:rsidRPr="00D43009">
        <w:rPr>
          <w:bCs/>
        </w:rPr>
        <w:t>the Steering Committee firms ha</w:t>
      </w:r>
      <w:r w:rsidR="00CB5F7A">
        <w:rPr>
          <w:bCs/>
        </w:rPr>
        <w:t>ve</w:t>
      </w:r>
      <w:r w:rsidR="00953ADF" w:rsidRPr="00D43009">
        <w:rPr>
          <w:bCs/>
        </w:rPr>
        <w:t xml:space="preserve"> issued more than 41 claim forms, equating to a cost of over £430,000 in issue fees. </w:t>
      </w:r>
    </w:p>
    <w:p w14:paraId="5DA34293" w14:textId="77777777" w:rsidR="00857CC4" w:rsidRDefault="001B1B10" w:rsidP="00A72C62">
      <w:pPr>
        <w:pStyle w:val="ParaLevel1"/>
        <w:rPr>
          <w:bCs/>
        </w:rPr>
      </w:pPr>
      <w:r>
        <w:rPr>
          <w:bCs/>
        </w:rPr>
        <w:t>In doing so, Mr Green QC</w:t>
      </w:r>
      <w:r w:rsidR="00FA2990">
        <w:rPr>
          <w:bCs/>
        </w:rPr>
        <w:t xml:space="preserve"> </w:t>
      </w:r>
      <w:proofErr w:type="gramStart"/>
      <w:r w:rsidR="00857CC4">
        <w:rPr>
          <w:bCs/>
        </w:rPr>
        <w:t>makes reference</w:t>
      </w:r>
      <w:proofErr w:type="gramEnd"/>
      <w:r w:rsidR="00857CC4">
        <w:rPr>
          <w:bCs/>
        </w:rPr>
        <w:t xml:space="preserve"> to </w:t>
      </w:r>
      <w:r w:rsidR="00953ADF" w:rsidRPr="00857CC4">
        <w:rPr>
          <w:b/>
          <w:i/>
          <w:iCs/>
        </w:rPr>
        <w:t>Sayers v SmithKline Beecham Plc</w:t>
      </w:r>
      <w:r w:rsidR="00953ADF" w:rsidRPr="00D43009">
        <w:rPr>
          <w:bCs/>
        </w:rPr>
        <w:t xml:space="preserve"> [2002] 1 WLR 2274, </w:t>
      </w:r>
      <w:r w:rsidR="00857CC4">
        <w:rPr>
          <w:bCs/>
        </w:rPr>
        <w:t xml:space="preserve">in which </w:t>
      </w:r>
      <w:r w:rsidR="00953ADF" w:rsidRPr="00D43009">
        <w:rPr>
          <w:bCs/>
        </w:rPr>
        <w:t xml:space="preserve">Longmore LJ </w:t>
      </w:r>
      <w:r w:rsidR="00857CC4">
        <w:rPr>
          <w:bCs/>
        </w:rPr>
        <w:t xml:space="preserve">had this to say </w:t>
      </w:r>
      <w:r w:rsidR="00953ADF" w:rsidRPr="00D43009">
        <w:rPr>
          <w:bCs/>
        </w:rPr>
        <w:t>at [1] to [2]:</w:t>
      </w:r>
    </w:p>
    <w:p w14:paraId="38E2E21E" w14:textId="4C07F3E5" w:rsidR="00857CC4" w:rsidRPr="00857CC4" w:rsidRDefault="00953ADF" w:rsidP="00A72C62">
      <w:pPr>
        <w:pStyle w:val="ParaLevel1"/>
        <w:numPr>
          <w:ilvl w:val="0"/>
          <w:numId w:val="0"/>
        </w:numPr>
        <w:ind w:left="720"/>
        <w:rPr>
          <w:bCs/>
          <w:i/>
          <w:iCs/>
        </w:rPr>
      </w:pPr>
      <w:r w:rsidRPr="00857CC4">
        <w:rPr>
          <w:bCs/>
          <w:i/>
          <w:iCs/>
        </w:rPr>
        <w:t>“Multi-party actions are a comparatively novel feature of English litigation and the courts have attempted over recent years to fashion new types of order to enable viable actions to be brought in situations where a single individual would find it prohibitively expensive to bring proceedings on his or her own …</w:t>
      </w:r>
    </w:p>
    <w:p w14:paraId="22D1EA05" w14:textId="77777777" w:rsidR="00857CC4" w:rsidRDefault="00953ADF" w:rsidP="00A72C62">
      <w:pPr>
        <w:pStyle w:val="ParaLevel1"/>
        <w:numPr>
          <w:ilvl w:val="0"/>
          <w:numId w:val="0"/>
        </w:numPr>
        <w:ind w:left="720"/>
        <w:rPr>
          <w:bCs/>
        </w:rPr>
      </w:pPr>
      <w:r w:rsidRPr="00857CC4">
        <w:rPr>
          <w:bCs/>
          <w:i/>
          <w:iCs/>
        </w:rPr>
        <w:t>These actions are difficult, as well as expensive, to run and impose great burdens on the practitioners who conduct them and judges who try them. They can, however, be a service to many who suffer severe injuries and it is the policy of the courts to facilitate such actions in appropriate cases and adapt traditional procedures accordingly</w:t>
      </w:r>
      <w:r w:rsidR="00857CC4" w:rsidRPr="00857CC4">
        <w:rPr>
          <w:bCs/>
          <w:i/>
          <w:iCs/>
        </w:rPr>
        <w:t>.</w:t>
      </w:r>
      <w:r w:rsidRPr="00857CC4">
        <w:rPr>
          <w:bCs/>
          <w:i/>
          <w:iCs/>
        </w:rPr>
        <w:t>”</w:t>
      </w:r>
    </w:p>
    <w:p w14:paraId="47CC9D90" w14:textId="2FF9A175" w:rsidR="00BA068F" w:rsidRDefault="00BA068F" w:rsidP="00A72C62">
      <w:pPr>
        <w:pStyle w:val="ParaLevel1"/>
        <w:numPr>
          <w:ilvl w:val="0"/>
          <w:numId w:val="0"/>
        </w:numPr>
        <w:ind w:left="720"/>
        <w:rPr>
          <w:bCs/>
        </w:rPr>
      </w:pPr>
      <w:r>
        <w:rPr>
          <w:bCs/>
        </w:rPr>
        <w:t xml:space="preserve">Mr Green QC refers also to </w:t>
      </w:r>
      <w:proofErr w:type="spellStart"/>
      <w:r w:rsidR="00953ADF" w:rsidRPr="00BA068F">
        <w:rPr>
          <w:b/>
          <w:i/>
          <w:iCs/>
        </w:rPr>
        <w:t>Boake</w:t>
      </w:r>
      <w:proofErr w:type="spellEnd"/>
      <w:r w:rsidR="00953ADF" w:rsidRPr="00BA068F">
        <w:rPr>
          <w:b/>
          <w:i/>
          <w:iCs/>
        </w:rPr>
        <w:t xml:space="preserve"> Allen Limited and others v Her Majesty's Revenue and Customs</w:t>
      </w:r>
      <w:r w:rsidR="00953ADF" w:rsidRPr="00857CC4">
        <w:rPr>
          <w:bCs/>
        </w:rPr>
        <w:t xml:space="preserve"> [2007] UKHL 25, [2007] 1 WLR 1386, </w:t>
      </w:r>
      <w:r w:rsidR="001B3E3A">
        <w:rPr>
          <w:bCs/>
        </w:rPr>
        <w:t xml:space="preserve">where Lord Woolf said this </w:t>
      </w:r>
      <w:r w:rsidR="00953ADF" w:rsidRPr="00857CC4">
        <w:rPr>
          <w:bCs/>
        </w:rPr>
        <w:t xml:space="preserve">at [30]: </w:t>
      </w:r>
    </w:p>
    <w:p w14:paraId="41C8DCE0" w14:textId="066664D9" w:rsidR="001B3E3A" w:rsidRPr="001B3E3A" w:rsidRDefault="00953ADF" w:rsidP="00A72C62">
      <w:pPr>
        <w:pStyle w:val="ParaLevel1"/>
        <w:numPr>
          <w:ilvl w:val="0"/>
          <w:numId w:val="0"/>
        </w:numPr>
        <w:ind w:left="720"/>
        <w:rPr>
          <w:bCs/>
          <w:i/>
          <w:iCs/>
        </w:rPr>
      </w:pPr>
      <w:r w:rsidRPr="001B3E3A">
        <w:rPr>
          <w:bCs/>
          <w:i/>
          <w:iCs/>
        </w:rPr>
        <w:t xml:space="preserve">“In view of the outcome of this appeal in accordance with the opinion of Lord Hoffmann, the decision of the Court of Appeal as to the amendment is of no practical significance to the parties. However, my concern is as to its possible effect on future practice in relation to GLOs. GLOs can involve hundreds or thousands of different parties. In such a situation any step which each of the many parties has to take can cumulatively so </w:t>
      </w:r>
      <w:proofErr w:type="gramStart"/>
      <w:r w:rsidRPr="001B3E3A">
        <w:rPr>
          <w:bCs/>
          <w:i/>
          <w:iCs/>
        </w:rPr>
        <w:t>effect</w:t>
      </w:r>
      <w:proofErr w:type="gramEnd"/>
      <w:r w:rsidRPr="001B3E3A">
        <w:rPr>
          <w:bCs/>
          <w:i/>
          <w:iCs/>
        </w:rPr>
        <w:t xml:space="preserve"> the total costs, as to make them disproportionate both to the means of the parties to the action and the issues at stake. For this </w:t>
      </w:r>
      <w:proofErr w:type="gramStart"/>
      <w:r w:rsidRPr="001B3E3A">
        <w:rPr>
          <w:bCs/>
          <w:i/>
          <w:iCs/>
        </w:rPr>
        <w:t>reason</w:t>
      </w:r>
      <w:proofErr w:type="gramEnd"/>
      <w:r w:rsidRPr="001B3E3A">
        <w:rPr>
          <w:bCs/>
          <w:i/>
          <w:iCs/>
        </w:rPr>
        <w:t xml:space="preserve"> it is important that such steps generate the least possible costs.” </w:t>
      </w:r>
    </w:p>
    <w:p w14:paraId="5BAAF346" w14:textId="79F7EBC4" w:rsidR="00D478FC" w:rsidRDefault="00B23269" w:rsidP="00A72C62">
      <w:pPr>
        <w:pStyle w:val="ParaLevel1"/>
        <w:numPr>
          <w:ilvl w:val="0"/>
          <w:numId w:val="0"/>
        </w:numPr>
        <w:ind w:left="720"/>
        <w:rPr>
          <w:bCs/>
        </w:rPr>
      </w:pPr>
      <w:r>
        <w:rPr>
          <w:bCs/>
        </w:rPr>
        <w:t>Mr Green QC submits that i</w:t>
      </w:r>
      <w:r w:rsidR="00953ADF" w:rsidRPr="001B3E3A">
        <w:rPr>
          <w:bCs/>
        </w:rPr>
        <w:t xml:space="preserve">t is difficult to reconcile Mann J’s </w:t>
      </w:r>
      <w:r w:rsidR="00A04B13">
        <w:rPr>
          <w:bCs/>
        </w:rPr>
        <w:t>approach with th</w:t>
      </w:r>
      <w:r w:rsidR="008661D7">
        <w:rPr>
          <w:bCs/>
        </w:rPr>
        <w:t xml:space="preserve">e approach which is </w:t>
      </w:r>
      <w:r w:rsidR="00A04B13">
        <w:rPr>
          <w:bCs/>
        </w:rPr>
        <w:t>described in these passages.</w:t>
      </w:r>
    </w:p>
    <w:p w14:paraId="3AAF1791" w14:textId="1A44964F" w:rsidR="00D478FC" w:rsidRPr="00D478FC" w:rsidRDefault="00953ADF" w:rsidP="00A72C62">
      <w:pPr>
        <w:pStyle w:val="ParaLevel1"/>
        <w:numPr>
          <w:ilvl w:val="0"/>
          <w:numId w:val="0"/>
        </w:numPr>
        <w:rPr>
          <w:bCs/>
          <w:i/>
          <w:iCs/>
        </w:rPr>
      </w:pPr>
      <w:r w:rsidRPr="00D478FC">
        <w:rPr>
          <w:bCs/>
          <w:i/>
          <w:iCs/>
        </w:rPr>
        <w:t>CPR 19.4(4)</w:t>
      </w:r>
    </w:p>
    <w:p w14:paraId="61BD008B" w14:textId="77777777" w:rsidR="00DE5A40" w:rsidRDefault="00D478FC" w:rsidP="00A72C62">
      <w:pPr>
        <w:pStyle w:val="ParaLevel1"/>
        <w:rPr>
          <w:bCs/>
        </w:rPr>
      </w:pPr>
      <w:r>
        <w:rPr>
          <w:bCs/>
        </w:rPr>
        <w:t xml:space="preserve">Turning to the second of the </w:t>
      </w:r>
      <w:r w:rsidR="006A6E97">
        <w:rPr>
          <w:bCs/>
        </w:rPr>
        <w:t>issues, it is Mr Green QC’s submission that Mann J was also wrong to have decided that, for the purposes of CPR 19.4(4), it is not sufficient that there merely be a statement of truth signed by an additional claimant’s solicitor.</w:t>
      </w:r>
    </w:p>
    <w:p w14:paraId="38783CAE" w14:textId="592850CC" w:rsidR="00953ADF" w:rsidRPr="002C34AF" w:rsidRDefault="005C7E00" w:rsidP="00A72C62">
      <w:pPr>
        <w:pStyle w:val="ParaLevel1"/>
        <w:rPr>
          <w:bCs/>
        </w:rPr>
      </w:pPr>
      <w:r w:rsidRPr="002C34AF">
        <w:rPr>
          <w:bCs/>
        </w:rPr>
        <w:t xml:space="preserve">As </w:t>
      </w:r>
      <w:r w:rsidR="00916934" w:rsidRPr="002C34AF">
        <w:rPr>
          <w:bCs/>
        </w:rPr>
        <w:t xml:space="preserve">Mr Onslow QC did before Mann J, </w:t>
      </w:r>
      <w:r w:rsidR="00DC31D5" w:rsidRPr="002C34AF">
        <w:rPr>
          <w:bCs/>
        </w:rPr>
        <w:t>Mr Green QC submits</w:t>
      </w:r>
      <w:r w:rsidR="002C34AF" w:rsidRPr="002C34AF">
        <w:rPr>
          <w:bCs/>
        </w:rPr>
        <w:t>, first,</w:t>
      </w:r>
      <w:r w:rsidR="00DC31D5" w:rsidRPr="002C34AF">
        <w:rPr>
          <w:bCs/>
        </w:rPr>
        <w:t xml:space="preserve"> that </w:t>
      </w:r>
      <w:r w:rsidR="00953ADF" w:rsidRPr="002C34AF">
        <w:rPr>
          <w:bCs/>
        </w:rPr>
        <w:t>CPR 19.4</w:t>
      </w:r>
      <w:r w:rsidR="00916934" w:rsidRPr="002C34AF">
        <w:rPr>
          <w:bCs/>
        </w:rPr>
        <w:t xml:space="preserve">(4) </w:t>
      </w:r>
      <w:r w:rsidR="00925836" w:rsidRPr="002C34AF">
        <w:rPr>
          <w:bCs/>
        </w:rPr>
        <w:t xml:space="preserve">applies only </w:t>
      </w:r>
      <w:r w:rsidR="00916934" w:rsidRPr="002C34AF">
        <w:rPr>
          <w:bCs/>
        </w:rPr>
        <w:t xml:space="preserve">at the </w:t>
      </w:r>
      <w:r w:rsidR="00925836" w:rsidRPr="002C34AF">
        <w:rPr>
          <w:bCs/>
        </w:rPr>
        <w:t>post-service</w:t>
      </w:r>
      <w:r w:rsidR="00916934" w:rsidRPr="002C34AF">
        <w:rPr>
          <w:bCs/>
        </w:rPr>
        <w:t xml:space="preserve"> stage</w:t>
      </w:r>
      <w:r w:rsidR="00192902" w:rsidRPr="002C34AF">
        <w:rPr>
          <w:bCs/>
        </w:rPr>
        <w:t xml:space="preserve">. </w:t>
      </w:r>
      <w:r w:rsidR="00277F8B" w:rsidRPr="002C34AF">
        <w:rPr>
          <w:bCs/>
        </w:rPr>
        <w:t>Mann J, however, disagreed</w:t>
      </w:r>
      <w:r w:rsidR="00992E90" w:rsidRPr="002C34AF">
        <w:rPr>
          <w:bCs/>
        </w:rPr>
        <w:t>: see [95].</w:t>
      </w:r>
      <w:r w:rsidR="00BA25C0" w:rsidRPr="002C34AF">
        <w:rPr>
          <w:bCs/>
        </w:rPr>
        <w:t xml:space="preserve"> </w:t>
      </w:r>
      <w:r w:rsidR="0081300B" w:rsidRPr="002C34AF">
        <w:rPr>
          <w:bCs/>
        </w:rPr>
        <w:t>Mr Green QC</w:t>
      </w:r>
      <w:r w:rsidR="007A5AD9" w:rsidRPr="002C34AF">
        <w:rPr>
          <w:bCs/>
        </w:rPr>
        <w:t xml:space="preserve"> </w:t>
      </w:r>
      <w:r w:rsidR="00BA25C0" w:rsidRPr="002C34AF">
        <w:rPr>
          <w:bCs/>
        </w:rPr>
        <w:t>alternatively</w:t>
      </w:r>
      <w:r w:rsidR="007A5AD9" w:rsidRPr="002C34AF">
        <w:rPr>
          <w:bCs/>
        </w:rPr>
        <w:t xml:space="preserve"> submits </w:t>
      </w:r>
      <w:r w:rsidR="0081300B" w:rsidRPr="002C34AF">
        <w:rPr>
          <w:bCs/>
        </w:rPr>
        <w:t xml:space="preserve">(as Mr Onslow QC did in </w:t>
      </w:r>
      <w:r w:rsidR="0081300B" w:rsidRPr="002C34AF">
        <w:rPr>
          <w:b/>
          <w:i/>
          <w:iCs/>
        </w:rPr>
        <w:t>G4S</w:t>
      </w:r>
      <w:r w:rsidR="0081300B" w:rsidRPr="002C34AF">
        <w:rPr>
          <w:bCs/>
        </w:rPr>
        <w:t xml:space="preserve">) </w:t>
      </w:r>
      <w:r w:rsidR="007A5AD9" w:rsidRPr="002C34AF">
        <w:rPr>
          <w:bCs/>
        </w:rPr>
        <w:t>that</w:t>
      </w:r>
      <w:r w:rsidR="00247322" w:rsidRPr="002C34AF">
        <w:rPr>
          <w:bCs/>
        </w:rPr>
        <w:t>, in any event, even if CPR 19.4(4) is applicable pre-service</w:t>
      </w:r>
      <w:r w:rsidR="00B672F4" w:rsidRPr="002C34AF">
        <w:rPr>
          <w:bCs/>
        </w:rPr>
        <w:t xml:space="preserve"> and so there is a requirement that there be </w:t>
      </w:r>
      <w:r w:rsidR="00953ADF" w:rsidRPr="002C34AF">
        <w:rPr>
          <w:bCs/>
        </w:rPr>
        <w:t>signed consent on the part of the additional party (</w:t>
      </w:r>
      <w:r w:rsidR="00B672F4" w:rsidRPr="002C34AF">
        <w:rPr>
          <w:bCs/>
        </w:rPr>
        <w:t>here,</w:t>
      </w:r>
      <w:r w:rsidR="00B672F4" w:rsidRPr="00B672F4">
        <w:t xml:space="preserve"> </w:t>
      </w:r>
      <w:r w:rsidR="00B672F4">
        <w:t xml:space="preserve">Mr </w:t>
      </w:r>
      <w:proofErr w:type="spellStart"/>
      <w:r w:rsidR="00B672F4">
        <w:t>Kocegarovs</w:t>
      </w:r>
      <w:proofErr w:type="spellEnd"/>
      <w:r w:rsidR="00B672F4">
        <w:t xml:space="preserve"> and Mr </w:t>
      </w:r>
      <w:proofErr w:type="spellStart"/>
      <w:r w:rsidR="00B672F4">
        <w:t>Mussajlbal</w:t>
      </w:r>
      <w:proofErr w:type="spellEnd"/>
      <w:r w:rsidR="00B672F4">
        <w:t xml:space="preserve"> as</w:t>
      </w:r>
      <w:r w:rsidR="00953ADF" w:rsidRPr="002C34AF">
        <w:rPr>
          <w:bCs/>
        </w:rPr>
        <w:t xml:space="preserve"> additional claimant</w:t>
      </w:r>
      <w:r w:rsidR="00B672F4" w:rsidRPr="002C34AF">
        <w:rPr>
          <w:bCs/>
        </w:rPr>
        <w:t>s</w:t>
      </w:r>
      <w:r w:rsidR="00953ADF" w:rsidRPr="002C34AF">
        <w:rPr>
          <w:bCs/>
        </w:rPr>
        <w:t xml:space="preserve">), </w:t>
      </w:r>
      <w:r w:rsidR="00B628F5" w:rsidRPr="002C34AF">
        <w:rPr>
          <w:bCs/>
        </w:rPr>
        <w:t xml:space="preserve">that requirement is </w:t>
      </w:r>
      <w:r w:rsidR="00953ADF" w:rsidRPr="002C34AF">
        <w:rPr>
          <w:bCs/>
        </w:rPr>
        <w:t>satisfied by the signature of that additional party’s legal representative on the amended claim form.</w:t>
      </w:r>
    </w:p>
    <w:p w14:paraId="549DBF96" w14:textId="4127202B" w:rsidR="0015415C" w:rsidRDefault="000C07C4" w:rsidP="00A72C62">
      <w:pPr>
        <w:pStyle w:val="ParaLevel1"/>
        <w:rPr>
          <w:bCs/>
        </w:rPr>
      </w:pPr>
      <w:r>
        <w:rPr>
          <w:bCs/>
        </w:rPr>
        <w:t xml:space="preserve">As to the latter, </w:t>
      </w:r>
      <w:r w:rsidR="00601ABB">
        <w:rPr>
          <w:bCs/>
        </w:rPr>
        <w:t>Mann J</w:t>
      </w:r>
      <w:r w:rsidR="00910608">
        <w:rPr>
          <w:bCs/>
        </w:rPr>
        <w:t xml:space="preserve"> </w:t>
      </w:r>
      <w:r w:rsidR="008D7B3D">
        <w:rPr>
          <w:bCs/>
        </w:rPr>
        <w:t>recorded</w:t>
      </w:r>
      <w:r w:rsidR="00AE2E68">
        <w:rPr>
          <w:bCs/>
        </w:rPr>
        <w:t xml:space="preserve"> th</w:t>
      </w:r>
      <w:r w:rsidR="005D4F3F">
        <w:rPr>
          <w:bCs/>
        </w:rPr>
        <w:t xml:space="preserve">e </w:t>
      </w:r>
      <w:r w:rsidR="0081300B">
        <w:rPr>
          <w:bCs/>
        </w:rPr>
        <w:t>submission</w:t>
      </w:r>
      <w:r w:rsidR="0015415C">
        <w:rPr>
          <w:bCs/>
        </w:rPr>
        <w:t xml:space="preserve"> </w:t>
      </w:r>
      <w:r w:rsidR="005D4F3F">
        <w:rPr>
          <w:bCs/>
        </w:rPr>
        <w:t xml:space="preserve">which G4S </w:t>
      </w:r>
      <w:r w:rsidR="008D7B3D">
        <w:rPr>
          <w:bCs/>
        </w:rPr>
        <w:t xml:space="preserve">had made </w:t>
      </w:r>
      <w:r w:rsidR="0015415C">
        <w:rPr>
          <w:bCs/>
        </w:rPr>
        <w:t>at [98]:</w:t>
      </w:r>
    </w:p>
    <w:p w14:paraId="4D67FF20" w14:textId="77777777" w:rsidR="005D4F3F" w:rsidRDefault="0015415C" w:rsidP="00A72C62">
      <w:pPr>
        <w:pStyle w:val="ParaLevel1"/>
        <w:numPr>
          <w:ilvl w:val="0"/>
          <w:numId w:val="0"/>
        </w:numPr>
        <w:ind w:left="720"/>
        <w:rPr>
          <w:bCs/>
          <w:i/>
          <w:iCs/>
        </w:rPr>
      </w:pPr>
      <w:r w:rsidRPr="0015415C">
        <w:rPr>
          <w:bCs/>
          <w:i/>
          <w:iCs/>
        </w:rPr>
        <w:t>“I can therefore turn to the more substantial question of whether the signed amended claim forms can also stand as filed consents within CPR 19.4(4). The defendant</w:t>
      </w:r>
      <w:r w:rsidR="0056681E">
        <w:rPr>
          <w:bCs/>
          <w:i/>
          <w:iCs/>
        </w:rPr>
        <w:t>’</w:t>
      </w:r>
      <w:r w:rsidRPr="0015415C">
        <w:rPr>
          <w:bCs/>
          <w:i/>
          <w:iCs/>
        </w:rPr>
        <w:t>s point on this is that there is no written consent of the new claimants to their joinder, and certainly none filed. It relies heavily on relatively modern Court of Appeal authority (</w:t>
      </w:r>
      <w:r w:rsidRPr="0015415C">
        <w:rPr>
          <w:b/>
          <w:i/>
          <w:iCs/>
        </w:rPr>
        <w:t xml:space="preserve">Kay v </w:t>
      </w:r>
      <w:proofErr w:type="spellStart"/>
      <w:r w:rsidRPr="0015415C">
        <w:rPr>
          <w:b/>
          <w:i/>
          <w:iCs/>
        </w:rPr>
        <w:t>v</w:t>
      </w:r>
      <w:proofErr w:type="spellEnd"/>
      <w:r w:rsidRPr="0015415C">
        <w:rPr>
          <w:b/>
          <w:i/>
          <w:iCs/>
        </w:rPr>
        <w:t xml:space="preserve"> </w:t>
      </w:r>
      <w:proofErr w:type="spellStart"/>
      <w:r w:rsidRPr="0015415C">
        <w:rPr>
          <w:b/>
          <w:i/>
          <w:iCs/>
        </w:rPr>
        <w:t>Dowzall</w:t>
      </w:r>
      <w:proofErr w:type="spellEnd"/>
      <w:r w:rsidRPr="0015415C">
        <w:rPr>
          <w:bCs/>
          <w:i/>
          <w:iCs/>
        </w:rPr>
        <w:t xml:space="preserve"> [1993] WL 13726011, applying the rather older case of </w:t>
      </w:r>
      <w:r w:rsidRPr="0015415C">
        <w:rPr>
          <w:b/>
          <w:i/>
          <w:iCs/>
        </w:rPr>
        <w:t xml:space="preserve">Fricker v van </w:t>
      </w:r>
      <w:proofErr w:type="spellStart"/>
      <w:r w:rsidRPr="0015415C">
        <w:rPr>
          <w:b/>
          <w:i/>
          <w:iCs/>
        </w:rPr>
        <w:t>Grutten</w:t>
      </w:r>
      <w:proofErr w:type="spellEnd"/>
      <w:r w:rsidRPr="0015415C">
        <w:rPr>
          <w:bCs/>
          <w:i/>
          <w:iCs/>
        </w:rPr>
        <w:t xml:space="preserve"> [1896] 2 Ch 649). Those cases are said to make it clear that the written consent, which must be filed, must be in a document which can be said to be the new claimant</w:t>
      </w:r>
      <w:r w:rsidR="00C50EA8">
        <w:rPr>
          <w:bCs/>
          <w:i/>
          <w:iCs/>
        </w:rPr>
        <w:t>’</w:t>
      </w:r>
      <w:r w:rsidRPr="0015415C">
        <w:rPr>
          <w:bCs/>
          <w:i/>
          <w:iCs/>
        </w:rPr>
        <w:t>s (and not his solicitors). A claim form signed by the solicitor does not qualify even if (which is said to be unclear) a claim form signed by the claimant himself would qualify.</w:t>
      </w:r>
      <w:r w:rsidR="005D4F3F">
        <w:rPr>
          <w:bCs/>
          <w:i/>
          <w:iCs/>
        </w:rPr>
        <w:t>”</w:t>
      </w:r>
    </w:p>
    <w:p w14:paraId="39C0430E" w14:textId="44ADA711" w:rsidR="00DD3DB0" w:rsidRDefault="009F5429" w:rsidP="00A72C62">
      <w:pPr>
        <w:pStyle w:val="ParaLevel1"/>
        <w:rPr>
          <w:bCs/>
        </w:rPr>
      </w:pPr>
      <w:r>
        <w:rPr>
          <w:bCs/>
        </w:rPr>
        <w:t xml:space="preserve">He went on </w:t>
      </w:r>
      <w:r w:rsidR="00932021">
        <w:rPr>
          <w:bCs/>
        </w:rPr>
        <w:t xml:space="preserve">to consider the authorities to which he referred, in particular </w:t>
      </w:r>
      <w:r w:rsidR="00953ADF" w:rsidRPr="007C3A8E">
        <w:rPr>
          <w:b/>
          <w:i/>
          <w:iCs/>
        </w:rPr>
        <w:t xml:space="preserve">Kay v </w:t>
      </w:r>
      <w:proofErr w:type="spellStart"/>
      <w:r w:rsidR="00953ADF" w:rsidRPr="007C3A8E">
        <w:rPr>
          <w:b/>
          <w:i/>
          <w:iCs/>
        </w:rPr>
        <w:t>Dowzall</w:t>
      </w:r>
      <w:proofErr w:type="spellEnd"/>
      <w:r w:rsidR="00953ADF" w:rsidRPr="007C3A8E">
        <w:rPr>
          <w:bCs/>
        </w:rPr>
        <w:t xml:space="preserve"> [1993] WL 446</w:t>
      </w:r>
      <w:r w:rsidR="00911659">
        <w:rPr>
          <w:bCs/>
        </w:rPr>
        <w:t>,</w:t>
      </w:r>
      <w:r w:rsidR="00FF5C08">
        <w:rPr>
          <w:bCs/>
        </w:rPr>
        <w:t xml:space="preserve"> noting that </w:t>
      </w:r>
      <w:r w:rsidR="009D151D">
        <w:rPr>
          <w:bCs/>
        </w:rPr>
        <w:t xml:space="preserve">the relevant rule was </w:t>
      </w:r>
      <w:r w:rsidR="00FA4F58">
        <w:rPr>
          <w:bCs/>
        </w:rPr>
        <w:t>in these terms</w:t>
      </w:r>
      <w:r w:rsidR="00C05284">
        <w:rPr>
          <w:bCs/>
        </w:rPr>
        <w:t xml:space="preserve"> (see [102])</w:t>
      </w:r>
      <w:r w:rsidR="00323221">
        <w:rPr>
          <w:bCs/>
        </w:rPr>
        <w:t>:</w:t>
      </w:r>
      <w:r w:rsidR="00263720">
        <w:rPr>
          <w:bCs/>
        </w:rPr>
        <w:t xml:space="preserve"> </w:t>
      </w:r>
    </w:p>
    <w:p w14:paraId="00CCBFFF" w14:textId="2DCD5846" w:rsidR="00FA4F58" w:rsidRPr="00DD3DB0" w:rsidRDefault="00323221" w:rsidP="00A72C62">
      <w:pPr>
        <w:pStyle w:val="ParaLevel1"/>
        <w:numPr>
          <w:ilvl w:val="0"/>
          <w:numId w:val="0"/>
        </w:numPr>
        <w:ind w:left="720"/>
        <w:rPr>
          <w:bCs/>
        </w:rPr>
      </w:pPr>
      <w:r w:rsidRPr="00DD3DB0">
        <w:rPr>
          <w:bCs/>
          <w:i/>
          <w:iCs/>
        </w:rPr>
        <w:t>“</w:t>
      </w:r>
      <w:r w:rsidR="00263720" w:rsidRPr="00DD3DB0">
        <w:rPr>
          <w:bCs/>
          <w:i/>
          <w:iCs/>
        </w:rPr>
        <w:t>No person shall be added as a plaintiff without his consent signified in writing or in such other manner as may be authorised.</w:t>
      </w:r>
      <w:r w:rsidRPr="00DD3DB0">
        <w:rPr>
          <w:bCs/>
          <w:i/>
          <w:iCs/>
        </w:rPr>
        <w:t>”</w:t>
      </w:r>
    </w:p>
    <w:p w14:paraId="7FCBC54B" w14:textId="77777777" w:rsidR="00475A37" w:rsidRDefault="00CF645A" w:rsidP="00A72C62">
      <w:pPr>
        <w:pStyle w:val="ParaLevel1"/>
        <w:numPr>
          <w:ilvl w:val="0"/>
          <w:numId w:val="0"/>
        </w:numPr>
        <w:ind w:left="720"/>
        <w:rPr>
          <w:bCs/>
        </w:rPr>
      </w:pPr>
      <w:r>
        <w:rPr>
          <w:bCs/>
        </w:rPr>
        <w:t xml:space="preserve">Mann J explained at [105] that </w:t>
      </w:r>
      <w:r w:rsidR="00EB4EDC">
        <w:rPr>
          <w:bCs/>
        </w:rPr>
        <w:t xml:space="preserve">in that case </w:t>
      </w:r>
      <w:r>
        <w:rPr>
          <w:bCs/>
        </w:rPr>
        <w:t xml:space="preserve">Sir Thomas Bingham MR </w:t>
      </w:r>
      <w:r w:rsidR="002D04F1" w:rsidRPr="00D81AF4">
        <w:rPr>
          <w:bCs/>
        </w:rPr>
        <w:t>found that the deed relied on did not contain the relevant consent, on its true interpretation</w:t>
      </w:r>
      <w:r>
        <w:rPr>
          <w:bCs/>
        </w:rPr>
        <w:t>, adding at [106] that</w:t>
      </w:r>
      <w:r w:rsidR="00B75C43">
        <w:rPr>
          <w:bCs/>
        </w:rPr>
        <w:t xml:space="preserve"> </w:t>
      </w:r>
      <w:r w:rsidRPr="00061921">
        <w:rPr>
          <w:bCs/>
          <w:i/>
          <w:iCs/>
        </w:rPr>
        <w:t>“</w:t>
      </w:r>
      <w:r w:rsidR="002D04F1" w:rsidRPr="00061921">
        <w:rPr>
          <w:bCs/>
          <w:i/>
          <w:iCs/>
        </w:rPr>
        <w:t>That would seem to cover the present situation</w:t>
      </w:r>
      <w:r w:rsidR="00B75C43">
        <w:rPr>
          <w:bCs/>
          <w:i/>
          <w:iCs/>
        </w:rPr>
        <w:t xml:space="preserve">” </w:t>
      </w:r>
      <w:r w:rsidR="00B75C43" w:rsidRPr="00B75C43">
        <w:rPr>
          <w:bCs/>
        </w:rPr>
        <w:t xml:space="preserve">but noting that </w:t>
      </w:r>
      <w:r w:rsidR="002D04F1" w:rsidRPr="00B75C43">
        <w:rPr>
          <w:bCs/>
        </w:rPr>
        <w:t xml:space="preserve">Mr Onslow </w:t>
      </w:r>
      <w:r w:rsidR="00B75C43" w:rsidRPr="00B75C43">
        <w:rPr>
          <w:bCs/>
        </w:rPr>
        <w:t>QC sought</w:t>
      </w:r>
      <w:r w:rsidR="002D04F1" w:rsidRPr="00B75C43">
        <w:rPr>
          <w:bCs/>
        </w:rPr>
        <w:t xml:space="preserve"> to distinguish the decision</w:t>
      </w:r>
      <w:r w:rsidR="008B4174">
        <w:rPr>
          <w:bCs/>
        </w:rPr>
        <w:t xml:space="preserve">. He went on </w:t>
      </w:r>
      <w:r w:rsidR="00A74E0F">
        <w:rPr>
          <w:bCs/>
        </w:rPr>
        <w:t>at [107]</w:t>
      </w:r>
      <w:r w:rsidR="00A419C9">
        <w:rPr>
          <w:bCs/>
        </w:rPr>
        <w:t xml:space="preserve"> </w:t>
      </w:r>
      <w:r w:rsidR="004373C8">
        <w:rPr>
          <w:bCs/>
        </w:rPr>
        <w:t xml:space="preserve">and [108] </w:t>
      </w:r>
      <w:r w:rsidR="00A419C9">
        <w:rPr>
          <w:bCs/>
        </w:rPr>
        <w:t xml:space="preserve">to </w:t>
      </w:r>
      <w:r w:rsidR="008B4174">
        <w:rPr>
          <w:bCs/>
        </w:rPr>
        <w:t xml:space="preserve">say </w:t>
      </w:r>
      <w:bookmarkStart w:id="1" w:name="para108"/>
      <w:r w:rsidR="00BB39B8">
        <w:rPr>
          <w:bCs/>
        </w:rPr>
        <w:t xml:space="preserve">that </w:t>
      </w:r>
      <w:r w:rsidR="00BB39B8">
        <w:rPr>
          <w:bCs/>
          <w:i/>
          <w:iCs/>
        </w:rPr>
        <w:t>“t</w:t>
      </w:r>
      <w:r w:rsidR="00A419C9" w:rsidRPr="00A419C9">
        <w:rPr>
          <w:bCs/>
          <w:i/>
          <w:iCs/>
        </w:rPr>
        <w:t>echnically</w:t>
      </w:r>
      <w:r w:rsidR="00BB39B8">
        <w:rPr>
          <w:bCs/>
          <w:i/>
          <w:iCs/>
        </w:rPr>
        <w:t xml:space="preserve">” </w:t>
      </w:r>
      <w:r w:rsidR="00BB39B8" w:rsidRPr="00AA6085">
        <w:rPr>
          <w:bCs/>
        </w:rPr>
        <w:t xml:space="preserve">the part of the decision relied on by G4S </w:t>
      </w:r>
      <w:r w:rsidR="00AA6085" w:rsidRPr="00AA6085">
        <w:rPr>
          <w:bCs/>
        </w:rPr>
        <w:t xml:space="preserve">was not </w:t>
      </w:r>
      <w:r w:rsidR="00A419C9" w:rsidRPr="00AA6085">
        <w:rPr>
          <w:bCs/>
        </w:rPr>
        <w:t xml:space="preserve">part of the binding ratio </w:t>
      </w:r>
      <w:r w:rsidR="00AA6085">
        <w:rPr>
          <w:bCs/>
        </w:rPr>
        <w:t xml:space="preserve">decidendi. </w:t>
      </w:r>
      <w:r w:rsidR="00475A37">
        <w:rPr>
          <w:bCs/>
        </w:rPr>
        <w:t>He then said this at [109]:</w:t>
      </w:r>
      <w:bookmarkStart w:id="2" w:name="para109"/>
      <w:bookmarkEnd w:id="1"/>
    </w:p>
    <w:p w14:paraId="1443D535" w14:textId="77777777" w:rsidR="00CC69B4" w:rsidRDefault="00475A37" w:rsidP="00A72C62">
      <w:pPr>
        <w:pStyle w:val="ParaLevel1"/>
        <w:numPr>
          <w:ilvl w:val="0"/>
          <w:numId w:val="0"/>
        </w:numPr>
        <w:ind w:left="720"/>
        <w:rPr>
          <w:bCs/>
        </w:rPr>
      </w:pPr>
      <w:r>
        <w:rPr>
          <w:bCs/>
          <w:i/>
          <w:iCs/>
        </w:rPr>
        <w:t>“</w:t>
      </w:r>
      <w:r w:rsidR="00A419C9" w:rsidRPr="00A419C9">
        <w:rPr>
          <w:bCs/>
          <w:i/>
          <w:iCs/>
        </w:rPr>
        <w:t xml:space="preserve">However, that does not mean to say I should treat myself as completely free to decide the question on the basis of the modern rule, from which the word </w:t>
      </w:r>
      <w:r w:rsidR="008759A9" w:rsidRPr="008759A9">
        <w:rPr>
          <w:bCs/>
          <w:i/>
          <w:iCs/>
        </w:rPr>
        <w:t>‘</w:t>
      </w:r>
      <w:r w:rsidR="00A419C9" w:rsidRPr="00A419C9">
        <w:rPr>
          <w:bCs/>
          <w:i/>
          <w:iCs/>
        </w:rPr>
        <w:t>own</w:t>
      </w:r>
      <w:r w:rsidR="008759A9" w:rsidRPr="008759A9">
        <w:rPr>
          <w:bCs/>
          <w:i/>
          <w:iCs/>
        </w:rPr>
        <w:t>’</w:t>
      </w:r>
      <w:r w:rsidR="00A419C9" w:rsidRPr="00A419C9">
        <w:rPr>
          <w:bCs/>
          <w:i/>
          <w:iCs/>
        </w:rPr>
        <w:t xml:space="preserve"> has been dropped. Left to my own devices, I am not wholly convinced that a signature by a solicitor should be insufficient. To say that it is not would be tantamount to saying that a document signed and verified by a duly authorised agent would not be sufficient. If that is </w:t>
      </w:r>
      <w:proofErr w:type="gramStart"/>
      <w:r w:rsidR="00A419C9" w:rsidRPr="00A419C9">
        <w:rPr>
          <w:bCs/>
          <w:i/>
          <w:iCs/>
        </w:rPr>
        <w:t>right</w:t>
      </w:r>
      <w:proofErr w:type="gramEnd"/>
      <w:r w:rsidR="00A419C9" w:rsidRPr="00A419C9">
        <w:rPr>
          <w:bCs/>
          <w:i/>
          <w:iCs/>
        </w:rPr>
        <w:t xml:space="preserve"> then one has to ask how a corporate body is supposed to mark its consent. It can only do so by a duly authorised person, who for those purposes must be an agent. If a corporate body can use an agent, why cannot an individual? And in the present case most of the would-be claimants are corporate bodies, so refusing to allow them to sign by one agent (a solicitor) but allowing them by another (an officer or director) might be thought to be inconsistent.</w:t>
      </w:r>
      <w:bookmarkStart w:id="3" w:name="para110"/>
      <w:bookmarkEnd w:id="2"/>
      <w:r w:rsidR="00CC69B4">
        <w:rPr>
          <w:bCs/>
          <w:i/>
          <w:iCs/>
        </w:rPr>
        <w:t>”</w:t>
      </w:r>
    </w:p>
    <w:p w14:paraId="7C6FDA0F" w14:textId="7F35FBD9" w:rsidR="00852E15" w:rsidRDefault="00CC69B4" w:rsidP="00A72C62">
      <w:pPr>
        <w:pStyle w:val="ParaLevel1"/>
        <w:numPr>
          <w:ilvl w:val="0"/>
          <w:numId w:val="0"/>
        </w:numPr>
        <w:ind w:left="720"/>
        <w:rPr>
          <w:bCs/>
        </w:rPr>
      </w:pPr>
      <w:r>
        <w:rPr>
          <w:bCs/>
        </w:rPr>
        <w:t xml:space="preserve">He concluded </w:t>
      </w:r>
      <w:r w:rsidR="00852E15">
        <w:rPr>
          <w:bCs/>
        </w:rPr>
        <w:t>at [110], as follows:</w:t>
      </w:r>
    </w:p>
    <w:p w14:paraId="1CDB0261" w14:textId="5E75F627" w:rsidR="00A419C9" w:rsidRPr="00CC69B4" w:rsidRDefault="00852E15" w:rsidP="00A72C62">
      <w:pPr>
        <w:pStyle w:val="ParaLevel1"/>
        <w:numPr>
          <w:ilvl w:val="0"/>
          <w:numId w:val="0"/>
        </w:numPr>
        <w:ind w:left="720"/>
        <w:rPr>
          <w:bCs/>
        </w:rPr>
      </w:pPr>
      <w:r>
        <w:rPr>
          <w:bCs/>
        </w:rPr>
        <w:t>“</w:t>
      </w:r>
      <w:r w:rsidR="00A419C9" w:rsidRPr="00A419C9">
        <w:rPr>
          <w:bCs/>
          <w:i/>
          <w:iCs/>
        </w:rPr>
        <w:t>Having said all that, I do not consider myself as being free to decide the point in favour of allowing a solicitor to consent. The decision of the Court of Appeal is strong and firm, and it approves a historic practice. That practice is said to be rooted in principle - the need to be quite sure that a party wishes to be joined. I do not consider it to be appropriate for me to depart from what was said by the Master of the Rolls (and thus Lindley LJ).</w:t>
      </w:r>
      <w:bookmarkEnd w:id="3"/>
      <w:r w:rsidR="008759A9" w:rsidRPr="008759A9">
        <w:rPr>
          <w:bCs/>
          <w:i/>
          <w:iCs/>
        </w:rPr>
        <w:t>”</w:t>
      </w:r>
    </w:p>
    <w:p w14:paraId="1C6C6B8D" w14:textId="58498A06" w:rsidR="00B37E72" w:rsidRDefault="00BA4539" w:rsidP="00A72C62">
      <w:pPr>
        <w:pStyle w:val="ParaLevel1"/>
        <w:rPr>
          <w:bCs/>
        </w:rPr>
      </w:pPr>
      <w:r>
        <w:rPr>
          <w:bCs/>
        </w:rPr>
        <w:t xml:space="preserve">Mann J then briefly addressed </w:t>
      </w:r>
      <w:r w:rsidR="00EF0628" w:rsidRPr="0015415C">
        <w:rPr>
          <w:b/>
          <w:i/>
          <w:iCs/>
        </w:rPr>
        <w:t>TRW Pensions Trust Ltd v Indesit C</w:t>
      </w:r>
      <w:r w:rsidR="00D77852">
        <w:rPr>
          <w:b/>
          <w:i/>
          <w:iCs/>
        </w:rPr>
        <w:t>o</w:t>
      </w:r>
      <w:r w:rsidR="00EF0628" w:rsidRPr="0015415C">
        <w:rPr>
          <w:b/>
          <w:i/>
          <w:iCs/>
        </w:rPr>
        <w:t>mpany Polska</w:t>
      </w:r>
      <w:r w:rsidR="00EF0628" w:rsidRPr="0015415C">
        <w:rPr>
          <w:bCs/>
          <w:i/>
          <w:iCs/>
        </w:rPr>
        <w:t xml:space="preserve"> </w:t>
      </w:r>
      <w:r w:rsidR="00EF0628" w:rsidRPr="00A72C62">
        <w:rPr>
          <w:bCs/>
        </w:rPr>
        <w:t>[2020] EWHC 1414 (TCC)</w:t>
      </w:r>
      <w:r w:rsidR="000E3AB1">
        <w:rPr>
          <w:bCs/>
        </w:rPr>
        <w:t>, in which Fraser J</w:t>
      </w:r>
      <w:r w:rsidR="002656D4">
        <w:rPr>
          <w:bCs/>
        </w:rPr>
        <w:t xml:space="preserve"> decided that </w:t>
      </w:r>
      <w:r w:rsidR="00425385">
        <w:rPr>
          <w:bCs/>
        </w:rPr>
        <w:t xml:space="preserve">a witness statement made by a solicitor acting on behalf </w:t>
      </w:r>
      <w:r w:rsidR="00995917">
        <w:rPr>
          <w:bCs/>
        </w:rPr>
        <w:t>of a claimant is capable of amounting to written consent for the purposes of CPR 19.4(4)</w:t>
      </w:r>
      <w:r w:rsidR="00B37E72">
        <w:rPr>
          <w:bCs/>
        </w:rPr>
        <w:t>. Mann J had this to say at [112] concerning that decision:</w:t>
      </w:r>
    </w:p>
    <w:p w14:paraId="1E80529A" w14:textId="332FB117" w:rsidR="00B37E72" w:rsidRPr="00B37E72" w:rsidRDefault="00B37E72" w:rsidP="00A72C62">
      <w:pPr>
        <w:pStyle w:val="ParaLevel1"/>
        <w:numPr>
          <w:ilvl w:val="0"/>
          <w:numId w:val="0"/>
        </w:numPr>
        <w:ind w:left="720"/>
        <w:rPr>
          <w:bCs/>
          <w:i/>
          <w:iCs/>
        </w:rPr>
      </w:pPr>
      <w:r w:rsidRPr="00B37E72">
        <w:rPr>
          <w:bCs/>
          <w:i/>
          <w:iCs/>
        </w:rPr>
        <w:t>“</w:t>
      </w:r>
      <w:r w:rsidR="00F121AD" w:rsidRPr="00B37E72">
        <w:rPr>
          <w:bCs/>
          <w:i/>
          <w:iCs/>
        </w:rPr>
        <w:t xml:space="preserve">With all due respect to Fraser J, I do not consider that that is a sentence which I should follow. The content of the two paragraphs in which he deals with the point suggest that it may have been a bit of a sideshow in that case, and there is no indication that </w:t>
      </w:r>
      <w:r w:rsidR="00F121AD" w:rsidRPr="00B37E72">
        <w:rPr>
          <w:b/>
          <w:i/>
          <w:iCs/>
        </w:rPr>
        <w:t xml:space="preserve">Kay v </w:t>
      </w:r>
      <w:proofErr w:type="spellStart"/>
      <w:r w:rsidR="00F121AD" w:rsidRPr="00B37E72">
        <w:rPr>
          <w:b/>
          <w:i/>
          <w:iCs/>
        </w:rPr>
        <w:t>Dowzall</w:t>
      </w:r>
      <w:proofErr w:type="spellEnd"/>
      <w:r w:rsidR="00F121AD" w:rsidRPr="00B37E72">
        <w:rPr>
          <w:bCs/>
          <w:i/>
          <w:iCs/>
        </w:rPr>
        <w:t xml:space="preserve"> was drawn to his attention. If it had </w:t>
      </w:r>
      <w:proofErr w:type="gramStart"/>
      <w:r w:rsidR="00F121AD" w:rsidRPr="00B37E72">
        <w:rPr>
          <w:bCs/>
          <w:i/>
          <w:iCs/>
        </w:rPr>
        <w:t>been</w:t>
      </w:r>
      <w:proofErr w:type="gramEnd"/>
      <w:r w:rsidR="00F121AD" w:rsidRPr="00B37E72">
        <w:rPr>
          <w:bCs/>
          <w:i/>
          <w:iCs/>
        </w:rPr>
        <w:t xml:space="preserve"> I do not consider it likely that he would have mentioned the point so shortly.</w:t>
      </w:r>
      <w:r w:rsidRPr="00B37E72">
        <w:rPr>
          <w:bCs/>
          <w:i/>
          <w:iCs/>
        </w:rPr>
        <w:t>”</w:t>
      </w:r>
    </w:p>
    <w:p w14:paraId="4F115DCC" w14:textId="674649A0" w:rsidR="00982042" w:rsidRDefault="005E0253" w:rsidP="00A72C62">
      <w:pPr>
        <w:pStyle w:val="ParaLevel1"/>
        <w:rPr>
          <w:bCs/>
        </w:rPr>
      </w:pPr>
      <w:r>
        <w:rPr>
          <w:bCs/>
        </w:rPr>
        <w:t xml:space="preserve">Mann J, accordingly, decided at [113] that </w:t>
      </w:r>
      <w:r w:rsidR="00F121AD" w:rsidRPr="00B37E72">
        <w:rPr>
          <w:bCs/>
        </w:rPr>
        <w:t xml:space="preserve">the consent said to be impliedly expressed by the solicitor who signed the claim form </w:t>
      </w:r>
      <w:r>
        <w:rPr>
          <w:bCs/>
        </w:rPr>
        <w:t xml:space="preserve">in the case before him </w:t>
      </w:r>
      <w:r w:rsidR="00982042">
        <w:rPr>
          <w:bCs/>
        </w:rPr>
        <w:t xml:space="preserve">could not </w:t>
      </w:r>
      <w:r w:rsidR="00F121AD" w:rsidRPr="00B37E72">
        <w:rPr>
          <w:bCs/>
        </w:rPr>
        <w:t xml:space="preserve">count as a consent under </w:t>
      </w:r>
      <w:r w:rsidR="00982042">
        <w:rPr>
          <w:bCs/>
        </w:rPr>
        <w:t xml:space="preserve">CPR </w:t>
      </w:r>
      <w:r w:rsidR="00F121AD" w:rsidRPr="00B37E72">
        <w:rPr>
          <w:bCs/>
        </w:rPr>
        <w:t>19.4(4)</w:t>
      </w:r>
      <w:r w:rsidR="00710CD5">
        <w:rPr>
          <w:bCs/>
        </w:rPr>
        <w:t xml:space="preserve">, before going on to </w:t>
      </w:r>
      <w:r w:rsidR="00982042">
        <w:rPr>
          <w:bCs/>
        </w:rPr>
        <w:t>say this at [114]:</w:t>
      </w:r>
    </w:p>
    <w:p w14:paraId="06F761EC" w14:textId="67C7803F" w:rsidR="00F121AD" w:rsidRPr="00982042" w:rsidRDefault="00982042" w:rsidP="00A72C62">
      <w:pPr>
        <w:pStyle w:val="ParaLevel1"/>
        <w:numPr>
          <w:ilvl w:val="0"/>
          <w:numId w:val="0"/>
        </w:numPr>
        <w:ind w:left="720"/>
        <w:rPr>
          <w:bCs/>
          <w:i/>
          <w:iCs/>
        </w:rPr>
      </w:pPr>
      <w:r w:rsidRPr="00982042">
        <w:rPr>
          <w:bCs/>
          <w:i/>
          <w:iCs/>
        </w:rPr>
        <w:t>“…</w:t>
      </w:r>
      <w:r w:rsidR="00F121AD" w:rsidRPr="00982042">
        <w:rPr>
          <w:bCs/>
          <w:i/>
          <w:iCs/>
        </w:rPr>
        <w:t xml:space="preserve"> there is a further reason why, on any footing, the claim form should not stand as a consent even if a solicitor could sign one for the client. In my view the wording of CPR 19.4(4) requires a separate document from the sort of pleading that a new claimant would inevitably have to sign anyway when he/she is added (someone would have to sign an amended claim form for them). In my view, what the rule, and the reasoning behind it as expressed in the Court of Appeal cases, requires is a separate document which is filed for the purpose of expressing the consent. The filing has to take place before the addition as a party. That can logically only be done in a separate document before the addition which takes effect via an amendment. The amending document itself (here, the claim form) cannot achieve that function. It may be that a prior document which achieves the purpose of expressing consent, but is filed for a different primary purpose (such as the witness statement referred to in TRW) could accidentally (or incidentally) have the same effect, but I do not need to decide that. What seems to me to be clear enough is that a separate consent document has to (a) exist and (b) be filed, and the claim form introducing the new claimants does not qualify.</w:t>
      </w:r>
      <w:r w:rsidRPr="00982042">
        <w:rPr>
          <w:bCs/>
          <w:i/>
          <w:iCs/>
        </w:rPr>
        <w:t>”</w:t>
      </w:r>
    </w:p>
    <w:p w14:paraId="60E2DA0D" w14:textId="07EBFA2C" w:rsidR="00953ADF" w:rsidRDefault="005D7144" w:rsidP="00A72C62">
      <w:pPr>
        <w:pStyle w:val="ParaLevel1"/>
        <w:rPr>
          <w:bCs/>
        </w:rPr>
      </w:pPr>
      <w:r>
        <w:rPr>
          <w:bCs/>
        </w:rPr>
        <w:t xml:space="preserve">Mr Green QC submits that Mann J </w:t>
      </w:r>
      <w:r w:rsidR="005344A9">
        <w:rPr>
          <w:bCs/>
        </w:rPr>
        <w:t>was wrong to decide as he did</w:t>
      </w:r>
      <w:r w:rsidR="00953ADF" w:rsidRPr="00EE1910">
        <w:rPr>
          <w:bCs/>
        </w:rPr>
        <w:t xml:space="preserve">. </w:t>
      </w:r>
      <w:r w:rsidR="005C74D1">
        <w:rPr>
          <w:bCs/>
        </w:rPr>
        <w:t>A</w:t>
      </w:r>
      <w:r w:rsidR="00953ADF" w:rsidRPr="005C74D1">
        <w:rPr>
          <w:bCs/>
        </w:rPr>
        <w:t xml:space="preserve">s a matter of principle and practicality, </w:t>
      </w:r>
      <w:r w:rsidR="005C74D1">
        <w:rPr>
          <w:bCs/>
        </w:rPr>
        <w:t xml:space="preserve">he submits, </w:t>
      </w:r>
      <w:r w:rsidR="00953ADF" w:rsidRPr="005C74D1">
        <w:rPr>
          <w:bCs/>
        </w:rPr>
        <w:t>it must be the case that, if CPR 19.4(4) does require each individual additional claimant to consent to their inclusion on an amended claim form pre-service, such requirement is satisfied by their legal representative signing the amended claim form.</w:t>
      </w:r>
    </w:p>
    <w:p w14:paraId="24EDE590" w14:textId="7820036B" w:rsidR="002A70C4" w:rsidRPr="002A70C4" w:rsidRDefault="002A70C4" w:rsidP="00A72C62">
      <w:pPr>
        <w:pStyle w:val="ParaLevel1"/>
        <w:numPr>
          <w:ilvl w:val="0"/>
          <w:numId w:val="0"/>
        </w:numPr>
        <w:rPr>
          <w:b/>
        </w:rPr>
      </w:pPr>
      <w:r w:rsidRPr="002A70C4">
        <w:rPr>
          <w:b/>
        </w:rPr>
        <w:t>Discussion</w:t>
      </w:r>
    </w:p>
    <w:p w14:paraId="7FC47021" w14:textId="511B384E" w:rsidR="00D301D1" w:rsidRPr="00D13B1E" w:rsidRDefault="00D301D1" w:rsidP="00A72C62">
      <w:pPr>
        <w:pStyle w:val="ParaLevel1"/>
        <w:numPr>
          <w:ilvl w:val="0"/>
          <w:numId w:val="0"/>
        </w:numPr>
        <w:ind w:left="720" w:hanging="720"/>
        <w:rPr>
          <w:bCs/>
          <w:i/>
          <w:iCs/>
        </w:rPr>
      </w:pPr>
      <w:r w:rsidRPr="00D13B1E">
        <w:rPr>
          <w:bCs/>
          <w:i/>
          <w:iCs/>
        </w:rPr>
        <w:t>CPR 17.1</w:t>
      </w:r>
      <w:r w:rsidR="00D13B1E" w:rsidRPr="00D13B1E">
        <w:rPr>
          <w:bCs/>
          <w:i/>
          <w:iCs/>
        </w:rPr>
        <w:t>(1)</w:t>
      </w:r>
    </w:p>
    <w:p w14:paraId="3879E30A" w14:textId="623F0B4A" w:rsidR="00324089" w:rsidRDefault="003E061E" w:rsidP="00A72C62">
      <w:pPr>
        <w:pStyle w:val="ParaLevel1"/>
        <w:rPr>
          <w:bCs/>
        </w:rPr>
      </w:pPr>
      <w:r>
        <w:rPr>
          <w:bCs/>
        </w:rPr>
        <w:t>I</w:t>
      </w:r>
      <w:r w:rsidR="001866F7" w:rsidRPr="00EC51CD">
        <w:rPr>
          <w:bCs/>
        </w:rPr>
        <w:t xml:space="preserve"> start by addressing CPR 17.1</w:t>
      </w:r>
      <w:r w:rsidR="00596062" w:rsidRPr="00EC51CD">
        <w:rPr>
          <w:bCs/>
        </w:rPr>
        <w:t xml:space="preserve">(1). </w:t>
      </w:r>
      <w:r>
        <w:rPr>
          <w:bCs/>
        </w:rPr>
        <w:t>I</w:t>
      </w:r>
      <w:r w:rsidR="00B5540D" w:rsidRPr="00EC51CD">
        <w:rPr>
          <w:bCs/>
        </w:rPr>
        <w:t xml:space="preserve"> </w:t>
      </w:r>
      <w:r w:rsidR="00007C60" w:rsidRPr="00EC51CD">
        <w:rPr>
          <w:bCs/>
        </w:rPr>
        <w:t>do so</w:t>
      </w:r>
      <w:r w:rsidR="00A71FE8">
        <w:rPr>
          <w:bCs/>
        </w:rPr>
        <w:t>, first,</w:t>
      </w:r>
      <w:r w:rsidR="00007C60" w:rsidRPr="00EC51CD">
        <w:rPr>
          <w:bCs/>
        </w:rPr>
        <w:t xml:space="preserve"> with it very much in mind that this is a rule which</w:t>
      </w:r>
      <w:r w:rsidR="00CD1A2A">
        <w:rPr>
          <w:bCs/>
        </w:rPr>
        <w:t>, at least as I see it,</w:t>
      </w:r>
      <w:r w:rsidR="00F032C7" w:rsidRPr="00EC51CD">
        <w:rPr>
          <w:bCs/>
        </w:rPr>
        <w:t xml:space="preserve"> is to be read alongside CPR 19.4(</w:t>
      </w:r>
      <w:r w:rsidR="001416EA" w:rsidRPr="00EC51CD">
        <w:rPr>
          <w:bCs/>
        </w:rPr>
        <w:t>1</w:t>
      </w:r>
      <w:r w:rsidR="00F032C7" w:rsidRPr="00EC51CD">
        <w:rPr>
          <w:bCs/>
        </w:rPr>
        <w:t>)</w:t>
      </w:r>
      <w:r w:rsidR="00FB0C47">
        <w:rPr>
          <w:bCs/>
        </w:rPr>
        <w:t xml:space="preserve">. </w:t>
      </w:r>
      <w:r w:rsidR="00FB0C47" w:rsidRPr="00324089">
        <w:rPr>
          <w:bCs/>
        </w:rPr>
        <w:t xml:space="preserve">That it is appropriate to </w:t>
      </w:r>
      <w:r w:rsidR="00401F3B" w:rsidRPr="00324089">
        <w:rPr>
          <w:bCs/>
        </w:rPr>
        <w:t>approach matters in this way is, in my view, borne out by CPR 19.4(1)</w:t>
      </w:r>
      <w:r w:rsidR="00E826AE">
        <w:rPr>
          <w:bCs/>
        </w:rPr>
        <w:t>’s</w:t>
      </w:r>
      <w:r w:rsidR="00401F3B" w:rsidRPr="00324089">
        <w:rPr>
          <w:bCs/>
        </w:rPr>
        <w:t xml:space="preserve"> express</w:t>
      </w:r>
      <w:r w:rsidR="0058413E" w:rsidRPr="00324089">
        <w:rPr>
          <w:bCs/>
        </w:rPr>
        <w:t xml:space="preserve"> carve</w:t>
      </w:r>
      <w:r w:rsidR="00240F5A" w:rsidRPr="00324089">
        <w:rPr>
          <w:bCs/>
        </w:rPr>
        <w:t>-</w:t>
      </w:r>
      <w:r w:rsidR="0058413E" w:rsidRPr="00324089">
        <w:rPr>
          <w:bCs/>
        </w:rPr>
        <w:t>out</w:t>
      </w:r>
      <w:r w:rsidR="00E826AE">
        <w:rPr>
          <w:bCs/>
        </w:rPr>
        <w:t xml:space="preserve"> of</w:t>
      </w:r>
      <w:r w:rsidR="00E826AE" w:rsidRPr="00324089">
        <w:rPr>
          <w:bCs/>
        </w:rPr>
        <w:t xml:space="preserve"> the situation where </w:t>
      </w:r>
      <w:r w:rsidR="00E826AE" w:rsidRPr="00324089">
        <w:rPr>
          <w:bCs/>
          <w:i/>
          <w:iCs/>
        </w:rPr>
        <w:t>“the claim form has not been served”</w:t>
      </w:r>
      <w:r w:rsidR="009B2689" w:rsidRPr="00324089">
        <w:rPr>
          <w:bCs/>
        </w:rPr>
        <w:t xml:space="preserve">, </w:t>
      </w:r>
      <w:r w:rsidR="0058413E" w:rsidRPr="00324089">
        <w:rPr>
          <w:bCs/>
        </w:rPr>
        <w:t xml:space="preserve">in respect of the requirement to apply </w:t>
      </w:r>
      <w:r w:rsidR="008F3C2F" w:rsidRPr="00324089">
        <w:rPr>
          <w:bCs/>
        </w:rPr>
        <w:t>for permission from the C</w:t>
      </w:r>
      <w:r w:rsidR="0058413E" w:rsidRPr="00324089">
        <w:rPr>
          <w:bCs/>
        </w:rPr>
        <w:t xml:space="preserve">ourt </w:t>
      </w:r>
      <w:r w:rsidR="0058413E" w:rsidRPr="00324089">
        <w:rPr>
          <w:bCs/>
          <w:i/>
          <w:iCs/>
        </w:rPr>
        <w:t>“to remove, add or substitute a party”</w:t>
      </w:r>
      <w:r w:rsidR="00CB2A8C" w:rsidRPr="00324089">
        <w:rPr>
          <w:bCs/>
        </w:rPr>
        <w:t xml:space="preserve">. </w:t>
      </w:r>
    </w:p>
    <w:p w14:paraId="3E002BA6" w14:textId="719B0EA7" w:rsidR="00324089" w:rsidRDefault="00CB2A8C" w:rsidP="00A72C62">
      <w:pPr>
        <w:pStyle w:val="ParaLevel1"/>
        <w:rPr>
          <w:bCs/>
        </w:rPr>
      </w:pPr>
      <w:r w:rsidRPr="00324089">
        <w:rPr>
          <w:bCs/>
        </w:rPr>
        <w:t>The distinction, therefore, between the pre-service</w:t>
      </w:r>
      <w:r w:rsidR="00357CB3" w:rsidRPr="00324089">
        <w:rPr>
          <w:bCs/>
        </w:rPr>
        <w:t xml:space="preserve"> stage and the post-service stage is clear: CPR 17.1</w:t>
      </w:r>
      <w:r w:rsidR="001416EA" w:rsidRPr="00324089">
        <w:rPr>
          <w:bCs/>
        </w:rPr>
        <w:t>(1</w:t>
      </w:r>
      <w:r w:rsidR="00357CB3" w:rsidRPr="00324089">
        <w:rPr>
          <w:bCs/>
        </w:rPr>
        <w:t>) applies to the former</w:t>
      </w:r>
      <w:r w:rsidR="001416EA" w:rsidRPr="00324089">
        <w:rPr>
          <w:bCs/>
        </w:rPr>
        <w:t xml:space="preserve"> whilst CPR 19.4(1) applies to the latter.</w:t>
      </w:r>
      <w:r w:rsidR="009632DB" w:rsidRPr="00324089">
        <w:rPr>
          <w:bCs/>
        </w:rPr>
        <w:t xml:space="preserve"> </w:t>
      </w:r>
      <w:r w:rsidR="00EC51CD" w:rsidRPr="00D65D06">
        <w:rPr>
          <w:bCs/>
        </w:rPr>
        <w:t>T</w:t>
      </w:r>
      <w:r w:rsidR="00EB5A22" w:rsidRPr="00D65D06">
        <w:rPr>
          <w:bCs/>
        </w:rPr>
        <w:t xml:space="preserve">he two </w:t>
      </w:r>
      <w:r w:rsidR="009B2689" w:rsidRPr="00D65D06">
        <w:rPr>
          <w:bCs/>
        </w:rPr>
        <w:t xml:space="preserve">rules </w:t>
      </w:r>
      <w:r w:rsidR="00EB5A22" w:rsidRPr="00D65D06">
        <w:rPr>
          <w:bCs/>
        </w:rPr>
        <w:t>dovetail</w:t>
      </w:r>
      <w:r w:rsidR="0081327F" w:rsidRPr="00D65D06">
        <w:rPr>
          <w:bCs/>
        </w:rPr>
        <w:t>: t</w:t>
      </w:r>
      <w:r w:rsidR="009D416F" w:rsidRPr="00D65D06">
        <w:rPr>
          <w:bCs/>
        </w:rPr>
        <w:t>ogether,</w:t>
      </w:r>
      <w:r w:rsidR="0038101F" w:rsidRPr="00D65D06">
        <w:rPr>
          <w:bCs/>
        </w:rPr>
        <w:t xml:space="preserve"> </w:t>
      </w:r>
      <w:r w:rsidR="00EB5A22" w:rsidRPr="00D65D06">
        <w:rPr>
          <w:bCs/>
        </w:rPr>
        <w:t>they provide a complete regime</w:t>
      </w:r>
      <w:r w:rsidR="00325663" w:rsidRPr="00D65D06">
        <w:rPr>
          <w:bCs/>
        </w:rPr>
        <w:t xml:space="preserve"> </w:t>
      </w:r>
      <w:r w:rsidR="00FC5965" w:rsidRPr="00D65D06">
        <w:rPr>
          <w:bCs/>
        </w:rPr>
        <w:t xml:space="preserve">for adding parties </w:t>
      </w:r>
      <w:r w:rsidR="00325663" w:rsidRPr="00D65D06">
        <w:rPr>
          <w:bCs/>
        </w:rPr>
        <w:t>which</w:t>
      </w:r>
      <w:r w:rsidR="00325663" w:rsidRPr="00324089">
        <w:rPr>
          <w:bCs/>
        </w:rPr>
        <w:t xml:space="preserve"> applies both pre- and post-service</w:t>
      </w:r>
      <w:r w:rsidR="000634EC" w:rsidRPr="00324089">
        <w:rPr>
          <w:bCs/>
        </w:rPr>
        <w:t xml:space="preserve">, albeit with modifications to reflect the fact that pre-service </w:t>
      </w:r>
      <w:r w:rsidR="00325306" w:rsidRPr="00324089">
        <w:rPr>
          <w:bCs/>
        </w:rPr>
        <w:t xml:space="preserve">a defendant has yet to be served and so to be called upon to do anything in relation to the proceedings. </w:t>
      </w:r>
    </w:p>
    <w:p w14:paraId="6FDFA6FE" w14:textId="7E902703" w:rsidR="00C82D5D" w:rsidRPr="00324089" w:rsidRDefault="003478D2" w:rsidP="00A72C62">
      <w:pPr>
        <w:pStyle w:val="ParaLevel1"/>
        <w:rPr>
          <w:bCs/>
        </w:rPr>
      </w:pPr>
      <w:r w:rsidRPr="00324089">
        <w:rPr>
          <w:bCs/>
        </w:rPr>
        <w:t xml:space="preserve">This is significant, as </w:t>
      </w:r>
      <w:r w:rsidR="003E061E" w:rsidRPr="00324089">
        <w:rPr>
          <w:bCs/>
        </w:rPr>
        <w:t>I</w:t>
      </w:r>
      <w:r w:rsidRPr="00324089">
        <w:rPr>
          <w:bCs/>
        </w:rPr>
        <w:t xml:space="preserve"> see it, because, in such circumstances,</w:t>
      </w:r>
      <w:r w:rsidR="00DF30C1" w:rsidRPr="00324089">
        <w:rPr>
          <w:bCs/>
        </w:rPr>
        <w:t xml:space="preserve"> it is unlikely that there should be a more restrict</w:t>
      </w:r>
      <w:r w:rsidR="00EC7E41" w:rsidRPr="00324089">
        <w:rPr>
          <w:bCs/>
        </w:rPr>
        <w:t>ive</w:t>
      </w:r>
      <w:r w:rsidR="00DF30C1" w:rsidRPr="00324089">
        <w:rPr>
          <w:bCs/>
        </w:rPr>
        <w:t xml:space="preserve"> ability to amend at the pre-service stage</w:t>
      </w:r>
      <w:r w:rsidR="00453E4E" w:rsidRPr="00324089">
        <w:rPr>
          <w:bCs/>
        </w:rPr>
        <w:t xml:space="preserve"> than at the post-service stage. Indeed, if anything, given that at the pre-service stage, the other party (here, the </w:t>
      </w:r>
      <w:r w:rsidR="00EC7E41" w:rsidRPr="00324089">
        <w:rPr>
          <w:bCs/>
        </w:rPr>
        <w:t>D</w:t>
      </w:r>
      <w:r w:rsidR="00453E4E" w:rsidRPr="00324089">
        <w:rPr>
          <w:bCs/>
        </w:rPr>
        <w:t>efendants) will not yet have been troubled to</w:t>
      </w:r>
      <w:r w:rsidR="006B7366" w:rsidRPr="00324089">
        <w:rPr>
          <w:bCs/>
        </w:rPr>
        <w:t xml:space="preserve"> respond to a claim form which has been served, it might be expected that the ability to amend should be </w:t>
      </w:r>
      <w:r w:rsidR="0052269B" w:rsidRPr="00324089">
        <w:rPr>
          <w:bCs/>
        </w:rPr>
        <w:t xml:space="preserve">greater </w:t>
      </w:r>
      <w:r w:rsidR="006B7366" w:rsidRPr="00324089">
        <w:rPr>
          <w:bCs/>
        </w:rPr>
        <w:t>than at the post-service stage</w:t>
      </w:r>
      <w:r w:rsidR="00316CF0" w:rsidRPr="00324089">
        <w:rPr>
          <w:bCs/>
        </w:rPr>
        <w:t xml:space="preserve">. Certainly, in </w:t>
      </w:r>
      <w:r w:rsidR="00324089">
        <w:rPr>
          <w:bCs/>
        </w:rPr>
        <w:t>my</w:t>
      </w:r>
      <w:r w:rsidR="00316CF0" w:rsidRPr="00324089">
        <w:rPr>
          <w:bCs/>
        </w:rPr>
        <w:t xml:space="preserve"> view, th</w:t>
      </w:r>
      <w:r w:rsidR="000F1D4C" w:rsidRPr="00324089">
        <w:rPr>
          <w:bCs/>
        </w:rPr>
        <w:t>e</w:t>
      </w:r>
      <w:r w:rsidR="00316CF0" w:rsidRPr="00324089">
        <w:rPr>
          <w:bCs/>
        </w:rPr>
        <w:t xml:space="preserve"> </w:t>
      </w:r>
      <w:r w:rsidR="000F1D4C" w:rsidRPr="00324089">
        <w:rPr>
          <w:bCs/>
        </w:rPr>
        <w:t>scope to amend prior to service</w:t>
      </w:r>
      <w:r w:rsidR="00316CF0" w:rsidRPr="00324089">
        <w:rPr>
          <w:bCs/>
        </w:rPr>
        <w:t xml:space="preserve"> should not be more circumscribed than </w:t>
      </w:r>
      <w:r w:rsidR="000F1D4C" w:rsidRPr="00324089">
        <w:rPr>
          <w:bCs/>
        </w:rPr>
        <w:t xml:space="preserve">it is </w:t>
      </w:r>
      <w:r w:rsidR="00316CF0" w:rsidRPr="00324089">
        <w:rPr>
          <w:bCs/>
        </w:rPr>
        <w:t>at the post-service stage.</w:t>
      </w:r>
    </w:p>
    <w:p w14:paraId="2E9CB025" w14:textId="0311FED2" w:rsidR="00D61609" w:rsidRDefault="00A47E2B" w:rsidP="00A72C62">
      <w:pPr>
        <w:pStyle w:val="ParaLevel1"/>
        <w:rPr>
          <w:bCs/>
        </w:rPr>
      </w:pPr>
      <w:r>
        <w:rPr>
          <w:bCs/>
        </w:rPr>
        <w:t xml:space="preserve">Taking </w:t>
      </w:r>
      <w:r w:rsidR="009E6F6C" w:rsidRPr="00C411CE">
        <w:rPr>
          <w:bCs/>
        </w:rPr>
        <w:t xml:space="preserve">this as </w:t>
      </w:r>
      <w:r>
        <w:rPr>
          <w:bCs/>
        </w:rPr>
        <w:t>my</w:t>
      </w:r>
      <w:r w:rsidR="009E6F6C" w:rsidRPr="00C411CE">
        <w:rPr>
          <w:bCs/>
        </w:rPr>
        <w:t xml:space="preserve"> starting point, </w:t>
      </w:r>
      <w:r w:rsidR="003E061E">
        <w:rPr>
          <w:bCs/>
        </w:rPr>
        <w:t>I</w:t>
      </w:r>
      <w:r w:rsidR="009E6F6C" w:rsidRPr="00C411CE">
        <w:rPr>
          <w:bCs/>
        </w:rPr>
        <w:t xml:space="preserve"> then note</w:t>
      </w:r>
      <w:r w:rsidR="00A71FE8">
        <w:rPr>
          <w:bCs/>
        </w:rPr>
        <w:t>, secondly,</w:t>
      </w:r>
      <w:r w:rsidR="009E6F6C" w:rsidRPr="00C411CE">
        <w:rPr>
          <w:bCs/>
        </w:rPr>
        <w:t xml:space="preserve"> that</w:t>
      </w:r>
      <w:r w:rsidR="00AF7CE9" w:rsidRPr="00C411CE">
        <w:rPr>
          <w:bCs/>
        </w:rPr>
        <w:t>, when dealing with post-service, CPR 19.4(</w:t>
      </w:r>
      <w:r w:rsidR="0047613B">
        <w:rPr>
          <w:bCs/>
        </w:rPr>
        <w:t>1</w:t>
      </w:r>
      <w:r w:rsidR="00AF7CE9" w:rsidRPr="00C411CE">
        <w:rPr>
          <w:bCs/>
        </w:rPr>
        <w:t xml:space="preserve">) </w:t>
      </w:r>
      <w:r w:rsidR="00FC307F" w:rsidRPr="00C411CE">
        <w:rPr>
          <w:bCs/>
        </w:rPr>
        <w:t xml:space="preserve">is explicit in stating </w:t>
      </w:r>
      <w:r w:rsidR="00AF7CE9" w:rsidRPr="00C411CE">
        <w:rPr>
          <w:bCs/>
        </w:rPr>
        <w:t xml:space="preserve">that an application for permission to amend </w:t>
      </w:r>
      <w:r w:rsidR="008721A4" w:rsidRPr="00C411CE">
        <w:rPr>
          <w:bCs/>
        </w:rPr>
        <w:t>may be to</w:t>
      </w:r>
      <w:r w:rsidR="005E2868" w:rsidRPr="00C411CE">
        <w:rPr>
          <w:bCs/>
        </w:rPr>
        <w:t xml:space="preserve"> </w:t>
      </w:r>
      <w:r w:rsidR="005E2868" w:rsidRPr="00C411CE">
        <w:rPr>
          <w:bCs/>
          <w:i/>
          <w:iCs/>
        </w:rPr>
        <w:t>“remove, add or substitute a party”</w:t>
      </w:r>
      <w:r w:rsidR="005E2868" w:rsidRPr="00C411CE">
        <w:rPr>
          <w:bCs/>
        </w:rPr>
        <w:t>.</w:t>
      </w:r>
      <w:r w:rsidR="00EC51CD" w:rsidRPr="00C411CE">
        <w:rPr>
          <w:bCs/>
        </w:rPr>
        <w:t xml:space="preserve"> </w:t>
      </w:r>
      <w:r w:rsidR="003E061E">
        <w:rPr>
          <w:bCs/>
        </w:rPr>
        <w:t>I am</w:t>
      </w:r>
      <w:r w:rsidR="001F75FE" w:rsidRPr="00C411CE">
        <w:rPr>
          <w:bCs/>
        </w:rPr>
        <w:t xml:space="preserve"> clear that this points strongly to the ability to amend under CPR 17.1(1) likewise including </w:t>
      </w:r>
      <w:r w:rsidR="009D3276" w:rsidRPr="00C411CE">
        <w:rPr>
          <w:bCs/>
        </w:rPr>
        <w:t xml:space="preserve">the ability to </w:t>
      </w:r>
      <w:r w:rsidR="00557A5B" w:rsidRPr="00C411CE">
        <w:rPr>
          <w:bCs/>
          <w:i/>
          <w:iCs/>
        </w:rPr>
        <w:t>“remove, add or substitute a party”</w:t>
      </w:r>
      <w:r w:rsidR="00557A5B" w:rsidRPr="00C411CE">
        <w:rPr>
          <w:bCs/>
        </w:rPr>
        <w:t>.</w:t>
      </w:r>
      <w:r w:rsidR="00C84130" w:rsidRPr="00C411CE">
        <w:rPr>
          <w:bCs/>
        </w:rPr>
        <w:t xml:space="preserve"> </w:t>
      </w:r>
      <w:r w:rsidR="000579D4" w:rsidRPr="00C411CE">
        <w:rPr>
          <w:bCs/>
        </w:rPr>
        <w:t>Th</w:t>
      </w:r>
      <w:r w:rsidR="00C84130" w:rsidRPr="00C411CE">
        <w:rPr>
          <w:bCs/>
        </w:rPr>
        <w:t xml:space="preserve">ere is </w:t>
      </w:r>
      <w:r w:rsidR="00065094" w:rsidRPr="00C411CE">
        <w:rPr>
          <w:bCs/>
        </w:rPr>
        <w:t>no</w:t>
      </w:r>
      <w:r w:rsidR="00D61609">
        <w:rPr>
          <w:bCs/>
        </w:rPr>
        <w:t xml:space="preserve">thing </w:t>
      </w:r>
      <w:r w:rsidR="00065094" w:rsidRPr="00C411CE">
        <w:rPr>
          <w:bCs/>
        </w:rPr>
        <w:t xml:space="preserve">in CPR 17.1 </w:t>
      </w:r>
      <w:r w:rsidR="00157838" w:rsidRPr="00C411CE">
        <w:rPr>
          <w:bCs/>
        </w:rPr>
        <w:t xml:space="preserve">to suggest that the position is otherwise. </w:t>
      </w:r>
    </w:p>
    <w:p w14:paraId="3754C8CA" w14:textId="14AB3646" w:rsidR="00AB58E1" w:rsidRDefault="002F4A48" w:rsidP="00A72C62">
      <w:pPr>
        <w:pStyle w:val="ParaLevel1"/>
        <w:rPr>
          <w:bCs/>
        </w:rPr>
      </w:pPr>
      <w:r w:rsidRPr="00C411CE">
        <w:rPr>
          <w:bCs/>
        </w:rPr>
        <w:t>Nor</w:t>
      </w:r>
      <w:r w:rsidR="00ED14F8">
        <w:rPr>
          <w:bCs/>
        </w:rPr>
        <w:t>, thirdly,</w:t>
      </w:r>
      <w:r w:rsidRPr="00C411CE">
        <w:rPr>
          <w:bCs/>
        </w:rPr>
        <w:t xml:space="preserve"> is there any indication that the ability to </w:t>
      </w:r>
      <w:r w:rsidRPr="00C411CE">
        <w:rPr>
          <w:bCs/>
          <w:i/>
          <w:iCs/>
        </w:rPr>
        <w:t>“remove, add or substitute a party”</w:t>
      </w:r>
      <w:r w:rsidR="005669D0" w:rsidRPr="00C411CE">
        <w:rPr>
          <w:bCs/>
        </w:rPr>
        <w:t xml:space="preserve"> does not apply to the removal, addition or substitution of a claimant</w:t>
      </w:r>
      <w:r w:rsidR="00354AE1" w:rsidRPr="00C411CE">
        <w:rPr>
          <w:bCs/>
        </w:rPr>
        <w:t>. O</w:t>
      </w:r>
      <w:r w:rsidR="00ED64DB" w:rsidRPr="00C411CE">
        <w:rPr>
          <w:bCs/>
        </w:rPr>
        <w:t>n the contrary,</w:t>
      </w:r>
      <w:r w:rsidR="00353F83" w:rsidRPr="00C411CE">
        <w:rPr>
          <w:bCs/>
        </w:rPr>
        <w:t xml:space="preserve"> CPR 19.4</w:t>
      </w:r>
      <w:r w:rsidR="00FA6E45" w:rsidRPr="00C411CE">
        <w:rPr>
          <w:bCs/>
        </w:rPr>
        <w:t>(4</w:t>
      </w:r>
      <w:r w:rsidR="00353F83" w:rsidRPr="00C411CE">
        <w:rPr>
          <w:bCs/>
        </w:rPr>
        <w:t xml:space="preserve">) expressly addresses the situation where </w:t>
      </w:r>
      <w:r w:rsidR="002359D5" w:rsidRPr="00C411CE">
        <w:rPr>
          <w:bCs/>
        </w:rPr>
        <w:t xml:space="preserve">the proposed amendment involves </w:t>
      </w:r>
      <w:r w:rsidR="00353F83" w:rsidRPr="00C411CE">
        <w:rPr>
          <w:bCs/>
        </w:rPr>
        <w:t>a claimant being added or substituted.</w:t>
      </w:r>
      <w:r w:rsidR="00354AE1" w:rsidRPr="00C411CE">
        <w:rPr>
          <w:bCs/>
        </w:rPr>
        <w:t xml:space="preserve"> </w:t>
      </w:r>
      <w:r w:rsidR="00884790">
        <w:rPr>
          <w:bCs/>
        </w:rPr>
        <w:t xml:space="preserve">It follows, as </w:t>
      </w:r>
      <w:r w:rsidR="003E061E">
        <w:rPr>
          <w:bCs/>
        </w:rPr>
        <w:t>I</w:t>
      </w:r>
      <w:r w:rsidR="00884790">
        <w:rPr>
          <w:bCs/>
        </w:rPr>
        <w:t xml:space="preserve"> see it, that there ought not to be an objection, in principle, to an amendment being made under CPR 17.1(1)</w:t>
      </w:r>
      <w:r w:rsidR="009A3ECF">
        <w:rPr>
          <w:bCs/>
        </w:rPr>
        <w:t xml:space="preserve"> which entails the addition of a claimant.</w:t>
      </w:r>
      <w:r w:rsidR="00AB58E1">
        <w:rPr>
          <w:bCs/>
        </w:rPr>
        <w:t xml:space="preserve"> </w:t>
      </w:r>
    </w:p>
    <w:p w14:paraId="51ECDC63" w14:textId="0FF35FFF" w:rsidR="00CB393A" w:rsidRPr="00AB58E1" w:rsidRDefault="003A518F" w:rsidP="00A72C62">
      <w:pPr>
        <w:pStyle w:val="ParaLevel1"/>
        <w:rPr>
          <w:bCs/>
        </w:rPr>
      </w:pPr>
      <w:r w:rsidRPr="00AB58E1">
        <w:rPr>
          <w:bCs/>
        </w:rPr>
        <w:t xml:space="preserve">I respectfully, therefore, disagree with Mann J in </w:t>
      </w:r>
      <w:r w:rsidRPr="00AB58E1">
        <w:rPr>
          <w:b/>
          <w:i/>
          <w:iCs/>
        </w:rPr>
        <w:t>G4S</w:t>
      </w:r>
      <w:r w:rsidRPr="00AB58E1">
        <w:rPr>
          <w:bCs/>
        </w:rPr>
        <w:t xml:space="preserve"> </w:t>
      </w:r>
      <w:r w:rsidR="00AB58E1" w:rsidRPr="00AB58E1">
        <w:rPr>
          <w:bCs/>
        </w:rPr>
        <w:t>t</w:t>
      </w:r>
      <w:r w:rsidR="00CB393A" w:rsidRPr="00AB58E1">
        <w:rPr>
          <w:bCs/>
        </w:rPr>
        <w:t xml:space="preserve">hat there </w:t>
      </w:r>
      <w:r w:rsidR="00AB58E1" w:rsidRPr="00AB58E1">
        <w:rPr>
          <w:bCs/>
        </w:rPr>
        <w:t>is the</w:t>
      </w:r>
      <w:r w:rsidR="00CB393A" w:rsidRPr="00AB58E1">
        <w:rPr>
          <w:bCs/>
        </w:rPr>
        <w:t xml:space="preserve"> restriction</w:t>
      </w:r>
      <w:r w:rsidR="00946E88">
        <w:rPr>
          <w:bCs/>
        </w:rPr>
        <w:t xml:space="preserve"> in this respect</w:t>
      </w:r>
      <w:r w:rsidR="00CB393A" w:rsidRPr="00AB58E1">
        <w:rPr>
          <w:bCs/>
        </w:rPr>
        <w:t xml:space="preserve"> </w:t>
      </w:r>
      <w:r w:rsidR="00AB58E1" w:rsidRPr="00AB58E1">
        <w:rPr>
          <w:bCs/>
        </w:rPr>
        <w:t xml:space="preserve">which he </w:t>
      </w:r>
      <w:r w:rsidR="00CB393A" w:rsidRPr="00AB58E1">
        <w:rPr>
          <w:bCs/>
        </w:rPr>
        <w:t>suggested</w:t>
      </w:r>
      <w:r w:rsidR="00AB58E1">
        <w:rPr>
          <w:bCs/>
        </w:rPr>
        <w:t xml:space="preserve">. </w:t>
      </w:r>
      <w:r w:rsidR="00946E88">
        <w:rPr>
          <w:bCs/>
        </w:rPr>
        <w:t xml:space="preserve">Indeed, </w:t>
      </w:r>
      <w:r w:rsidR="00B644E0">
        <w:rPr>
          <w:bCs/>
        </w:rPr>
        <w:t xml:space="preserve">as I see it, </w:t>
      </w:r>
      <w:r w:rsidR="00946E88">
        <w:rPr>
          <w:bCs/>
        </w:rPr>
        <w:t xml:space="preserve">the fact that </w:t>
      </w:r>
      <w:r w:rsidR="00CB393A" w:rsidRPr="00AB58E1">
        <w:rPr>
          <w:bCs/>
        </w:rPr>
        <w:t xml:space="preserve">CPR 17.1(3) </w:t>
      </w:r>
      <w:r w:rsidR="00854060">
        <w:rPr>
          <w:bCs/>
        </w:rPr>
        <w:t xml:space="preserve">itself </w:t>
      </w:r>
      <w:r w:rsidR="009B50C1">
        <w:rPr>
          <w:bCs/>
        </w:rPr>
        <w:t xml:space="preserve">specifically refers </w:t>
      </w:r>
      <w:r w:rsidR="00CB393A" w:rsidRPr="00AB58E1">
        <w:rPr>
          <w:bCs/>
        </w:rPr>
        <w:t>to</w:t>
      </w:r>
      <w:r w:rsidR="000B7E68">
        <w:rPr>
          <w:bCs/>
        </w:rPr>
        <w:t xml:space="preserve"> </w:t>
      </w:r>
      <w:r w:rsidR="000B7E68" w:rsidRPr="000B7E68">
        <w:rPr>
          <w:bCs/>
        </w:rPr>
        <w:t xml:space="preserve">amending a statement of case </w:t>
      </w:r>
      <w:r w:rsidR="000B7E68">
        <w:rPr>
          <w:bCs/>
        </w:rPr>
        <w:t>by</w:t>
      </w:r>
      <w:r w:rsidR="00CB393A" w:rsidRPr="00AB58E1">
        <w:rPr>
          <w:bCs/>
        </w:rPr>
        <w:t xml:space="preserve"> </w:t>
      </w:r>
      <w:r w:rsidR="00CB393A" w:rsidRPr="00AB58E1">
        <w:rPr>
          <w:bCs/>
          <w:i/>
          <w:iCs/>
        </w:rPr>
        <w:t>“removing, adding or substituting a party”</w:t>
      </w:r>
      <w:r w:rsidR="00CB393A" w:rsidRPr="00AB58E1">
        <w:rPr>
          <w:bCs/>
        </w:rPr>
        <w:t xml:space="preserve"> in accordance with CPR 19.4</w:t>
      </w:r>
      <w:r w:rsidR="00EB7162" w:rsidRPr="00AB58E1">
        <w:rPr>
          <w:bCs/>
        </w:rPr>
        <w:t xml:space="preserve"> </w:t>
      </w:r>
      <w:r w:rsidR="00854060">
        <w:rPr>
          <w:bCs/>
        </w:rPr>
        <w:t>(</w:t>
      </w:r>
      <w:r w:rsidR="00CB393A" w:rsidRPr="00AB58E1">
        <w:rPr>
          <w:bCs/>
        </w:rPr>
        <w:t>at the post-service stage</w:t>
      </w:r>
      <w:r w:rsidR="00854060">
        <w:rPr>
          <w:bCs/>
        </w:rPr>
        <w:t>) reinforces the</w:t>
      </w:r>
      <w:r w:rsidR="00B644E0">
        <w:rPr>
          <w:bCs/>
        </w:rPr>
        <w:t xml:space="preserve"> view that CPR 17.1(1) </w:t>
      </w:r>
      <w:r w:rsidR="004F7484">
        <w:rPr>
          <w:bCs/>
        </w:rPr>
        <w:t>ought not to be read in so restrictive a fashion</w:t>
      </w:r>
      <w:r w:rsidR="00CB393A" w:rsidRPr="00AB58E1">
        <w:rPr>
          <w:bCs/>
        </w:rPr>
        <w:t xml:space="preserve">. </w:t>
      </w:r>
    </w:p>
    <w:p w14:paraId="2599F70F" w14:textId="79DF6DE7" w:rsidR="002D204D" w:rsidRPr="006B50D6" w:rsidRDefault="0069419A" w:rsidP="00A72C62">
      <w:pPr>
        <w:pStyle w:val="ParaLevel1"/>
        <w:rPr>
          <w:bCs/>
        </w:rPr>
      </w:pPr>
      <w:r w:rsidRPr="00F857DD">
        <w:rPr>
          <w:bCs/>
        </w:rPr>
        <w:t>I</w:t>
      </w:r>
      <w:r w:rsidR="00D01F46">
        <w:rPr>
          <w:bCs/>
        </w:rPr>
        <w:t xml:space="preserve"> consider, fourthly, that</w:t>
      </w:r>
      <w:r w:rsidRPr="00F857DD">
        <w:rPr>
          <w:bCs/>
        </w:rPr>
        <w:t xml:space="preserve"> </w:t>
      </w:r>
      <w:r w:rsidR="004E700E" w:rsidRPr="00F857DD">
        <w:rPr>
          <w:bCs/>
        </w:rPr>
        <w:t>CPR 19.4(1) is significant, at least potentially, for a further reason</w:t>
      </w:r>
      <w:r w:rsidRPr="00F857DD">
        <w:rPr>
          <w:bCs/>
        </w:rPr>
        <w:t>, however</w:t>
      </w:r>
      <w:r w:rsidR="004E700E" w:rsidRPr="00F857DD">
        <w:rPr>
          <w:bCs/>
        </w:rPr>
        <w:t xml:space="preserve">. </w:t>
      </w:r>
      <w:r w:rsidR="00133324" w:rsidRPr="00F857DD">
        <w:rPr>
          <w:bCs/>
        </w:rPr>
        <w:t xml:space="preserve">This is because </w:t>
      </w:r>
      <w:r w:rsidR="00F857DD" w:rsidRPr="00F857DD">
        <w:rPr>
          <w:bCs/>
        </w:rPr>
        <w:t xml:space="preserve">CPR 19.4(2) makes it clear that an application for permission under (1) </w:t>
      </w:r>
      <w:r w:rsidRPr="00F857DD">
        <w:rPr>
          <w:bCs/>
        </w:rPr>
        <w:t xml:space="preserve">may be made by either </w:t>
      </w:r>
      <w:r w:rsidRPr="00F857DD">
        <w:rPr>
          <w:bCs/>
          <w:i/>
          <w:iCs/>
        </w:rPr>
        <w:t>“an existing party”</w:t>
      </w:r>
      <w:r w:rsidRPr="00F857DD">
        <w:rPr>
          <w:bCs/>
        </w:rPr>
        <w:t xml:space="preserve"> or </w:t>
      </w:r>
      <w:r w:rsidRPr="00F857DD">
        <w:rPr>
          <w:bCs/>
          <w:i/>
          <w:iCs/>
        </w:rPr>
        <w:t>“a person who wishes to become a party”</w:t>
      </w:r>
      <w:r w:rsidR="00F857DD">
        <w:rPr>
          <w:bCs/>
        </w:rPr>
        <w:t xml:space="preserve">. </w:t>
      </w:r>
      <w:r w:rsidR="005E6C88">
        <w:rPr>
          <w:bCs/>
        </w:rPr>
        <w:t xml:space="preserve">This </w:t>
      </w:r>
      <w:r w:rsidR="00DC6EAF" w:rsidRPr="00F857DD">
        <w:rPr>
          <w:bCs/>
        </w:rPr>
        <w:t xml:space="preserve">seems to </w:t>
      </w:r>
      <w:r w:rsidR="00D01F46">
        <w:rPr>
          <w:bCs/>
        </w:rPr>
        <w:t>me</w:t>
      </w:r>
      <w:r w:rsidR="00DC6EAF" w:rsidRPr="00F857DD">
        <w:rPr>
          <w:bCs/>
        </w:rPr>
        <w:t xml:space="preserve"> </w:t>
      </w:r>
      <w:r w:rsidR="005E6C88">
        <w:rPr>
          <w:bCs/>
        </w:rPr>
        <w:t>to</w:t>
      </w:r>
      <w:r w:rsidR="00133324" w:rsidRPr="00F857DD">
        <w:rPr>
          <w:bCs/>
        </w:rPr>
        <w:t xml:space="preserve"> </w:t>
      </w:r>
      <w:r w:rsidR="00DC6EAF" w:rsidRPr="00F857DD">
        <w:rPr>
          <w:bCs/>
        </w:rPr>
        <w:t>serve as a useful indication that the reference in CPR 17.1(1) to a party making an amendment is to be regarded as</w:t>
      </w:r>
      <w:r w:rsidR="009850D4">
        <w:rPr>
          <w:bCs/>
        </w:rPr>
        <w:t xml:space="preserve"> a reference</w:t>
      </w:r>
      <w:r w:rsidR="00885C0D">
        <w:rPr>
          <w:bCs/>
        </w:rPr>
        <w:t xml:space="preserve"> to</w:t>
      </w:r>
      <w:r w:rsidR="00DC6EAF" w:rsidRPr="00F857DD">
        <w:rPr>
          <w:bCs/>
        </w:rPr>
        <w:t xml:space="preserve"> </w:t>
      </w:r>
      <w:r w:rsidR="00DC6EAF" w:rsidRPr="005E6C88">
        <w:rPr>
          <w:bCs/>
          <w:i/>
          <w:iCs/>
        </w:rPr>
        <w:t>either</w:t>
      </w:r>
      <w:r w:rsidR="00DC6EAF" w:rsidRPr="00F857DD">
        <w:rPr>
          <w:bCs/>
        </w:rPr>
        <w:t xml:space="preserve"> an existing party or a person who wishes to become a party. </w:t>
      </w:r>
      <w:r w:rsidR="003E061E">
        <w:rPr>
          <w:bCs/>
        </w:rPr>
        <w:t>I</w:t>
      </w:r>
      <w:r w:rsidR="00CA6AEB" w:rsidRPr="006B50D6">
        <w:rPr>
          <w:bCs/>
        </w:rPr>
        <w:t xml:space="preserve"> would have been inclined to the view that the reference to a </w:t>
      </w:r>
      <w:r w:rsidR="00CA6AEB" w:rsidRPr="006B50D6">
        <w:rPr>
          <w:bCs/>
          <w:i/>
          <w:iCs/>
        </w:rPr>
        <w:t>“party”</w:t>
      </w:r>
      <w:r w:rsidR="00CA6AEB" w:rsidRPr="006B50D6">
        <w:rPr>
          <w:bCs/>
        </w:rPr>
        <w:t xml:space="preserve"> in </w:t>
      </w:r>
      <w:r w:rsidR="002359D5" w:rsidRPr="006B50D6">
        <w:rPr>
          <w:bCs/>
        </w:rPr>
        <w:t>CPR 17.1(1)</w:t>
      </w:r>
      <w:r w:rsidR="00CA6AEB" w:rsidRPr="006B50D6">
        <w:rPr>
          <w:bCs/>
        </w:rPr>
        <w:t xml:space="preserve"> should be treated as including an existing party or a person who wishes to become</w:t>
      </w:r>
      <w:r w:rsidR="00394C78" w:rsidRPr="006B50D6">
        <w:rPr>
          <w:bCs/>
        </w:rPr>
        <w:t xml:space="preserve"> </w:t>
      </w:r>
      <w:r w:rsidR="000E41D1" w:rsidRPr="006B50D6">
        <w:rPr>
          <w:bCs/>
        </w:rPr>
        <w:t xml:space="preserve">a party </w:t>
      </w:r>
      <w:r w:rsidR="00394C78" w:rsidRPr="006B50D6">
        <w:rPr>
          <w:bCs/>
        </w:rPr>
        <w:t>in line with the express wording of CPR 19.4</w:t>
      </w:r>
      <w:r w:rsidR="00FA6E45" w:rsidRPr="006B50D6">
        <w:rPr>
          <w:bCs/>
        </w:rPr>
        <w:t>(2</w:t>
      </w:r>
      <w:r w:rsidR="00394C78" w:rsidRPr="006B50D6">
        <w:rPr>
          <w:bCs/>
        </w:rPr>
        <w:t>).</w:t>
      </w:r>
      <w:r w:rsidR="00307076" w:rsidRPr="00307076">
        <w:rPr>
          <w:bCs/>
        </w:rPr>
        <w:t xml:space="preserve"> </w:t>
      </w:r>
      <w:r w:rsidR="00605308" w:rsidRPr="006B50D6">
        <w:rPr>
          <w:bCs/>
        </w:rPr>
        <w:t>On reflection, however, t</w:t>
      </w:r>
      <w:r w:rsidR="00D92E23" w:rsidRPr="006B50D6">
        <w:rPr>
          <w:bCs/>
        </w:rPr>
        <w:t xml:space="preserve">he difficulty with an approach which sees the reference to a </w:t>
      </w:r>
      <w:r w:rsidR="00D92E23" w:rsidRPr="006B50D6">
        <w:rPr>
          <w:bCs/>
          <w:i/>
          <w:iCs/>
        </w:rPr>
        <w:t>“party”</w:t>
      </w:r>
      <w:r w:rsidR="00D92E23" w:rsidRPr="006B50D6">
        <w:rPr>
          <w:bCs/>
        </w:rPr>
        <w:t xml:space="preserve"> in CPR 17.1(</w:t>
      </w:r>
      <w:r w:rsidR="00FA6E45" w:rsidRPr="006B50D6">
        <w:rPr>
          <w:bCs/>
        </w:rPr>
        <w:t>1</w:t>
      </w:r>
      <w:r w:rsidR="00D92E23" w:rsidRPr="006B50D6">
        <w:rPr>
          <w:bCs/>
        </w:rPr>
        <w:t xml:space="preserve">) </w:t>
      </w:r>
      <w:r w:rsidR="00E67355" w:rsidRPr="006B50D6">
        <w:rPr>
          <w:bCs/>
        </w:rPr>
        <w:t xml:space="preserve">treated as including </w:t>
      </w:r>
      <w:r w:rsidR="00E67355" w:rsidRPr="00497E33">
        <w:rPr>
          <w:bCs/>
          <w:i/>
          <w:iCs/>
        </w:rPr>
        <w:t>either</w:t>
      </w:r>
      <w:r w:rsidR="00E67355" w:rsidRPr="006B50D6">
        <w:rPr>
          <w:bCs/>
        </w:rPr>
        <w:t xml:space="preserve"> an existing party or a person who wishes to become a party</w:t>
      </w:r>
      <w:r w:rsidR="00605308" w:rsidRPr="006B50D6">
        <w:rPr>
          <w:bCs/>
        </w:rPr>
        <w:t xml:space="preserve"> (in line with the wording used in CPR 19.4(2)) i</w:t>
      </w:r>
      <w:r w:rsidR="00E67355" w:rsidRPr="006B50D6">
        <w:rPr>
          <w:bCs/>
        </w:rPr>
        <w:t>s the fact that CPR 17.1(</w:t>
      </w:r>
      <w:r w:rsidR="00FA6E45" w:rsidRPr="006B50D6">
        <w:rPr>
          <w:bCs/>
        </w:rPr>
        <w:t>1</w:t>
      </w:r>
      <w:r w:rsidR="00E67355" w:rsidRPr="006B50D6">
        <w:rPr>
          <w:bCs/>
        </w:rPr>
        <w:t xml:space="preserve">) goes on to refer to </w:t>
      </w:r>
      <w:r w:rsidR="00855B7E" w:rsidRPr="006B50D6">
        <w:rPr>
          <w:bCs/>
        </w:rPr>
        <w:t xml:space="preserve">the party amending </w:t>
      </w:r>
      <w:r w:rsidR="00855B7E" w:rsidRPr="006B50D6">
        <w:rPr>
          <w:bCs/>
          <w:i/>
          <w:iCs/>
        </w:rPr>
        <w:t>“his statement of case”</w:t>
      </w:r>
      <w:r w:rsidR="00855B7E" w:rsidRPr="006B50D6">
        <w:rPr>
          <w:bCs/>
        </w:rPr>
        <w:t xml:space="preserve">. </w:t>
      </w:r>
      <w:r w:rsidR="00796889" w:rsidRPr="006B50D6">
        <w:rPr>
          <w:bCs/>
        </w:rPr>
        <w:t xml:space="preserve">As Mann J pointed out in </w:t>
      </w:r>
      <w:r w:rsidR="00796889" w:rsidRPr="006B50D6">
        <w:rPr>
          <w:b/>
          <w:i/>
          <w:iCs/>
        </w:rPr>
        <w:t>G4S</w:t>
      </w:r>
      <w:r w:rsidR="00796889" w:rsidRPr="006B50D6">
        <w:rPr>
          <w:bCs/>
        </w:rPr>
        <w:t xml:space="preserve">, it is only an existing party who has a </w:t>
      </w:r>
      <w:r w:rsidR="00796889" w:rsidRPr="006B50D6">
        <w:rPr>
          <w:bCs/>
          <w:i/>
          <w:iCs/>
        </w:rPr>
        <w:t>“statement of case”</w:t>
      </w:r>
      <w:r w:rsidR="001C41EC" w:rsidRPr="006B50D6">
        <w:rPr>
          <w:bCs/>
        </w:rPr>
        <w:t>.</w:t>
      </w:r>
      <w:r w:rsidR="00A310EB" w:rsidRPr="006B50D6">
        <w:rPr>
          <w:bCs/>
        </w:rPr>
        <w:t xml:space="preserve"> It is difficult, in these circumstances, to </w:t>
      </w:r>
      <w:r w:rsidR="004817D0" w:rsidRPr="006B50D6">
        <w:rPr>
          <w:bCs/>
        </w:rPr>
        <w:t xml:space="preserve">see how the reference to a </w:t>
      </w:r>
      <w:r w:rsidR="004817D0" w:rsidRPr="006B50D6">
        <w:rPr>
          <w:bCs/>
          <w:i/>
          <w:iCs/>
        </w:rPr>
        <w:t>“party”</w:t>
      </w:r>
      <w:r w:rsidR="004817D0" w:rsidRPr="006B50D6">
        <w:rPr>
          <w:bCs/>
        </w:rPr>
        <w:t xml:space="preserve"> in CPR 17.1(1) can embrace a wider category</w:t>
      </w:r>
      <w:r w:rsidR="00CD2148" w:rsidRPr="006B50D6">
        <w:rPr>
          <w:bCs/>
        </w:rPr>
        <w:t xml:space="preserve"> than that of an existing claimant.</w:t>
      </w:r>
      <w:r w:rsidR="004817D0" w:rsidRPr="006B50D6">
        <w:rPr>
          <w:bCs/>
        </w:rPr>
        <w:t xml:space="preserve"> </w:t>
      </w:r>
      <w:r w:rsidR="008E5C0E">
        <w:rPr>
          <w:bCs/>
        </w:rPr>
        <w:t xml:space="preserve">This is, no doubt, why Mr Onslow QC made the concession which he did in </w:t>
      </w:r>
      <w:r w:rsidR="008E5C0E" w:rsidRPr="001E325E">
        <w:rPr>
          <w:b/>
          <w:i/>
          <w:iCs/>
        </w:rPr>
        <w:t>G4S</w:t>
      </w:r>
      <w:r w:rsidR="003B5154">
        <w:rPr>
          <w:bCs/>
        </w:rPr>
        <w:t xml:space="preserve"> (as recorded </w:t>
      </w:r>
      <w:r w:rsidR="00CB262B">
        <w:rPr>
          <w:bCs/>
        </w:rPr>
        <w:t>by Mann J at [35]</w:t>
      </w:r>
      <w:r w:rsidR="006A5722">
        <w:rPr>
          <w:bCs/>
        </w:rPr>
        <w:t xml:space="preserve"> and as adopted by Mr Green QC before us</w:t>
      </w:r>
      <w:r w:rsidR="00CB262B">
        <w:rPr>
          <w:bCs/>
        </w:rPr>
        <w:t>)</w:t>
      </w:r>
      <w:r w:rsidR="001C41EC" w:rsidRPr="006B50D6">
        <w:rPr>
          <w:bCs/>
        </w:rPr>
        <w:t xml:space="preserve"> </w:t>
      </w:r>
      <w:r w:rsidR="001C72E2">
        <w:rPr>
          <w:bCs/>
        </w:rPr>
        <w:t xml:space="preserve">that a </w:t>
      </w:r>
      <w:r w:rsidR="001C72E2" w:rsidRPr="001E325E">
        <w:rPr>
          <w:bCs/>
          <w:i/>
          <w:iCs/>
        </w:rPr>
        <w:t>“party”</w:t>
      </w:r>
      <w:r w:rsidR="001C72E2">
        <w:rPr>
          <w:bCs/>
        </w:rPr>
        <w:t xml:space="preserve"> for the purposes of CPR 17.1(1) is </w:t>
      </w:r>
      <w:r w:rsidR="006A5722">
        <w:rPr>
          <w:bCs/>
        </w:rPr>
        <w:t>an existing party only.</w:t>
      </w:r>
    </w:p>
    <w:p w14:paraId="2B5732C3" w14:textId="40B9B855" w:rsidR="00810FB4" w:rsidRDefault="00B00471" w:rsidP="00A72C62">
      <w:pPr>
        <w:pStyle w:val="ParaLevel1"/>
        <w:rPr>
          <w:bCs/>
        </w:rPr>
      </w:pPr>
      <w:r>
        <w:rPr>
          <w:bCs/>
        </w:rPr>
        <w:t xml:space="preserve">Ultimately, however, </w:t>
      </w:r>
      <w:r w:rsidR="003E061E">
        <w:rPr>
          <w:bCs/>
        </w:rPr>
        <w:t>I</w:t>
      </w:r>
      <w:r>
        <w:rPr>
          <w:bCs/>
        </w:rPr>
        <w:t xml:space="preserve"> need express no </w:t>
      </w:r>
      <w:r w:rsidR="00CD2148">
        <w:rPr>
          <w:bCs/>
        </w:rPr>
        <w:t>concluded</w:t>
      </w:r>
      <w:r>
        <w:rPr>
          <w:bCs/>
        </w:rPr>
        <w:t xml:space="preserve"> view on </w:t>
      </w:r>
      <w:r w:rsidR="002D204D">
        <w:rPr>
          <w:bCs/>
        </w:rPr>
        <w:t>this point since</w:t>
      </w:r>
      <w:r w:rsidR="000F7CCD">
        <w:rPr>
          <w:bCs/>
        </w:rPr>
        <w:t xml:space="preserve">, on analysis, </w:t>
      </w:r>
      <w:r w:rsidR="003E061E">
        <w:rPr>
          <w:bCs/>
        </w:rPr>
        <w:t>I am</w:t>
      </w:r>
      <w:r w:rsidR="000F7CCD">
        <w:rPr>
          <w:bCs/>
        </w:rPr>
        <w:t xml:space="preserve"> satisfied that the reference to</w:t>
      </w:r>
      <w:r w:rsidR="00B87600">
        <w:rPr>
          <w:bCs/>
        </w:rPr>
        <w:t xml:space="preserve"> </w:t>
      </w:r>
      <w:r w:rsidR="00FB2D50">
        <w:rPr>
          <w:bCs/>
        </w:rPr>
        <w:t xml:space="preserve">a </w:t>
      </w:r>
      <w:r w:rsidR="00FB2D50" w:rsidRPr="00FA6E45">
        <w:rPr>
          <w:bCs/>
          <w:i/>
          <w:iCs/>
        </w:rPr>
        <w:t>“party”</w:t>
      </w:r>
      <w:r w:rsidR="00FB2D50">
        <w:rPr>
          <w:bCs/>
        </w:rPr>
        <w:t xml:space="preserve"> amending </w:t>
      </w:r>
      <w:r w:rsidR="00FB2D50" w:rsidRPr="00FA6E45">
        <w:rPr>
          <w:bCs/>
          <w:i/>
          <w:iCs/>
        </w:rPr>
        <w:t>“his statement of case”</w:t>
      </w:r>
      <w:r w:rsidR="000D6C64">
        <w:rPr>
          <w:bCs/>
        </w:rPr>
        <w:t xml:space="preserve">, in any event, </w:t>
      </w:r>
      <w:r w:rsidR="007630EF">
        <w:rPr>
          <w:bCs/>
        </w:rPr>
        <w:t xml:space="preserve">presents no </w:t>
      </w:r>
      <w:r w:rsidR="00FB2D50">
        <w:rPr>
          <w:bCs/>
        </w:rPr>
        <w:t xml:space="preserve">obstacle in </w:t>
      </w:r>
      <w:r w:rsidR="000D6C64">
        <w:rPr>
          <w:bCs/>
        </w:rPr>
        <w:t xml:space="preserve">the present </w:t>
      </w:r>
      <w:r w:rsidR="00FB2D50">
        <w:rPr>
          <w:bCs/>
        </w:rPr>
        <w:t>case</w:t>
      </w:r>
      <w:r w:rsidR="00FB2D50" w:rsidRPr="00D45FF0">
        <w:rPr>
          <w:bCs/>
        </w:rPr>
        <w:t>.</w:t>
      </w:r>
      <w:r w:rsidR="000A1454" w:rsidRPr="00D45FF0">
        <w:rPr>
          <w:bCs/>
        </w:rPr>
        <w:t xml:space="preserve"> This is because</w:t>
      </w:r>
      <w:r w:rsidR="00D5654D">
        <w:rPr>
          <w:bCs/>
        </w:rPr>
        <w:t>, fifthly,</w:t>
      </w:r>
      <w:r w:rsidR="000A1454" w:rsidRPr="00D45FF0">
        <w:rPr>
          <w:bCs/>
        </w:rPr>
        <w:t xml:space="preserve"> </w:t>
      </w:r>
      <w:r w:rsidR="003E061E">
        <w:rPr>
          <w:bCs/>
        </w:rPr>
        <w:t>I am</w:t>
      </w:r>
      <w:r w:rsidR="00C20618">
        <w:rPr>
          <w:bCs/>
        </w:rPr>
        <w:t xml:space="preserve"> quite satisfied that </w:t>
      </w:r>
      <w:r w:rsidR="00E654B8" w:rsidRPr="00D45FF0">
        <w:rPr>
          <w:bCs/>
        </w:rPr>
        <w:t>CPR 17.1(</w:t>
      </w:r>
      <w:r w:rsidR="00FA6E45" w:rsidRPr="00D45FF0">
        <w:rPr>
          <w:bCs/>
        </w:rPr>
        <w:t>1</w:t>
      </w:r>
      <w:r w:rsidR="00E654B8" w:rsidRPr="00D45FF0">
        <w:rPr>
          <w:bCs/>
        </w:rPr>
        <w:t>) permits an existing party to amend</w:t>
      </w:r>
      <w:r w:rsidR="00E654B8" w:rsidRPr="00D45FF0">
        <w:rPr>
          <w:bCs/>
          <w:i/>
          <w:iCs/>
        </w:rPr>
        <w:t xml:space="preserve"> “his statement of case”</w:t>
      </w:r>
      <w:r w:rsidR="00E654B8" w:rsidRPr="00D45FF0">
        <w:rPr>
          <w:bCs/>
        </w:rPr>
        <w:t xml:space="preserve"> in order to introduce an additional claimant</w:t>
      </w:r>
      <w:r w:rsidR="005505F9">
        <w:rPr>
          <w:bCs/>
        </w:rPr>
        <w:t>. In a case like this, where solicitors are acting on behalf of a steering group in group litigation</w:t>
      </w:r>
      <w:r w:rsidR="00610212">
        <w:rPr>
          <w:bCs/>
        </w:rPr>
        <w:t xml:space="preserve"> and so, in effect, on behalf of both existing </w:t>
      </w:r>
      <w:r w:rsidR="00610212" w:rsidRPr="00D5654D">
        <w:rPr>
          <w:bCs/>
          <w:i/>
          <w:iCs/>
        </w:rPr>
        <w:t>and</w:t>
      </w:r>
      <w:r w:rsidR="00610212">
        <w:rPr>
          <w:bCs/>
        </w:rPr>
        <w:t xml:space="preserve"> proposed claimants, it is open to the Court to proceed on the basis that, in truth, the amendments are being effected</w:t>
      </w:r>
      <w:r w:rsidR="00F407B3">
        <w:rPr>
          <w:bCs/>
        </w:rPr>
        <w:t>, at least in part, by existing claimants</w:t>
      </w:r>
      <w:r w:rsidR="007031E4" w:rsidRPr="00D45FF0">
        <w:rPr>
          <w:bCs/>
        </w:rPr>
        <w:t>.</w:t>
      </w:r>
      <w:r w:rsidR="00F407B3">
        <w:rPr>
          <w:bCs/>
        </w:rPr>
        <w:t xml:space="preserve"> On that basis, the fact that CPR 17.1(1) </w:t>
      </w:r>
      <w:proofErr w:type="gramStart"/>
      <w:r w:rsidR="00810FB4">
        <w:rPr>
          <w:bCs/>
        </w:rPr>
        <w:t>makes reference</w:t>
      </w:r>
      <w:proofErr w:type="gramEnd"/>
      <w:r w:rsidR="00810FB4">
        <w:rPr>
          <w:bCs/>
        </w:rPr>
        <w:t xml:space="preserve"> to a party amending </w:t>
      </w:r>
      <w:r w:rsidR="00810FB4" w:rsidRPr="00810FB4">
        <w:rPr>
          <w:bCs/>
          <w:i/>
          <w:iCs/>
        </w:rPr>
        <w:t>“his statement of case”</w:t>
      </w:r>
      <w:r w:rsidR="00810FB4">
        <w:rPr>
          <w:bCs/>
        </w:rPr>
        <w:t xml:space="preserve"> presents no difficulty.</w:t>
      </w:r>
    </w:p>
    <w:p w14:paraId="352127F8" w14:textId="2AA98B8A" w:rsidR="001D142B" w:rsidRPr="001D142B" w:rsidRDefault="00BF2FD3" w:rsidP="00A72C62">
      <w:pPr>
        <w:pStyle w:val="ParaLevel1"/>
        <w:rPr>
          <w:bCs/>
        </w:rPr>
      </w:pPr>
      <w:r>
        <w:rPr>
          <w:bCs/>
        </w:rPr>
        <w:t>In this respect,</w:t>
      </w:r>
      <w:r w:rsidR="00012530">
        <w:rPr>
          <w:bCs/>
        </w:rPr>
        <w:t xml:space="preserve"> sixthly,</w:t>
      </w:r>
      <w:r>
        <w:rPr>
          <w:bCs/>
        </w:rPr>
        <w:t xml:space="preserve"> </w:t>
      </w:r>
      <w:r w:rsidR="003E061E">
        <w:rPr>
          <w:bCs/>
        </w:rPr>
        <w:t>I</w:t>
      </w:r>
      <w:r w:rsidR="007031E4" w:rsidRPr="00D45FF0">
        <w:rPr>
          <w:bCs/>
        </w:rPr>
        <w:t xml:space="preserve"> agree with </w:t>
      </w:r>
      <w:r w:rsidR="00810FB4">
        <w:rPr>
          <w:bCs/>
        </w:rPr>
        <w:t>Mr Green QC</w:t>
      </w:r>
      <w:r w:rsidR="007031E4" w:rsidRPr="00D45FF0">
        <w:rPr>
          <w:bCs/>
        </w:rPr>
        <w:t xml:space="preserve"> that </w:t>
      </w:r>
      <w:r w:rsidR="00F53E1C" w:rsidRPr="00D45FF0">
        <w:rPr>
          <w:bCs/>
        </w:rPr>
        <w:t>M</w:t>
      </w:r>
      <w:r w:rsidR="007031E4" w:rsidRPr="00D45FF0">
        <w:rPr>
          <w:bCs/>
        </w:rPr>
        <w:t>an</w:t>
      </w:r>
      <w:r w:rsidR="00F53E1C" w:rsidRPr="00D45FF0">
        <w:rPr>
          <w:bCs/>
        </w:rPr>
        <w:t>n</w:t>
      </w:r>
      <w:r w:rsidR="007031E4" w:rsidRPr="00D45FF0">
        <w:rPr>
          <w:bCs/>
        </w:rPr>
        <w:t xml:space="preserve"> J in </w:t>
      </w:r>
      <w:r w:rsidR="007031E4" w:rsidRPr="00D45FF0">
        <w:rPr>
          <w:b/>
          <w:i/>
          <w:iCs/>
        </w:rPr>
        <w:t>G4S</w:t>
      </w:r>
      <w:r w:rsidR="00C816E3" w:rsidRPr="00D45FF0">
        <w:rPr>
          <w:bCs/>
        </w:rPr>
        <w:t xml:space="preserve"> took too restrictive an approach to the reference to </w:t>
      </w:r>
      <w:r w:rsidR="00C816E3" w:rsidRPr="00D45FF0">
        <w:rPr>
          <w:bCs/>
          <w:i/>
          <w:iCs/>
        </w:rPr>
        <w:t xml:space="preserve">“his statement of case” </w:t>
      </w:r>
      <w:r w:rsidR="00C816E3" w:rsidRPr="00D45FF0">
        <w:rPr>
          <w:bCs/>
        </w:rPr>
        <w:t>in CPR 17.1(</w:t>
      </w:r>
      <w:r w:rsidR="00FA6E45" w:rsidRPr="00D45FF0">
        <w:rPr>
          <w:bCs/>
        </w:rPr>
        <w:t>1</w:t>
      </w:r>
      <w:r w:rsidR="00C816E3" w:rsidRPr="00D45FF0">
        <w:rPr>
          <w:bCs/>
        </w:rPr>
        <w:t>)</w:t>
      </w:r>
      <w:r w:rsidR="00A90392">
        <w:rPr>
          <w:bCs/>
        </w:rPr>
        <w:t>. Specifically,</w:t>
      </w:r>
      <w:r w:rsidR="001D142B">
        <w:rPr>
          <w:bCs/>
        </w:rPr>
        <w:t xml:space="preserve"> Mann J </w:t>
      </w:r>
      <w:r w:rsidR="001D142B" w:rsidRPr="001D142B">
        <w:rPr>
          <w:bCs/>
        </w:rPr>
        <w:t>said this at [36]:</w:t>
      </w:r>
    </w:p>
    <w:p w14:paraId="540731A1" w14:textId="77777777" w:rsidR="001D142B" w:rsidRPr="00E80E3B" w:rsidRDefault="001D142B" w:rsidP="00A72C62">
      <w:pPr>
        <w:pStyle w:val="ParaLevel1"/>
        <w:numPr>
          <w:ilvl w:val="0"/>
          <w:numId w:val="0"/>
        </w:numPr>
        <w:ind w:left="720"/>
        <w:rPr>
          <w:bCs/>
          <w:i/>
          <w:iCs/>
        </w:rPr>
      </w:pPr>
      <w:r w:rsidRPr="00E80E3B">
        <w:rPr>
          <w:bCs/>
          <w:i/>
          <w:iCs/>
        </w:rPr>
        <w:t>“The provision then allows that party to amend ‘his statement of case’. In my view the natural meaning of those words is such that it refers to the statement of case embodying the claim that that claimant is making or seeks to make. It distorts the words to take it any wider than that.  An amendment to plead another claimant</w:t>
      </w:r>
      <w:r>
        <w:rPr>
          <w:bCs/>
          <w:i/>
          <w:iCs/>
        </w:rPr>
        <w:t>’</w:t>
      </w:r>
      <w:r w:rsidRPr="00E80E3B">
        <w:rPr>
          <w:bCs/>
          <w:i/>
          <w:iCs/>
        </w:rPr>
        <w:t>s entirely separate case is not so much an amendment of the existing claimant</w:t>
      </w:r>
      <w:r>
        <w:rPr>
          <w:bCs/>
          <w:i/>
          <w:iCs/>
        </w:rPr>
        <w:t>’</w:t>
      </w:r>
      <w:r w:rsidRPr="00E80E3B">
        <w:rPr>
          <w:bCs/>
          <w:i/>
          <w:iCs/>
        </w:rPr>
        <w:t>s claim form by that claimant (though it would, I accept, change the document itself); it is bringing in a new person who is bringing in a separate and distinct claim. It does not seem to me to be a natural construction to treat that as an amendment by the existing party of ‘his statement of case’ when one considers what a statement of case is.”</w:t>
      </w:r>
    </w:p>
    <w:p w14:paraId="44693AE1" w14:textId="312839A9" w:rsidR="00A90392" w:rsidRPr="00A765EF" w:rsidRDefault="000C0F13" w:rsidP="00A72C62">
      <w:pPr>
        <w:pStyle w:val="ParaLevel1"/>
        <w:rPr>
          <w:bCs/>
        </w:rPr>
      </w:pPr>
      <w:r w:rsidRPr="00A765EF">
        <w:rPr>
          <w:bCs/>
        </w:rPr>
        <w:t>In my view, t</w:t>
      </w:r>
      <w:r w:rsidR="00D04389" w:rsidRPr="00A765EF">
        <w:rPr>
          <w:bCs/>
        </w:rPr>
        <w:t xml:space="preserve">he reference in CPR 17.1(1) is a reference to a document (in the present case, a claim form), and not a reference to the claim or claims contained in that document. This distinction is one to which, in </w:t>
      </w:r>
      <w:r w:rsidRPr="00A765EF">
        <w:rPr>
          <w:bCs/>
        </w:rPr>
        <w:t>my</w:t>
      </w:r>
      <w:r w:rsidR="00D04389" w:rsidRPr="00A765EF">
        <w:rPr>
          <w:bCs/>
        </w:rPr>
        <w:t xml:space="preserve"> view, Mann J had insufficient regard, so leading him to adopt the overly restrictive approach to CPR 17.1(1) which he did</w:t>
      </w:r>
      <w:r w:rsidR="00A765EF" w:rsidRPr="00A765EF">
        <w:rPr>
          <w:bCs/>
        </w:rPr>
        <w:t xml:space="preserve">, as reflected not only at [36] but also </w:t>
      </w:r>
      <w:r w:rsidR="00A90392" w:rsidRPr="00A765EF">
        <w:rPr>
          <w:bCs/>
        </w:rPr>
        <w:t xml:space="preserve">at [37] and [38], as follows: </w:t>
      </w:r>
    </w:p>
    <w:p w14:paraId="1404A288" w14:textId="26115C3E" w:rsidR="00A90392" w:rsidRPr="00FD2190" w:rsidRDefault="00A90392" w:rsidP="00A72C62">
      <w:pPr>
        <w:pStyle w:val="ParaLevel1"/>
        <w:numPr>
          <w:ilvl w:val="0"/>
          <w:numId w:val="0"/>
        </w:numPr>
        <w:ind w:left="1134" w:hanging="414"/>
        <w:rPr>
          <w:bCs/>
          <w:i/>
          <w:iCs/>
        </w:rPr>
      </w:pPr>
      <w:r w:rsidRPr="00FD2190">
        <w:rPr>
          <w:bCs/>
          <w:i/>
          <w:iCs/>
        </w:rPr>
        <w:t>“37.</w:t>
      </w:r>
      <w:r w:rsidR="00D93BAC">
        <w:rPr>
          <w:bCs/>
          <w:i/>
          <w:iCs/>
        </w:rPr>
        <w:t xml:space="preserve"> </w:t>
      </w:r>
      <w:r w:rsidRPr="00FD2190">
        <w:rPr>
          <w:bCs/>
          <w:i/>
          <w:iCs/>
        </w:rPr>
        <w:t xml:space="preserve">What a statement of case is </w:t>
      </w:r>
      <w:proofErr w:type="spellStart"/>
      <w:r w:rsidRPr="00FD2190">
        <w:rPr>
          <w:bCs/>
          <w:i/>
          <w:iCs/>
        </w:rPr>
        <w:t>is</w:t>
      </w:r>
      <w:proofErr w:type="spellEnd"/>
      <w:r w:rsidRPr="00FD2190">
        <w:rPr>
          <w:bCs/>
          <w:i/>
          <w:iCs/>
        </w:rPr>
        <w:t xml:space="preserve"> set out in other parts of the CPR. The claim form of an existing claimant (which is the relevant statement of case in this instance) has to contain the matters referred to in CPR 16.2 - a concise statement of the nature of the claim (which must mean the claimant's claim), the remedy which ‘the claimant’ seeks, and certain material where ‘the claimant’ is seeking certain remedies. All this points clearly to the fact that the claim form is, as one would expect, a document which is geared to the claim that the claimant is making.</w:t>
      </w:r>
    </w:p>
    <w:p w14:paraId="10DBF840" w14:textId="77777777" w:rsidR="00A90392" w:rsidRPr="00FD2190" w:rsidRDefault="00A90392" w:rsidP="00A72C62">
      <w:pPr>
        <w:pStyle w:val="ParaLevel1"/>
        <w:numPr>
          <w:ilvl w:val="0"/>
          <w:numId w:val="0"/>
        </w:numPr>
        <w:ind w:left="1134" w:hanging="414"/>
        <w:rPr>
          <w:bCs/>
          <w:i/>
          <w:iCs/>
        </w:rPr>
      </w:pPr>
      <w:r w:rsidRPr="00FD2190">
        <w:rPr>
          <w:bCs/>
          <w:i/>
          <w:iCs/>
        </w:rPr>
        <w:t>38.  That makes it harder to read CPR 17.1 as allowing a claimant to introduce another claimant with a different claim. In doing so the existing claimant is not doing anything to its existing claim. It is not even adding another of its own claims (which I accept would be possible under this rule). It is doing something rather different.”</w:t>
      </w:r>
    </w:p>
    <w:p w14:paraId="61CF759B" w14:textId="6F38CB74" w:rsidR="00A90392" w:rsidRDefault="00A90392" w:rsidP="00A72C62">
      <w:pPr>
        <w:pStyle w:val="ParaLevel1"/>
        <w:numPr>
          <w:ilvl w:val="0"/>
          <w:numId w:val="0"/>
        </w:numPr>
        <w:ind w:left="720"/>
        <w:rPr>
          <w:bCs/>
        </w:rPr>
      </w:pPr>
      <w:r>
        <w:rPr>
          <w:bCs/>
        </w:rPr>
        <w:t xml:space="preserve">Mann J’s reference at [38] to </w:t>
      </w:r>
      <w:r w:rsidRPr="005A21F2">
        <w:rPr>
          <w:bCs/>
          <w:i/>
          <w:iCs/>
        </w:rPr>
        <w:t xml:space="preserve">“the existing claimant … not doing anything to its existing claim” </w:t>
      </w:r>
      <w:r w:rsidRPr="00FD2190">
        <w:rPr>
          <w:bCs/>
        </w:rPr>
        <w:t>serve</w:t>
      </w:r>
      <w:r>
        <w:rPr>
          <w:bCs/>
        </w:rPr>
        <w:t>s</w:t>
      </w:r>
      <w:r w:rsidRPr="00FD2190">
        <w:rPr>
          <w:bCs/>
        </w:rPr>
        <w:t xml:space="preserve"> to reinforce the impression that </w:t>
      </w:r>
      <w:r>
        <w:rPr>
          <w:bCs/>
        </w:rPr>
        <w:t xml:space="preserve">he </w:t>
      </w:r>
      <w:r w:rsidRPr="00FD2190">
        <w:rPr>
          <w:bCs/>
        </w:rPr>
        <w:t>conflated the statement of claim with the concept of a claim made within that document.</w:t>
      </w:r>
    </w:p>
    <w:p w14:paraId="6815930A" w14:textId="2ACEE403" w:rsidR="00991866" w:rsidRDefault="003E061E" w:rsidP="00A72C62">
      <w:pPr>
        <w:pStyle w:val="ParaLevel1"/>
        <w:rPr>
          <w:bCs/>
        </w:rPr>
      </w:pPr>
      <w:r>
        <w:rPr>
          <w:bCs/>
        </w:rPr>
        <w:t>I</w:t>
      </w:r>
      <w:r w:rsidR="0063493F">
        <w:rPr>
          <w:bCs/>
        </w:rPr>
        <w:t xml:space="preserve"> might add</w:t>
      </w:r>
      <w:r w:rsidR="00012530">
        <w:rPr>
          <w:bCs/>
        </w:rPr>
        <w:t>, seventhly,</w:t>
      </w:r>
      <w:r w:rsidR="0063493F">
        <w:rPr>
          <w:bCs/>
        </w:rPr>
        <w:t xml:space="preserve"> that </w:t>
      </w:r>
      <w:r>
        <w:rPr>
          <w:bCs/>
        </w:rPr>
        <w:t>I am</w:t>
      </w:r>
      <w:r w:rsidR="0063493F">
        <w:rPr>
          <w:bCs/>
        </w:rPr>
        <w:t xml:space="preserve"> </w:t>
      </w:r>
      <w:r w:rsidR="008647C8">
        <w:rPr>
          <w:bCs/>
        </w:rPr>
        <w:t xml:space="preserve">also </w:t>
      </w:r>
      <w:r w:rsidR="0063493F">
        <w:rPr>
          <w:bCs/>
        </w:rPr>
        <w:t xml:space="preserve">not persuaded by </w:t>
      </w:r>
      <w:r w:rsidR="00DB1F71">
        <w:rPr>
          <w:bCs/>
        </w:rPr>
        <w:t>Mann J</w:t>
      </w:r>
      <w:r w:rsidR="0063493F">
        <w:rPr>
          <w:bCs/>
        </w:rPr>
        <w:t>’s reasoning at</w:t>
      </w:r>
      <w:r w:rsidR="00DB1F71">
        <w:rPr>
          <w:bCs/>
        </w:rPr>
        <w:t xml:space="preserve"> [40], </w:t>
      </w:r>
      <w:r w:rsidR="000A4EBE">
        <w:rPr>
          <w:bCs/>
        </w:rPr>
        <w:t xml:space="preserve">which entailed him asking whether the construction urged upon him by the defendant in that case </w:t>
      </w:r>
      <w:r w:rsidR="00FE2A30">
        <w:rPr>
          <w:bCs/>
          <w:i/>
          <w:iCs/>
        </w:rPr>
        <w:t>“p</w:t>
      </w:r>
      <w:r w:rsidR="00DB1F71" w:rsidRPr="00FE2A30">
        <w:rPr>
          <w:bCs/>
          <w:i/>
          <w:iCs/>
        </w:rPr>
        <w:t>roduced an incoherent whole</w:t>
      </w:r>
      <w:r w:rsidR="00FE2A30">
        <w:rPr>
          <w:bCs/>
          <w:i/>
          <w:iCs/>
        </w:rPr>
        <w:t>”</w:t>
      </w:r>
      <w:r w:rsidR="00A004F2" w:rsidRPr="00713D0F">
        <w:rPr>
          <w:bCs/>
        </w:rPr>
        <w:t>.</w:t>
      </w:r>
      <w:r w:rsidR="00991866">
        <w:rPr>
          <w:bCs/>
        </w:rPr>
        <w:t xml:space="preserve"> Specifically, Mann J </w:t>
      </w:r>
      <w:r w:rsidR="00DC169E">
        <w:rPr>
          <w:bCs/>
        </w:rPr>
        <w:t>said this:</w:t>
      </w:r>
      <w:r w:rsidR="00A004F2" w:rsidRPr="00713D0F">
        <w:rPr>
          <w:bCs/>
        </w:rPr>
        <w:t xml:space="preserve"> </w:t>
      </w:r>
    </w:p>
    <w:p w14:paraId="6AA1B4DF" w14:textId="77777777" w:rsidR="00991866" w:rsidRPr="00BB6996" w:rsidRDefault="00991866" w:rsidP="00A72C62">
      <w:pPr>
        <w:pStyle w:val="ParaLevel1"/>
        <w:numPr>
          <w:ilvl w:val="0"/>
          <w:numId w:val="0"/>
        </w:numPr>
        <w:ind w:left="720"/>
        <w:rPr>
          <w:bCs/>
          <w:i/>
          <w:iCs/>
        </w:rPr>
      </w:pPr>
      <w:r w:rsidRPr="00BB6996">
        <w:rPr>
          <w:bCs/>
          <w:i/>
          <w:iCs/>
        </w:rPr>
        <w:t>“I agree with Mr Onslow that one could produce a coherent whole out of the elements of the CPR by adopting his analysis of the provisions. If the defendant</w:t>
      </w:r>
      <w:r>
        <w:rPr>
          <w:bCs/>
          <w:i/>
          <w:iCs/>
        </w:rPr>
        <w:t>’</w:t>
      </w:r>
      <w:r w:rsidRPr="00BB6996">
        <w:rPr>
          <w:bCs/>
          <w:i/>
          <w:iCs/>
        </w:rPr>
        <w:t xml:space="preserve">s interpretation produced an incoherent </w:t>
      </w:r>
      <w:proofErr w:type="gramStart"/>
      <w:r w:rsidRPr="00BB6996">
        <w:rPr>
          <w:bCs/>
          <w:i/>
          <w:iCs/>
        </w:rPr>
        <w:t>whole</w:t>
      </w:r>
      <w:proofErr w:type="gramEnd"/>
      <w:r w:rsidRPr="00BB6996">
        <w:rPr>
          <w:bCs/>
          <w:i/>
          <w:iCs/>
        </w:rPr>
        <w:t xml:space="preserve"> then that would be a possible reason for construing 17.1 his way. However, the construction which I favour still produces a coherent regime. While 19.4 (change of parties) applies ‘unless the claim form has not been served’, and therefore assumes that there can be a change of parties prior to service of the claim form, that qualification can still have work to do even if adding a claimant with its own separate claim is not permitted under 17.1. It can, for example, cover the removal, addition or substitution of defendants. It could cover the position of a claimant which seeks to remove itself from a claim form - I do not see why that would not be within 17.1, because the removing claimant would be removing its own claim by amending its own statement of case. </w:t>
      </w:r>
      <w:proofErr w:type="gramStart"/>
      <w:r w:rsidRPr="00BB6996">
        <w:rPr>
          <w:bCs/>
          <w:i/>
          <w:iCs/>
        </w:rPr>
        <w:t>So</w:t>
      </w:r>
      <w:proofErr w:type="gramEnd"/>
      <w:r w:rsidRPr="00BB6996">
        <w:rPr>
          <w:bCs/>
          <w:i/>
          <w:iCs/>
        </w:rPr>
        <w:t xml:space="preserve"> it is not necessary to adopt Mr </w:t>
      </w:r>
      <w:proofErr w:type="spellStart"/>
      <w:r w:rsidRPr="00BB6996">
        <w:rPr>
          <w:bCs/>
          <w:i/>
          <w:iCs/>
        </w:rPr>
        <w:t>Onslow</w:t>
      </w:r>
      <w:r>
        <w:rPr>
          <w:bCs/>
          <w:i/>
          <w:iCs/>
        </w:rPr>
        <w:t>’</w:t>
      </w:r>
      <w:r w:rsidRPr="00BB6996">
        <w:rPr>
          <w:bCs/>
          <w:i/>
          <w:iCs/>
        </w:rPr>
        <w:t>s</w:t>
      </w:r>
      <w:proofErr w:type="spellEnd"/>
      <w:r w:rsidRPr="00BB6996">
        <w:rPr>
          <w:bCs/>
          <w:i/>
          <w:iCs/>
        </w:rPr>
        <w:t xml:space="preserve"> interpretation to make sense of 17.1 or to give it some useful effect.”</w:t>
      </w:r>
    </w:p>
    <w:p w14:paraId="43B4596A" w14:textId="1B659BBC" w:rsidR="00991866" w:rsidRDefault="00991866" w:rsidP="00A72C62">
      <w:pPr>
        <w:pStyle w:val="ParaLevel1"/>
        <w:rPr>
          <w:bCs/>
        </w:rPr>
      </w:pPr>
      <w:r>
        <w:rPr>
          <w:bCs/>
        </w:rPr>
        <w:t xml:space="preserve">Mann J </w:t>
      </w:r>
      <w:r w:rsidR="00DC169E">
        <w:rPr>
          <w:bCs/>
        </w:rPr>
        <w:t xml:space="preserve">then went on </w:t>
      </w:r>
      <w:r w:rsidRPr="00C152E1">
        <w:rPr>
          <w:bCs/>
        </w:rPr>
        <w:t>at [41]</w:t>
      </w:r>
      <w:r w:rsidR="00DC169E">
        <w:rPr>
          <w:bCs/>
        </w:rPr>
        <w:t xml:space="preserve"> to say this</w:t>
      </w:r>
      <w:r>
        <w:rPr>
          <w:bCs/>
        </w:rPr>
        <w:t>:</w:t>
      </w:r>
    </w:p>
    <w:p w14:paraId="78D70D4C" w14:textId="77777777" w:rsidR="00991866" w:rsidRPr="007A2431" w:rsidRDefault="00991866" w:rsidP="00A72C62">
      <w:pPr>
        <w:pStyle w:val="ParaLevel1"/>
        <w:numPr>
          <w:ilvl w:val="0"/>
          <w:numId w:val="0"/>
        </w:numPr>
        <w:ind w:left="720"/>
        <w:rPr>
          <w:bCs/>
          <w:i/>
          <w:iCs/>
        </w:rPr>
      </w:pPr>
      <w:r w:rsidRPr="007A2431">
        <w:rPr>
          <w:bCs/>
          <w:i/>
          <w:iCs/>
        </w:rPr>
        <w:t>“The rest of the provisions make sense on Mr Rabinowitz</w:t>
      </w:r>
      <w:r>
        <w:rPr>
          <w:bCs/>
          <w:i/>
          <w:iCs/>
        </w:rPr>
        <w:t>’</w:t>
      </w:r>
      <w:r w:rsidRPr="007A2431">
        <w:rPr>
          <w:bCs/>
          <w:i/>
          <w:iCs/>
        </w:rPr>
        <w:t xml:space="preserve">s construction as well. A would-be claimant is not deprived of an opportunity of suing. It can still commence its own proceedings and, in due course and if appropriate, apply for consolidation or for the cases to be heard together. The other provisions of CPR 17 and CPR 19.4 all work as they appear to operate on their face. The distinction between adding a party with a new claim on the one hand and other amendments which are properly viewed as amendments to a claim made by an existing claimant, whether by adding a cause of action or amending an existing one, or joining a new defendant, is one that can be justified rationally. They are all amendments which the existing claimant wishes to make to the claim that he/she originally brought, or (in the case of a new cause of action) to his position as a claimant set out in </w:t>
      </w:r>
      <w:r>
        <w:rPr>
          <w:bCs/>
          <w:i/>
          <w:iCs/>
        </w:rPr>
        <w:t>‘</w:t>
      </w:r>
      <w:r w:rsidRPr="007A2431">
        <w:rPr>
          <w:bCs/>
          <w:i/>
          <w:iCs/>
        </w:rPr>
        <w:t>his</w:t>
      </w:r>
      <w:r>
        <w:rPr>
          <w:bCs/>
          <w:i/>
          <w:iCs/>
        </w:rPr>
        <w:t>’</w:t>
      </w:r>
      <w:r w:rsidRPr="007A2431">
        <w:rPr>
          <w:bCs/>
          <w:i/>
          <w:iCs/>
        </w:rPr>
        <w:t xml:space="preserve"> statement of case. A separate claim made by a separate claimant can be said to be (and is) qualitatively different.”</w:t>
      </w:r>
    </w:p>
    <w:p w14:paraId="78FB92EA" w14:textId="379002BA" w:rsidR="002A24D6" w:rsidRPr="00704BB0" w:rsidRDefault="00C331E6" w:rsidP="00A72C62">
      <w:pPr>
        <w:pStyle w:val="ParaLevel1"/>
        <w:rPr>
          <w:bCs/>
        </w:rPr>
      </w:pPr>
      <w:r>
        <w:rPr>
          <w:bCs/>
        </w:rPr>
        <w:t xml:space="preserve">In my view, </w:t>
      </w:r>
      <w:r w:rsidR="00ED6878">
        <w:rPr>
          <w:bCs/>
        </w:rPr>
        <w:t xml:space="preserve">eighthly, </w:t>
      </w:r>
      <w:r>
        <w:rPr>
          <w:bCs/>
        </w:rPr>
        <w:t>s</w:t>
      </w:r>
      <w:r w:rsidR="008448A3" w:rsidRPr="00704BB0">
        <w:rPr>
          <w:bCs/>
        </w:rPr>
        <w:t xml:space="preserve">uch an approach </w:t>
      </w:r>
      <w:r w:rsidR="008448A3">
        <w:rPr>
          <w:bCs/>
        </w:rPr>
        <w:t>i</w:t>
      </w:r>
      <w:r w:rsidR="008448A3" w:rsidRPr="00704BB0">
        <w:rPr>
          <w:bCs/>
        </w:rPr>
        <w:t>s too formalistic</w:t>
      </w:r>
      <w:r w:rsidR="008448A3">
        <w:rPr>
          <w:bCs/>
        </w:rPr>
        <w:t xml:space="preserve">. </w:t>
      </w:r>
      <w:r w:rsidR="009B4C2E">
        <w:rPr>
          <w:bCs/>
        </w:rPr>
        <w:t>I</w:t>
      </w:r>
      <w:r w:rsidR="005048F0">
        <w:rPr>
          <w:bCs/>
        </w:rPr>
        <w:t xml:space="preserve">t also runs </w:t>
      </w:r>
      <w:r w:rsidR="00A802C4" w:rsidRPr="00704BB0">
        <w:rPr>
          <w:bCs/>
        </w:rPr>
        <w:t>counter to the overall scheme of CPR 17 and CPR 19</w:t>
      </w:r>
      <w:r w:rsidR="005048F0">
        <w:rPr>
          <w:bCs/>
        </w:rPr>
        <w:t xml:space="preserve">. It is, no less importantly, </w:t>
      </w:r>
      <w:r w:rsidR="008647C8" w:rsidRPr="00704BB0">
        <w:rPr>
          <w:bCs/>
        </w:rPr>
        <w:t xml:space="preserve">inconsistent </w:t>
      </w:r>
      <w:r w:rsidR="008647C8" w:rsidRPr="00EE4BEC">
        <w:t>with the Overriding Objective</w:t>
      </w:r>
      <w:r w:rsidR="006F0551" w:rsidRPr="00EE4BEC">
        <w:t xml:space="preserve"> and authorities such as</w:t>
      </w:r>
      <w:r w:rsidR="006F0551" w:rsidRPr="00704BB0">
        <w:rPr>
          <w:b/>
          <w:i/>
          <w:iCs/>
        </w:rPr>
        <w:t xml:space="preserve"> Sayers </w:t>
      </w:r>
      <w:r w:rsidR="006F0551" w:rsidRPr="00704BB0">
        <w:rPr>
          <w:bCs/>
        </w:rPr>
        <w:t xml:space="preserve">and </w:t>
      </w:r>
      <w:proofErr w:type="spellStart"/>
      <w:r w:rsidR="006F0551" w:rsidRPr="00704BB0">
        <w:rPr>
          <w:b/>
          <w:i/>
          <w:iCs/>
        </w:rPr>
        <w:t>Boake</w:t>
      </w:r>
      <w:proofErr w:type="spellEnd"/>
      <w:r w:rsidR="006F0551" w:rsidRPr="00704BB0">
        <w:rPr>
          <w:b/>
          <w:i/>
          <w:iCs/>
        </w:rPr>
        <w:t xml:space="preserve"> Allen</w:t>
      </w:r>
      <w:r w:rsidR="00EE4BEC" w:rsidRPr="00704BB0">
        <w:rPr>
          <w:bCs/>
        </w:rPr>
        <w:t xml:space="preserve">. </w:t>
      </w:r>
      <w:r w:rsidR="004F0D25" w:rsidRPr="00704BB0">
        <w:rPr>
          <w:bCs/>
        </w:rPr>
        <w:t>T</w:t>
      </w:r>
      <w:r w:rsidR="00713D0F" w:rsidRPr="00704BB0">
        <w:rPr>
          <w:bCs/>
        </w:rPr>
        <w:t>he impracticalit</w:t>
      </w:r>
      <w:r w:rsidR="00EB6224" w:rsidRPr="00704BB0">
        <w:rPr>
          <w:bCs/>
        </w:rPr>
        <w:t>ie</w:t>
      </w:r>
      <w:r w:rsidR="00713D0F" w:rsidRPr="00704BB0">
        <w:rPr>
          <w:bCs/>
        </w:rPr>
        <w:t>s highlighted</w:t>
      </w:r>
      <w:r w:rsidR="00EB6224" w:rsidRPr="00704BB0">
        <w:rPr>
          <w:bCs/>
        </w:rPr>
        <w:t xml:space="preserve"> by Ms </w:t>
      </w:r>
      <w:r w:rsidR="00B10643" w:rsidRPr="00704BB0">
        <w:rPr>
          <w:bCs/>
        </w:rPr>
        <w:t>Michalowska</w:t>
      </w:r>
      <w:r w:rsidR="00EB6224" w:rsidRPr="00704BB0">
        <w:rPr>
          <w:bCs/>
        </w:rPr>
        <w:t xml:space="preserve"> in the present case amply demonstrate </w:t>
      </w:r>
      <w:r w:rsidR="005A6CF2" w:rsidRPr="00704BB0">
        <w:rPr>
          <w:bCs/>
        </w:rPr>
        <w:t>that CPR 17.1(</w:t>
      </w:r>
      <w:r w:rsidR="00FA6E45" w:rsidRPr="00704BB0">
        <w:rPr>
          <w:bCs/>
        </w:rPr>
        <w:t>1</w:t>
      </w:r>
      <w:r w:rsidR="005A6CF2" w:rsidRPr="00704BB0">
        <w:rPr>
          <w:bCs/>
        </w:rPr>
        <w:t>) ought not to be viewed in s</w:t>
      </w:r>
      <w:r w:rsidR="004F0D25" w:rsidRPr="00704BB0">
        <w:rPr>
          <w:bCs/>
        </w:rPr>
        <w:t xml:space="preserve">o </w:t>
      </w:r>
      <w:r w:rsidR="001F6F88" w:rsidRPr="00704BB0">
        <w:rPr>
          <w:bCs/>
        </w:rPr>
        <w:t xml:space="preserve">restrictive </w:t>
      </w:r>
      <w:r w:rsidR="005A6CF2" w:rsidRPr="00704BB0">
        <w:rPr>
          <w:bCs/>
        </w:rPr>
        <w:t>a fashion.</w:t>
      </w:r>
      <w:r w:rsidR="00885C0D">
        <w:rPr>
          <w:bCs/>
        </w:rPr>
        <w:t xml:space="preserve"> To require claimants in group litigation to have to issue separate proceedings every time that additional claimants </w:t>
      </w:r>
      <w:r w:rsidR="00867445">
        <w:rPr>
          <w:bCs/>
        </w:rPr>
        <w:t>are sought to be added entails a disproportionate approach to costs and, worse still, potentially represents a denial of access to justice.</w:t>
      </w:r>
    </w:p>
    <w:p w14:paraId="706C18F9" w14:textId="40A26BE2" w:rsidR="00D13B1E" w:rsidRPr="00D13B1E" w:rsidRDefault="00EE4BEC" w:rsidP="00A72C62">
      <w:pPr>
        <w:pStyle w:val="ParaLevel1"/>
        <w:numPr>
          <w:ilvl w:val="0"/>
          <w:numId w:val="0"/>
        </w:numPr>
        <w:rPr>
          <w:bCs/>
          <w:i/>
          <w:iCs/>
        </w:rPr>
      </w:pPr>
      <w:r>
        <w:rPr>
          <w:bCs/>
          <w:i/>
          <w:iCs/>
        </w:rPr>
        <w:t>C</w:t>
      </w:r>
      <w:r w:rsidR="00D13B1E" w:rsidRPr="00D13B1E">
        <w:rPr>
          <w:bCs/>
          <w:i/>
          <w:iCs/>
        </w:rPr>
        <w:t>PR 19.4(4)</w:t>
      </w:r>
    </w:p>
    <w:p w14:paraId="48FE40EB" w14:textId="77777777" w:rsidR="00A4679C" w:rsidRDefault="003E061E" w:rsidP="00A72C62">
      <w:pPr>
        <w:pStyle w:val="ParaLevel1"/>
        <w:rPr>
          <w:bCs/>
        </w:rPr>
      </w:pPr>
      <w:r>
        <w:rPr>
          <w:bCs/>
        </w:rPr>
        <w:t>I</w:t>
      </w:r>
      <w:r w:rsidR="00E5188F">
        <w:rPr>
          <w:bCs/>
        </w:rPr>
        <w:t xml:space="preserve"> turn to the second of the issues which</w:t>
      </w:r>
      <w:r w:rsidR="00F57D77">
        <w:rPr>
          <w:bCs/>
        </w:rPr>
        <w:t xml:space="preserve"> arise</w:t>
      </w:r>
      <w:r w:rsidR="0015218B">
        <w:rPr>
          <w:bCs/>
        </w:rPr>
        <w:t>s</w:t>
      </w:r>
      <w:r w:rsidR="00F57D77">
        <w:rPr>
          <w:bCs/>
        </w:rPr>
        <w:t>, namely whether</w:t>
      </w:r>
      <w:r w:rsidR="008B37E1">
        <w:rPr>
          <w:bCs/>
        </w:rPr>
        <w:t>, in the case of an amendment without leave under CPR 17.1</w:t>
      </w:r>
      <w:r w:rsidR="00F57D77" w:rsidRPr="00F57D77">
        <w:rPr>
          <w:bCs/>
        </w:rPr>
        <w:t xml:space="preserve">, </w:t>
      </w:r>
      <w:r w:rsidR="008B37E1" w:rsidRPr="00F57D77">
        <w:rPr>
          <w:bCs/>
        </w:rPr>
        <w:t>CPR 19.4(4)</w:t>
      </w:r>
      <w:r w:rsidR="008B37E1">
        <w:rPr>
          <w:bCs/>
        </w:rPr>
        <w:t xml:space="preserve"> </w:t>
      </w:r>
      <w:r w:rsidR="00B8469C">
        <w:rPr>
          <w:bCs/>
        </w:rPr>
        <w:t xml:space="preserve">means that </w:t>
      </w:r>
      <w:r w:rsidR="00F57D77" w:rsidRPr="00F57D77">
        <w:rPr>
          <w:bCs/>
        </w:rPr>
        <w:t>it is not sufficient that there be a statement of truth signed by an additional claimant’s solicitor.</w:t>
      </w:r>
      <w:r w:rsidR="007019D2">
        <w:rPr>
          <w:bCs/>
        </w:rPr>
        <w:t xml:space="preserve"> </w:t>
      </w:r>
    </w:p>
    <w:p w14:paraId="410DD122" w14:textId="77777777" w:rsidR="001401EC" w:rsidRDefault="003E061E" w:rsidP="00A72C62">
      <w:pPr>
        <w:pStyle w:val="ParaLevel1"/>
        <w:rPr>
          <w:bCs/>
        </w:rPr>
      </w:pPr>
      <w:r w:rsidRPr="00323896">
        <w:rPr>
          <w:bCs/>
        </w:rPr>
        <w:t>I</w:t>
      </w:r>
      <w:r w:rsidR="007019D2" w:rsidRPr="00323896">
        <w:rPr>
          <w:bCs/>
        </w:rPr>
        <w:t xml:space="preserve"> can </w:t>
      </w:r>
      <w:r w:rsidR="00941B33" w:rsidRPr="00323896">
        <w:rPr>
          <w:bCs/>
        </w:rPr>
        <w:t xml:space="preserve">deal with this issue </w:t>
      </w:r>
      <w:r w:rsidR="009B4C2E" w:rsidRPr="00323896">
        <w:rPr>
          <w:bCs/>
        </w:rPr>
        <w:t xml:space="preserve">relatively </w:t>
      </w:r>
      <w:r w:rsidR="00941B33" w:rsidRPr="00323896">
        <w:rPr>
          <w:bCs/>
        </w:rPr>
        <w:t>shortly</w:t>
      </w:r>
      <w:r w:rsidR="00A4679C" w:rsidRPr="00323896">
        <w:rPr>
          <w:bCs/>
        </w:rPr>
        <w:t xml:space="preserve"> </w:t>
      </w:r>
      <w:r w:rsidR="00941B33" w:rsidRPr="00323896">
        <w:rPr>
          <w:bCs/>
        </w:rPr>
        <w:t xml:space="preserve">since </w:t>
      </w:r>
      <w:r w:rsidRPr="00323896">
        <w:rPr>
          <w:bCs/>
        </w:rPr>
        <w:t xml:space="preserve">I </w:t>
      </w:r>
      <w:r w:rsidR="00323896" w:rsidRPr="00323896">
        <w:rPr>
          <w:bCs/>
        </w:rPr>
        <w:t xml:space="preserve">am </w:t>
      </w:r>
      <w:r w:rsidR="00A4679C" w:rsidRPr="00323896">
        <w:rPr>
          <w:bCs/>
        </w:rPr>
        <w:t>clear</w:t>
      </w:r>
      <w:r w:rsidR="00883332" w:rsidRPr="00323896">
        <w:rPr>
          <w:bCs/>
        </w:rPr>
        <w:t xml:space="preserve"> that CPR 19.4(4) has no application to amendments which are made (without leave) pursuant to CPR 17.1</w:t>
      </w:r>
      <w:r w:rsidR="00941B33" w:rsidRPr="00323896">
        <w:rPr>
          <w:bCs/>
        </w:rPr>
        <w:t xml:space="preserve">. </w:t>
      </w:r>
    </w:p>
    <w:p w14:paraId="63B02C96" w14:textId="2F4C675E" w:rsidR="008E72AF" w:rsidRPr="00323896" w:rsidRDefault="00883332" w:rsidP="00A72C62">
      <w:pPr>
        <w:pStyle w:val="ParaLevel1"/>
        <w:rPr>
          <w:bCs/>
        </w:rPr>
      </w:pPr>
      <w:r w:rsidRPr="00323896">
        <w:rPr>
          <w:bCs/>
        </w:rPr>
        <w:t xml:space="preserve">Mann J </w:t>
      </w:r>
      <w:r w:rsidR="00D55E3F">
        <w:rPr>
          <w:bCs/>
        </w:rPr>
        <w:t xml:space="preserve">took the contrary view </w:t>
      </w:r>
      <w:r w:rsidR="009D535C" w:rsidRPr="00323896">
        <w:rPr>
          <w:bCs/>
        </w:rPr>
        <w:t xml:space="preserve">in </w:t>
      </w:r>
      <w:r w:rsidR="009D535C" w:rsidRPr="00323896">
        <w:rPr>
          <w:b/>
          <w:i/>
          <w:iCs/>
        </w:rPr>
        <w:t>G4S</w:t>
      </w:r>
      <w:r w:rsidR="009D535C" w:rsidRPr="00323896">
        <w:rPr>
          <w:bCs/>
        </w:rPr>
        <w:t xml:space="preserve"> at [95]</w:t>
      </w:r>
      <w:r w:rsidR="008E72AF" w:rsidRPr="00323896">
        <w:rPr>
          <w:bCs/>
        </w:rPr>
        <w:t>, as follows:</w:t>
      </w:r>
    </w:p>
    <w:p w14:paraId="34D3CC02" w14:textId="77777777" w:rsidR="008E72AF" w:rsidRPr="00870DB3" w:rsidRDefault="008E72AF" w:rsidP="00A72C62">
      <w:pPr>
        <w:pStyle w:val="ParaLevel1"/>
        <w:numPr>
          <w:ilvl w:val="0"/>
          <w:numId w:val="0"/>
        </w:numPr>
        <w:ind w:left="720"/>
        <w:rPr>
          <w:bCs/>
          <w:i/>
          <w:iCs/>
        </w:rPr>
      </w:pPr>
      <w:r w:rsidRPr="00870DB3">
        <w:rPr>
          <w:bCs/>
          <w:i/>
          <w:iCs/>
        </w:rPr>
        <w:t>“I will first dispose of the argument that 19.4(4) does not apply to pre-service joinder. In my view it plainly does. Its wording is general and on its natural construction applies to joinder whenever it takes place. Its position in the CPR does not affect that meaning. The heading to the rule shows it is general in its application, and the reference to a non-service situation in 19.4(1) does not mean that the rest of the rule does not apply to that situation; it tends to indicate that that situation is within the scope of the rule even if most of the subsequent provisions deal with a permission that is not required pre-service. Furthermore, there is no good reason in practice for excluding pre-service additions from the consent requirement. If a clear expression of consent is required to support an application post-service, it is impossible to think of a reason why that should not apply pre-service. The contextual argument advanced by Mr Onslow cannot overcome this, and there is nothing in Practice Direction 19A, also relied on as context by Mr Onslow, which assists him either. Accordingly, a filed consent in writing is required and it is necessary to consider whether the amended claim forms were meaningfully signed at all (so as to signify consent) and if so whether the solicitor</w:t>
      </w:r>
      <w:r>
        <w:rPr>
          <w:bCs/>
          <w:i/>
          <w:iCs/>
        </w:rPr>
        <w:t>’</w:t>
      </w:r>
      <w:r w:rsidRPr="00870DB3">
        <w:rPr>
          <w:bCs/>
          <w:i/>
          <w:iCs/>
        </w:rPr>
        <w:t>s signature on that type of document is sufficient.”</w:t>
      </w:r>
    </w:p>
    <w:p w14:paraId="48CEF61F" w14:textId="3F734EFC" w:rsidR="00F57D77" w:rsidRPr="00AB6746" w:rsidRDefault="00AB6746" w:rsidP="00A72C62">
      <w:pPr>
        <w:pStyle w:val="ParaLevel1"/>
        <w:numPr>
          <w:ilvl w:val="0"/>
          <w:numId w:val="0"/>
        </w:numPr>
        <w:ind w:left="720"/>
        <w:rPr>
          <w:bCs/>
        </w:rPr>
      </w:pPr>
      <w:r w:rsidRPr="00AB6746">
        <w:rPr>
          <w:bCs/>
        </w:rPr>
        <w:t>However, I respectfully disagree</w:t>
      </w:r>
      <w:r w:rsidR="008121E6" w:rsidRPr="00AB6746">
        <w:rPr>
          <w:bCs/>
        </w:rPr>
        <w:t xml:space="preserve"> </w:t>
      </w:r>
      <w:r w:rsidR="00E431B2" w:rsidRPr="00AB6746">
        <w:rPr>
          <w:bCs/>
        </w:rPr>
        <w:t>for a number of reasons</w:t>
      </w:r>
      <w:r>
        <w:rPr>
          <w:bCs/>
        </w:rPr>
        <w:t>.</w:t>
      </w:r>
      <w:r w:rsidR="008121E6" w:rsidRPr="00AB6746">
        <w:rPr>
          <w:bCs/>
        </w:rPr>
        <w:t xml:space="preserve"> </w:t>
      </w:r>
    </w:p>
    <w:p w14:paraId="26AC4765" w14:textId="0E604333" w:rsidR="008E0CC7" w:rsidRPr="00010D81" w:rsidRDefault="00E431B2" w:rsidP="00A72C62">
      <w:pPr>
        <w:pStyle w:val="ParaLevel1"/>
        <w:rPr>
          <w:bCs/>
        </w:rPr>
      </w:pPr>
      <w:r>
        <w:rPr>
          <w:bCs/>
        </w:rPr>
        <w:t>First</w:t>
      </w:r>
      <w:r w:rsidR="00A12435">
        <w:rPr>
          <w:bCs/>
        </w:rPr>
        <w:t xml:space="preserve"> and fundamentally,</w:t>
      </w:r>
      <w:r w:rsidR="00814383">
        <w:rPr>
          <w:bCs/>
        </w:rPr>
        <w:t xml:space="preserve"> CPR 19.4(4) is expressly concerned with the post-service stage</w:t>
      </w:r>
      <w:r w:rsidR="001E35D4">
        <w:rPr>
          <w:bCs/>
        </w:rPr>
        <w:t xml:space="preserve"> and </w:t>
      </w:r>
      <w:r w:rsidR="00CF4E52">
        <w:rPr>
          <w:bCs/>
        </w:rPr>
        <w:t xml:space="preserve">the need to make an application to the Court in order to </w:t>
      </w:r>
      <w:proofErr w:type="gramStart"/>
      <w:r w:rsidR="00CF4E52">
        <w:rPr>
          <w:bCs/>
        </w:rPr>
        <w:t>effect</w:t>
      </w:r>
      <w:proofErr w:type="gramEnd"/>
      <w:r w:rsidR="00CF4E52">
        <w:rPr>
          <w:bCs/>
        </w:rPr>
        <w:t xml:space="preserve"> an amendment. </w:t>
      </w:r>
      <w:r w:rsidR="004741E8">
        <w:rPr>
          <w:bCs/>
        </w:rPr>
        <w:t xml:space="preserve">That this is the position is made clear by the reference in CPR 19.4(1) to </w:t>
      </w:r>
      <w:r w:rsidR="008E0CC7">
        <w:rPr>
          <w:bCs/>
        </w:rPr>
        <w:t xml:space="preserve">the Court’s permission being </w:t>
      </w:r>
      <w:r w:rsidR="008E0CC7">
        <w:rPr>
          <w:rFonts w:asciiTheme="majorBidi" w:hAnsiTheme="majorBidi" w:cstheme="majorBidi"/>
          <w:i/>
          <w:iCs/>
          <w:color w:val="000000"/>
          <w:szCs w:val="24"/>
        </w:rPr>
        <w:t>“</w:t>
      </w:r>
      <w:r w:rsidR="008E0CC7" w:rsidRPr="008E0CC7">
        <w:rPr>
          <w:rFonts w:asciiTheme="majorBidi" w:hAnsiTheme="majorBidi" w:cstheme="majorBidi"/>
          <w:i/>
          <w:iCs/>
          <w:color w:val="000000"/>
          <w:szCs w:val="24"/>
        </w:rPr>
        <w:t>required to remove, add or substitute a party, unless the claim form has not been served</w:t>
      </w:r>
      <w:r w:rsidR="008E0CC7">
        <w:rPr>
          <w:rFonts w:asciiTheme="majorBidi" w:hAnsiTheme="majorBidi" w:cstheme="majorBidi"/>
          <w:i/>
          <w:iCs/>
          <w:color w:val="000000"/>
          <w:szCs w:val="24"/>
        </w:rPr>
        <w:t>”</w:t>
      </w:r>
      <w:r w:rsidR="008E0CC7">
        <w:rPr>
          <w:rFonts w:asciiTheme="majorBidi" w:hAnsiTheme="majorBidi" w:cstheme="majorBidi"/>
          <w:color w:val="000000"/>
          <w:szCs w:val="24"/>
        </w:rPr>
        <w:t>.</w:t>
      </w:r>
      <w:r w:rsidR="00A3240E">
        <w:rPr>
          <w:rFonts w:asciiTheme="majorBidi" w:hAnsiTheme="majorBidi" w:cstheme="majorBidi"/>
          <w:color w:val="000000"/>
          <w:szCs w:val="24"/>
        </w:rPr>
        <w:t xml:space="preserve"> The carve-out in respect of the pre-service stage could not be clearer. CPR 19.4(2) and (3) then go on to deal with the </w:t>
      </w:r>
      <w:r w:rsidR="009352BE">
        <w:rPr>
          <w:rFonts w:asciiTheme="majorBidi" w:hAnsiTheme="majorBidi" w:cstheme="majorBidi"/>
          <w:color w:val="000000"/>
          <w:szCs w:val="24"/>
        </w:rPr>
        <w:t xml:space="preserve">application which is required post-service. Those provisions say nothing about any earlier stage. </w:t>
      </w:r>
      <w:r w:rsidR="00AC0D35">
        <w:rPr>
          <w:rFonts w:asciiTheme="majorBidi" w:hAnsiTheme="majorBidi" w:cstheme="majorBidi"/>
          <w:color w:val="000000"/>
          <w:szCs w:val="24"/>
        </w:rPr>
        <w:t>There is, in such circumstances, no justification for supposing that CPR 19.4(4) appli</w:t>
      </w:r>
      <w:r w:rsidR="007C521E">
        <w:rPr>
          <w:rFonts w:asciiTheme="majorBidi" w:hAnsiTheme="majorBidi" w:cstheme="majorBidi"/>
          <w:color w:val="000000"/>
          <w:szCs w:val="24"/>
        </w:rPr>
        <w:t>e</w:t>
      </w:r>
      <w:r w:rsidR="00AC0D35">
        <w:rPr>
          <w:rFonts w:asciiTheme="majorBidi" w:hAnsiTheme="majorBidi" w:cstheme="majorBidi"/>
          <w:color w:val="000000"/>
          <w:szCs w:val="24"/>
        </w:rPr>
        <w:t>s other than to a post-service application to amend.</w:t>
      </w:r>
      <w:r w:rsidR="007C521E">
        <w:rPr>
          <w:rFonts w:asciiTheme="majorBidi" w:hAnsiTheme="majorBidi" w:cstheme="majorBidi"/>
          <w:color w:val="000000"/>
          <w:szCs w:val="24"/>
        </w:rPr>
        <w:t xml:space="preserve"> Similarly, CPR 19.4(5) and (6) </w:t>
      </w:r>
      <w:r w:rsidR="00010D81">
        <w:rPr>
          <w:rFonts w:asciiTheme="majorBidi" w:hAnsiTheme="majorBidi" w:cstheme="majorBidi"/>
          <w:color w:val="000000"/>
          <w:szCs w:val="24"/>
        </w:rPr>
        <w:t>quite plainly address orders or directions made post-service rather than pre-service.</w:t>
      </w:r>
    </w:p>
    <w:p w14:paraId="08DAD67F" w14:textId="77777777" w:rsidR="000946DC" w:rsidRPr="000946DC" w:rsidRDefault="00010D81" w:rsidP="00A72C62">
      <w:pPr>
        <w:pStyle w:val="ParaLevel1"/>
        <w:rPr>
          <w:bCs/>
        </w:rPr>
      </w:pPr>
      <w:r>
        <w:rPr>
          <w:rFonts w:asciiTheme="majorBidi" w:hAnsiTheme="majorBidi" w:cstheme="majorBidi"/>
          <w:color w:val="000000"/>
          <w:szCs w:val="24"/>
        </w:rPr>
        <w:t>Secondly,</w:t>
      </w:r>
      <w:r w:rsidR="00C60F18">
        <w:rPr>
          <w:rFonts w:asciiTheme="majorBidi" w:hAnsiTheme="majorBidi" w:cstheme="majorBidi"/>
          <w:color w:val="000000"/>
          <w:szCs w:val="24"/>
        </w:rPr>
        <w:t xml:space="preserve"> </w:t>
      </w:r>
      <w:r w:rsidR="009F5000">
        <w:rPr>
          <w:rFonts w:asciiTheme="majorBidi" w:hAnsiTheme="majorBidi" w:cstheme="majorBidi"/>
          <w:color w:val="000000"/>
          <w:szCs w:val="24"/>
        </w:rPr>
        <w:t xml:space="preserve">although in a sense the point is </w:t>
      </w:r>
      <w:r w:rsidR="00C7029E">
        <w:rPr>
          <w:rFonts w:asciiTheme="majorBidi" w:hAnsiTheme="majorBidi" w:cstheme="majorBidi"/>
          <w:color w:val="000000"/>
          <w:szCs w:val="24"/>
        </w:rPr>
        <w:t xml:space="preserve">merely the corollary of the first, </w:t>
      </w:r>
      <w:r w:rsidR="00C60F18">
        <w:rPr>
          <w:rFonts w:asciiTheme="majorBidi" w:hAnsiTheme="majorBidi" w:cstheme="majorBidi"/>
          <w:color w:val="000000"/>
          <w:szCs w:val="24"/>
        </w:rPr>
        <w:t xml:space="preserve">to apply CPR 19.4(4) to the pre-service stage </w:t>
      </w:r>
      <w:r w:rsidR="00B8674A">
        <w:rPr>
          <w:rFonts w:asciiTheme="majorBidi" w:hAnsiTheme="majorBidi" w:cstheme="majorBidi"/>
          <w:color w:val="000000"/>
          <w:szCs w:val="24"/>
        </w:rPr>
        <w:t>would involve importing into the pre-service</w:t>
      </w:r>
      <w:r w:rsidR="005C0F2F">
        <w:rPr>
          <w:rFonts w:asciiTheme="majorBidi" w:hAnsiTheme="majorBidi" w:cstheme="majorBidi"/>
          <w:color w:val="000000"/>
          <w:szCs w:val="24"/>
        </w:rPr>
        <w:t xml:space="preserve"> regime governed by</w:t>
      </w:r>
      <w:r w:rsidR="00B8674A">
        <w:rPr>
          <w:rFonts w:asciiTheme="majorBidi" w:hAnsiTheme="majorBidi" w:cstheme="majorBidi"/>
          <w:color w:val="000000"/>
          <w:szCs w:val="24"/>
        </w:rPr>
        <w:t xml:space="preserve"> CPR 17.</w:t>
      </w:r>
      <w:r w:rsidR="00787D8C">
        <w:rPr>
          <w:rFonts w:asciiTheme="majorBidi" w:hAnsiTheme="majorBidi" w:cstheme="majorBidi"/>
          <w:color w:val="000000"/>
          <w:szCs w:val="24"/>
        </w:rPr>
        <w:t xml:space="preserve">1 a requirement which </w:t>
      </w:r>
      <w:r w:rsidR="005C0F2F">
        <w:rPr>
          <w:rFonts w:asciiTheme="majorBidi" w:hAnsiTheme="majorBidi" w:cstheme="majorBidi"/>
          <w:color w:val="000000"/>
          <w:szCs w:val="24"/>
        </w:rPr>
        <w:t>is nowhere to be found within CPR 17.1</w:t>
      </w:r>
      <w:r w:rsidR="00CF265B">
        <w:rPr>
          <w:rFonts w:asciiTheme="majorBidi" w:hAnsiTheme="majorBidi" w:cstheme="majorBidi"/>
          <w:color w:val="000000"/>
          <w:szCs w:val="24"/>
        </w:rPr>
        <w:t xml:space="preserve"> when the assumption ought surely to be that</w:t>
      </w:r>
      <w:r w:rsidR="00D03097">
        <w:rPr>
          <w:rFonts w:asciiTheme="majorBidi" w:hAnsiTheme="majorBidi" w:cstheme="majorBidi"/>
          <w:color w:val="000000"/>
          <w:szCs w:val="24"/>
        </w:rPr>
        <w:t xml:space="preserve">, in the absence of an express requirement akin to CPR 19.4(4), the </w:t>
      </w:r>
      <w:r w:rsidR="00367926">
        <w:rPr>
          <w:rFonts w:asciiTheme="majorBidi" w:hAnsiTheme="majorBidi" w:cstheme="majorBidi"/>
          <w:color w:val="000000"/>
          <w:szCs w:val="24"/>
        </w:rPr>
        <w:t xml:space="preserve">intention of those who drafted CPR 17.1 must have been that there </w:t>
      </w:r>
      <w:r w:rsidR="000946DC">
        <w:rPr>
          <w:rFonts w:asciiTheme="majorBidi" w:hAnsiTheme="majorBidi" w:cstheme="majorBidi"/>
          <w:color w:val="000000"/>
          <w:szCs w:val="24"/>
        </w:rPr>
        <w:t>is no such requirement.</w:t>
      </w:r>
    </w:p>
    <w:p w14:paraId="46E5F8BD" w14:textId="1AADF73F" w:rsidR="003E3B5D" w:rsidRPr="003E3B5D" w:rsidRDefault="000946DC" w:rsidP="00A72C62">
      <w:pPr>
        <w:pStyle w:val="ParaLevel1"/>
        <w:rPr>
          <w:bCs/>
        </w:rPr>
      </w:pPr>
      <w:r>
        <w:rPr>
          <w:rFonts w:asciiTheme="majorBidi" w:hAnsiTheme="majorBidi" w:cstheme="majorBidi"/>
          <w:color w:val="000000"/>
          <w:szCs w:val="24"/>
        </w:rPr>
        <w:t xml:space="preserve">Thirdly, </w:t>
      </w:r>
      <w:r w:rsidR="003E3B5D" w:rsidRPr="003E3B5D">
        <w:rPr>
          <w:bCs/>
        </w:rPr>
        <w:t>I do not agree with Mann J that CPR 19 is general in its application. Nor do I agree with him that</w:t>
      </w:r>
      <w:r w:rsidR="003E3B5D" w:rsidRPr="003E3B5D">
        <w:rPr>
          <w:bCs/>
          <w:i/>
          <w:iCs/>
        </w:rPr>
        <w:t xml:space="preserve"> “there is no good reason in practice for excluding pre-service additions from the consent requirement”</w:t>
      </w:r>
      <w:r w:rsidR="003E3B5D" w:rsidRPr="003E3B5D">
        <w:rPr>
          <w:bCs/>
        </w:rPr>
        <w:t xml:space="preserve">, in particular that </w:t>
      </w:r>
      <w:r w:rsidR="003E3B5D" w:rsidRPr="003E3B5D">
        <w:rPr>
          <w:bCs/>
          <w:i/>
          <w:iCs/>
        </w:rPr>
        <w:t>“If a clear expression of consent is required to support an application post-service, it is impossible to think of a reason why that should not apply pre-service”</w:t>
      </w:r>
      <w:r w:rsidR="003E3B5D" w:rsidRPr="003E3B5D">
        <w:rPr>
          <w:bCs/>
        </w:rPr>
        <w:t xml:space="preserve">. I am clear that it would be wrong to read into CPR 17 a requirement which is not contained within it. </w:t>
      </w:r>
    </w:p>
    <w:p w14:paraId="7F845714" w14:textId="565B22DC" w:rsidR="003E3B5D" w:rsidRDefault="003E3B5D" w:rsidP="00A72C62">
      <w:pPr>
        <w:pStyle w:val="ParaLevel1"/>
        <w:rPr>
          <w:bCs/>
        </w:rPr>
      </w:pPr>
      <w:r>
        <w:rPr>
          <w:bCs/>
        </w:rPr>
        <w:t>Fourthly, it is not clear to me why at the pre-service stage, when an amendment can be made without leave, there should need to be the same level of formality as at the post-service stage. That absence of formality would include the absence of a requirement akin to CPR 19.4(4). It should be borne in mind in this connection that it is open to a party to apply under CPR 17.2(1) to ask the Court to disallow the amendment. There is, therefore, protection afforded to the other party if, for example, that party considers that any claimant added through the amendment had been joined without his or her consent.</w:t>
      </w:r>
    </w:p>
    <w:p w14:paraId="2EEE6F15" w14:textId="34A4F3E2" w:rsidR="00CB21A4" w:rsidRDefault="003E3B5D" w:rsidP="00A72C62">
      <w:pPr>
        <w:pStyle w:val="ParaLevel1"/>
        <w:rPr>
          <w:bCs/>
        </w:rPr>
      </w:pPr>
      <w:r>
        <w:rPr>
          <w:rFonts w:asciiTheme="majorBidi" w:hAnsiTheme="majorBidi" w:cstheme="majorBidi"/>
          <w:color w:val="000000"/>
          <w:szCs w:val="24"/>
        </w:rPr>
        <w:t xml:space="preserve">Fifthly, </w:t>
      </w:r>
      <w:r w:rsidR="000946DC">
        <w:rPr>
          <w:rFonts w:asciiTheme="majorBidi" w:hAnsiTheme="majorBidi" w:cstheme="majorBidi"/>
          <w:color w:val="000000"/>
          <w:szCs w:val="24"/>
        </w:rPr>
        <w:t>if there were any doubt about matters, the fact that</w:t>
      </w:r>
      <w:r w:rsidR="00E63F01">
        <w:rPr>
          <w:rFonts w:asciiTheme="majorBidi" w:hAnsiTheme="majorBidi" w:cstheme="majorBidi"/>
          <w:color w:val="000000"/>
          <w:szCs w:val="24"/>
        </w:rPr>
        <w:t xml:space="preserve"> Practice Direction 19A</w:t>
      </w:r>
      <w:r w:rsidR="000946DC">
        <w:rPr>
          <w:rFonts w:asciiTheme="majorBidi" w:hAnsiTheme="majorBidi" w:cstheme="majorBidi"/>
          <w:color w:val="000000"/>
          <w:szCs w:val="24"/>
        </w:rPr>
        <w:t xml:space="preserve"> </w:t>
      </w:r>
      <w:r w:rsidR="00382F85">
        <w:rPr>
          <w:rFonts w:asciiTheme="majorBidi" w:hAnsiTheme="majorBidi" w:cstheme="majorBidi"/>
          <w:color w:val="000000"/>
          <w:szCs w:val="24"/>
        </w:rPr>
        <w:t xml:space="preserve">accompanies CPR 19 but there is no equivalent </w:t>
      </w:r>
      <w:r w:rsidR="00D95293">
        <w:rPr>
          <w:rFonts w:asciiTheme="majorBidi" w:hAnsiTheme="majorBidi" w:cstheme="majorBidi"/>
          <w:color w:val="000000"/>
          <w:szCs w:val="24"/>
        </w:rPr>
        <w:t xml:space="preserve">practice direction in respect of CPR 17 serves to underline </w:t>
      </w:r>
      <w:r w:rsidR="00706679">
        <w:rPr>
          <w:rFonts w:asciiTheme="majorBidi" w:hAnsiTheme="majorBidi" w:cstheme="majorBidi"/>
          <w:color w:val="000000"/>
          <w:szCs w:val="24"/>
        </w:rPr>
        <w:t>the absence of a requirement</w:t>
      </w:r>
      <w:r w:rsidR="00891B9D">
        <w:rPr>
          <w:rFonts w:asciiTheme="majorBidi" w:hAnsiTheme="majorBidi" w:cstheme="majorBidi"/>
          <w:color w:val="000000"/>
          <w:szCs w:val="24"/>
        </w:rPr>
        <w:t xml:space="preserve"> that written consent be given in accordance with CPR 19.4(4) not only at the post-service stage but also prior to service. Practice Direction 19A</w:t>
      </w:r>
      <w:r w:rsidR="005F4777">
        <w:rPr>
          <w:rFonts w:asciiTheme="majorBidi" w:hAnsiTheme="majorBidi" w:cstheme="majorBidi"/>
          <w:color w:val="000000"/>
          <w:szCs w:val="24"/>
        </w:rPr>
        <w:t xml:space="preserve">, unsurprisingly, begins by making it clear that it supplements CPR 19; there is no </w:t>
      </w:r>
      <w:r w:rsidR="00496464">
        <w:rPr>
          <w:rFonts w:asciiTheme="majorBidi" w:hAnsiTheme="majorBidi" w:cstheme="majorBidi"/>
          <w:color w:val="000000"/>
          <w:szCs w:val="24"/>
        </w:rPr>
        <w:t>reference</w:t>
      </w:r>
      <w:r w:rsidR="005F4777">
        <w:rPr>
          <w:rFonts w:asciiTheme="majorBidi" w:hAnsiTheme="majorBidi" w:cstheme="majorBidi"/>
          <w:color w:val="000000"/>
          <w:szCs w:val="24"/>
        </w:rPr>
        <w:t xml:space="preserve">, equally unsurprisingly, to CPR 17. It then provides </w:t>
      </w:r>
      <w:r w:rsidR="00BD7A27">
        <w:rPr>
          <w:rFonts w:asciiTheme="majorBidi" w:hAnsiTheme="majorBidi" w:cstheme="majorBidi"/>
          <w:color w:val="000000"/>
          <w:szCs w:val="24"/>
        </w:rPr>
        <w:t>at paragraphs 2.1 and 2.2 as follows</w:t>
      </w:r>
      <w:r w:rsidR="00CB21A4">
        <w:rPr>
          <w:rFonts w:asciiTheme="majorBidi" w:hAnsiTheme="majorBidi" w:cstheme="majorBidi"/>
          <w:color w:val="000000"/>
          <w:szCs w:val="24"/>
        </w:rPr>
        <w:t>:</w:t>
      </w:r>
    </w:p>
    <w:p w14:paraId="6204875A" w14:textId="77777777" w:rsidR="00CB21A4" w:rsidRPr="00514A2B" w:rsidRDefault="00CB21A4" w:rsidP="00A72C62">
      <w:pPr>
        <w:pStyle w:val="ParaLevel1"/>
        <w:numPr>
          <w:ilvl w:val="0"/>
          <w:numId w:val="0"/>
        </w:numPr>
        <w:ind w:left="720"/>
        <w:rPr>
          <w:rFonts w:asciiTheme="majorBidi" w:hAnsiTheme="majorBidi" w:cstheme="majorBidi"/>
          <w:bCs/>
          <w:i/>
          <w:iCs/>
          <w:szCs w:val="24"/>
        </w:rPr>
      </w:pPr>
      <w:r w:rsidRPr="00514A2B">
        <w:rPr>
          <w:rFonts w:asciiTheme="majorBidi" w:hAnsiTheme="majorBidi" w:cstheme="majorBidi"/>
          <w:bCs/>
          <w:i/>
          <w:iCs/>
          <w:szCs w:val="24"/>
        </w:rPr>
        <w:t>“</w:t>
      </w:r>
      <w:r w:rsidR="00E63F01" w:rsidRPr="00514A2B">
        <w:rPr>
          <w:rStyle w:val="Strong"/>
          <w:rFonts w:asciiTheme="majorBidi" w:hAnsiTheme="majorBidi" w:cstheme="majorBidi"/>
          <w:b w:val="0"/>
          <w:i/>
          <w:iCs/>
          <w:color w:val="000000"/>
          <w:szCs w:val="24"/>
        </w:rPr>
        <w:t>2.1</w:t>
      </w:r>
      <w:r w:rsidR="00E63F01" w:rsidRPr="00514A2B">
        <w:rPr>
          <w:rFonts w:asciiTheme="majorBidi" w:hAnsiTheme="majorBidi" w:cstheme="majorBidi"/>
          <w:bCs/>
          <w:i/>
          <w:iCs/>
          <w:color w:val="000000"/>
          <w:szCs w:val="24"/>
        </w:rPr>
        <w:t>  Where an application is made to the court to add or to substitute a new party to the proceedings as claimant, the party applying must file:</w:t>
      </w:r>
    </w:p>
    <w:p w14:paraId="5E2FBB2C" w14:textId="77777777" w:rsidR="00514A2B" w:rsidRDefault="00E63F01" w:rsidP="00A72C62">
      <w:pPr>
        <w:pStyle w:val="ParaLevel1"/>
        <w:numPr>
          <w:ilvl w:val="0"/>
          <w:numId w:val="0"/>
        </w:numPr>
        <w:ind w:left="720"/>
        <w:rPr>
          <w:rFonts w:asciiTheme="majorBidi" w:hAnsiTheme="majorBidi" w:cstheme="majorBidi"/>
          <w:bCs/>
          <w:i/>
          <w:iCs/>
          <w:szCs w:val="24"/>
        </w:rPr>
      </w:pPr>
      <w:r w:rsidRPr="00514A2B">
        <w:rPr>
          <w:rFonts w:asciiTheme="majorBidi" w:hAnsiTheme="majorBidi" w:cstheme="majorBidi"/>
          <w:bCs/>
          <w:i/>
          <w:iCs/>
          <w:color w:val="000000"/>
          <w:szCs w:val="24"/>
        </w:rPr>
        <w:t>(1) the application notice,</w:t>
      </w:r>
    </w:p>
    <w:p w14:paraId="32640023" w14:textId="77777777" w:rsidR="00514A2B" w:rsidRDefault="00E63F01" w:rsidP="00A72C62">
      <w:pPr>
        <w:pStyle w:val="ParaLevel1"/>
        <w:numPr>
          <w:ilvl w:val="0"/>
          <w:numId w:val="0"/>
        </w:numPr>
        <w:ind w:left="720"/>
        <w:rPr>
          <w:rFonts w:asciiTheme="majorBidi" w:hAnsiTheme="majorBidi" w:cstheme="majorBidi"/>
          <w:bCs/>
          <w:i/>
          <w:iCs/>
          <w:szCs w:val="24"/>
        </w:rPr>
      </w:pPr>
      <w:r w:rsidRPr="00514A2B">
        <w:rPr>
          <w:rFonts w:asciiTheme="majorBidi" w:hAnsiTheme="majorBidi" w:cstheme="majorBidi"/>
          <w:bCs/>
          <w:i/>
          <w:iCs/>
          <w:color w:val="000000"/>
          <w:szCs w:val="24"/>
        </w:rPr>
        <w:t>(2) the proposed amended claim form and particulars of claim, and</w:t>
      </w:r>
    </w:p>
    <w:p w14:paraId="265350ED" w14:textId="2738355D" w:rsidR="00CB21A4" w:rsidRPr="00514A2B" w:rsidRDefault="00E63F01" w:rsidP="00A72C62">
      <w:pPr>
        <w:pStyle w:val="ParaLevel1"/>
        <w:numPr>
          <w:ilvl w:val="0"/>
          <w:numId w:val="0"/>
        </w:numPr>
        <w:ind w:left="720"/>
        <w:rPr>
          <w:rFonts w:asciiTheme="majorBidi" w:hAnsiTheme="majorBidi" w:cstheme="majorBidi"/>
          <w:bCs/>
          <w:i/>
          <w:iCs/>
          <w:szCs w:val="24"/>
        </w:rPr>
      </w:pPr>
      <w:r w:rsidRPr="00514A2B">
        <w:rPr>
          <w:rFonts w:asciiTheme="majorBidi" w:hAnsiTheme="majorBidi" w:cstheme="majorBidi"/>
          <w:bCs/>
          <w:i/>
          <w:iCs/>
          <w:color w:val="000000"/>
          <w:szCs w:val="24"/>
        </w:rPr>
        <w:t>(3) the signed, written consent of the new claimant to be so added or substituted.</w:t>
      </w:r>
    </w:p>
    <w:p w14:paraId="1E66ABFA" w14:textId="77777777" w:rsidR="00CB21A4" w:rsidRPr="00514A2B" w:rsidRDefault="00E63F01" w:rsidP="00A72C62">
      <w:pPr>
        <w:pStyle w:val="ParaLevel1"/>
        <w:numPr>
          <w:ilvl w:val="0"/>
          <w:numId w:val="0"/>
        </w:numPr>
        <w:ind w:left="720"/>
        <w:rPr>
          <w:rFonts w:asciiTheme="majorBidi" w:hAnsiTheme="majorBidi" w:cstheme="majorBidi"/>
          <w:bCs/>
          <w:i/>
          <w:iCs/>
          <w:szCs w:val="24"/>
        </w:rPr>
      </w:pPr>
      <w:r w:rsidRPr="00514A2B">
        <w:rPr>
          <w:rStyle w:val="Strong"/>
          <w:rFonts w:asciiTheme="majorBidi" w:hAnsiTheme="majorBidi" w:cstheme="majorBidi"/>
          <w:b w:val="0"/>
          <w:i/>
          <w:iCs/>
          <w:color w:val="000000"/>
          <w:szCs w:val="24"/>
        </w:rPr>
        <w:t>2.2</w:t>
      </w:r>
      <w:r w:rsidRPr="00514A2B">
        <w:rPr>
          <w:rFonts w:asciiTheme="majorBidi" w:hAnsiTheme="majorBidi" w:cstheme="majorBidi"/>
          <w:bCs/>
          <w:i/>
          <w:iCs/>
          <w:color w:val="000000"/>
          <w:szCs w:val="24"/>
        </w:rPr>
        <w:t xml:space="preserve">  Where the court makes an order adding or substituting a party as </w:t>
      </w:r>
      <w:proofErr w:type="gramStart"/>
      <w:r w:rsidRPr="00514A2B">
        <w:rPr>
          <w:rFonts w:asciiTheme="majorBidi" w:hAnsiTheme="majorBidi" w:cstheme="majorBidi"/>
          <w:bCs/>
          <w:i/>
          <w:iCs/>
          <w:color w:val="000000"/>
          <w:szCs w:val="24"/>
        </w:rPr>
        <w:t>claimant</w:t>
      </w:r>
      <w:proofErr w:type="gramEnd"/>
      <w:r w:rsidRPr="00514A2B">
        <w:rPr>
          <w:rFonts w:asciiTheme="majorBidi" w:hAnsiTheme="majorBidi" w:cstheme="majorBidi"/>
          <w:bCs/>
          <w:i/>
          <w:iCs/>
          <w:color w:val="000000"/>
          <w:szCs w:val="24"/>
        </w:rPr>
        <w:t xml:space="preserve"> but the signed, written consent of the new claimant has not been filed:</w:t>
      </w:r>
    </w:p>
    <w:p w14:paraId="446574FC" w14:textId="77777777" w:rsidR="00CB21A4" w:rsidRPr="00514A2B" w:rsidRDefault="00E63F01" w:rsidP="00A72C62">
      <w:pPr>
        <w:pStyle w:val="ParaLevel1"/>
        <w:numPr>
          <w:ilvl w:val="0"/>
          <w:numId w:val="0"/>
        </w:numPr>
        <w:ind w:left="720"/>
        <w:rPr>
          <w:rFonts w:asciiTheme="majorBidi" w:hAnsiTheme="majorBidi" w:cstheme="majorBidi"/>
          <w:bCs/>
          <w:i/>
          <w:iCs/>
          <w:szCs w:val="24"/>
        </w:rPr>
      </w:pPr>
      <w:r w:rsidRPr="00514A2B">
        <w:rPr>
          <w:rFonts w:asciiTheme="majorBidi" w:hAnsiTheme="majorBidi" w:cstheme="majorBidi"/>
          <w:bCs/>
          <w:i/>
          <w:iCs/>
          <w:color w:val="000000"/>
          <w:szCs w:val="24"/>
        </w:rPr>
        <w:t>(1) the order, and</w:t>
      </w:r>
    </w:p>
    <w:p w14:paraId="14C65CD5" w14:textId="77777777" w:rsidR="00CB21A4" w:rsidRPr="00514A2B" w:rsidRDefault="00E63F01" w:rsidP="00A72C62">
      <w:pPr>
        <w:pStyle w:val="ParaLevel1"/>
        <w:numPr>
          <w:ilvl w:val="0"/>
          <w:numId w:val="0"/>
        </w:numPr>
        <w:ind w:left="720"/>
        <w:rPr>
          <w:rFonts w:asciiTheme="majorBidi" w:hAnsiTheme="majorBidi" w:cstheme="majorBidi"/>
          <w:bCs/>
          <w:i/>
          <w:iCs/>
          <w:szCs w:val="24"/>
        </w:rPr>
      </w:pPr>
      <w:r w:rsidRPr="00514A2B">
        <w:rPr>
          <w:rFonts w:asciiTheme="majorBidi" w:hAnsiTheme="majorBidi" w:cstheme="majorBidi"/>
          <w:bCs/>
          <w:i/>
          <w:iCs/>
          <w:color w:val="000000"/>
          <w:szCs w:val="24"/>
        </w:rPr>
        <w:t>(2) the addition or substitution of the new party as claimant,</w:t>
      </w:r>
    </w:p>
    <w:p w14:paraId="310D149E" w14:textId="2748AA92" w:rsidR="00E63F01" w:rsidRPr="00514A2B" w:rsidRDefault="00E63F01" w:rsidP="00A72C62">
      <w:pPr>
        <w:pStyle w:val="ParaLevel1"/>
        <w:numPr>
          <w:ilvl w:val="0"/>
          <w:numId w:val="0"/>
        </w:numPr>
        <w:ind w:left="720"/>
        <w:rPr>
          <w:rFonts w:asciiTheme="majorBidi" w:hAnsiTheme="majorBidi" w:cstheme="majorBidi"/>
          <w:bCs/>
          <w:i/>
          <w:iCs/>
          <w:szCs w:val="24"/>
        </w:rPr>
      </w:pPr>
      <w:r w:rsidRPr="00514A2B">
        <w:rPr>
          <w:rFonts w:asciiTheme="majorBidi" w:hAnsiTheme="majorBidi" w:cstheme="majorBidi"/>
          <w:bCs/>
          <w:i/>
          <w:iCs/>
          <w:color w:val="000000"/>
          <w:szCs w:val="24"/>
        </w:rPr>
        <w:t>will not take effect until the signed, written consent of the new claimant is filed.</w:t>
      </w:r>
      <w:r w:rsidR="00CB21A4" w:rsidRPr="00514A2B">
        <w:rPr>
          <w:rFonts w:asciiTheme="majorBidi" w:hAnsiTheme="majorBidi" w:cstheme="majorBidi"/>
          <w:bCs/>
          <w:i/>
          <w:iCs/>
          <w:color w:val="000000"/>
          <w:szCs w:val="24"/>
        </w:rPr>
        <w:t>”</w:t>
      </w:r>
    </w:p>
    <w:p w14:paraId="24C2E93D" w14:textId="31CE09B9" w:rsidR="002A4355" w:rsidRDefault="00C849B1" w:rsidP="00A72C62">
      <w:pPr>
        <w:pStyle w:val="ParaLevel1"/>
        <w:numPr>
          <w:ilvl w:val="0"/>
          <w:numId w:val="0"/>
        </w:numPr>
        <w:ind w:left="720"/>
        <w:rPr>
          <w:bCs/>
        </w:rPr>
      </w:pPr>
      <w:r>
        <w:rPr>
          <w:bCs/>
        </w:rPr>
        <w:t xml:space="preserve">These are provisions which echo the requirement for written consent contained in CPR 19.4(4) and which </w:t>
      </w:r>
      <w:r w:rsidR="002A4355">
        <w:rPr>
          <w:bCs/>
        </w:rPr>
        <w:t>have no application in the CPR 17.1 context.</w:t>
      </w:r>
    </w:p>
    <w:p w14:paraId="5653AC2A" w14:textId="06B67B34" w:rsidR="00806E21" w:rsidRPr="00F903FF" w:rsidRDefault="00843D29" w:rsidP="00A72C62">
      <w:pPr>
        <w:pStyle w:val="ParaLevel1"/>
        <w:rPr>
          <w:bCs/>
        </w:rPr>
      </w:pPr>
      <w:r w:rsidRPr="00F903FF">
        <w:rPr>
          <w:bCs/>
        </w:rPr>
        <w:t>The</w:t>
      </w:r>
      <w:r w:rsidR="004139B2" w:rsidRPr="00F903FF">
        <w:rPr>
          <w:bCs/>
        </w:rPr>
        <w:t xml:space="preserve"> conclusion which I have reached in relation to</w:t>
      </w:r>
      <w:r w:rsidRPr="00F903FF">
        <w:rPr>
          <w:bCs/>
        </w:rPr>
        <w:t xml:space="preserve"> this threshold issue </w:t>
      </w:r>
      <w:r w:rsidR="002A28CF" w:rsidRPr="00F903FF">
        <w:rPr>
          <w:bCs/>
        </w:rPr>
        <w:t>makes it unnecessary to go on to</w:t>
      </w:r>
      <w:r w:rsidR="009E7E26" w:rsidRPr="00F903FF">
        <w:rPr>
          <w:bCs/>
        </w:rPr>
        <w:t xml:space="preserve"> consider Mr Green QC</w:t>
      </w:r>
      <w:r w:rsidR="00740133" w:rsidRPr="00F903FF">
        <w:rPr>
          <w:bCs/>
        </w:rPr>
        <w:t>’s alternative submission</w:t>
      </w:r>
      <w:r w:rsidR="009E7E26" w:rsidRPr="00F903FF">
        <w:rPr>
          <w:bCs/>
        </w:rPr>
        <w:t xml:space="preserve"> that, even if CPR 19.4(4) is applicable pre-service and so there is a requirement that there be signed consent on the part of the additional party, that requirement is satisfied by the signature of that additional party’s legal representative on the amended claim form.</w:t>
      </w:r>
      <w:r w:rsidR="00AD6C09" w:rsidRPr="00F903FF">
        <w:rPr>
          <w:bCs/>
        </w:rPr>
        <w:t xml:space="preserve"> </w:t>
      </w:r>
      <w:r w:rsidR="00F903FF" w:rsidRPr="00F903FF">
        <w:rPr>
          <w:bCs/>
        </w:rPr>
        <w:t xml:space="preserve">On this issue, however, </w:t>
      </w:r>
      <w:r w:rsidR="003E061E" w:rsidRPr="00F903FF">
        <w:rPr>
          <w:bCs/>
        </w:rPr>
        <w:t>I</w:t>
      </w:r>
      <w:r w:rsidR="00562B4A" w:rsidRPr="00F903FF">
        <w:rPr>
          <w:bCs/>
        </w:rPr>
        <w:t xml:space="preserve"> </w:t>
      </w:r>
      <w:r w:rsidR="00360EE9" w:rsidRPr="00F903FF">
        <w:rPr>
          <w:bCs/>
        </w:rPr>
        <w:t xml:space="preserve">agree with </w:t>
      </w:r>
      <w:r w:rsidR="00FF0960" w:rsidRPr="00F903FF">
        <w:rPr>
          <w:bCs/>
        </w:rPr>
        <w:t>what</w:t>
      </w:r>
      <w:r w:rsidR="00360EE9" w:rsidRPr="00F903FF">
        <w:rPr>
          <w:bCs/>
        </w:rPr>
        <w:t xml:space="preserve"> Mann J </w:t>
      </w:r>
      <w:r w:rsidR="00FF0960" w:rsidRPr="00F903FF">
        <w:rPr>
          <w:bCs/>
        </w:rPr>
        <w:t xml:space="preserve">had to say </w:t>
      </w:r>
      <w:r w:rsidR="00360EE9" w:rsidRPr="00F903FF">
        <w:rPr>
          <w:bCs/>
        </w:rPr>
        <w:t xml:space="preserve">in </w:t>
      </w:r>
      <w:r w:rsidR="00360EE9" w:rsidRPr="00F903FF">
        <w:rPr>
          <w:b/>
          <w:i/>
          <w:iCs/>
        </w:rPr>
        <w:t>G4S</w:t>
      </w:r>
      <w:r w:rsidR="00FF0960" w:rsidRPr="00F903FF">
        <w:rPr>
          <w:bCs/>
        </w:rPr>
        <w:t xml:space="preserve"> at [114]</w:t>
      </w:r>
      <w:r w:rsidR="00562B4A" w:rsidRPr="00F903FF">
        <w:rPr>
          <w:bCs/>
        </w:rPr>
        <w:t xml:space="preserve">, namely that CPR 19.4(4) and Practice Direction 19A </w:t>
      </w:r>
      <w:r w:rsidR="006B7D31" w:rsidRPr="00F903FF">
        <w:rPr>
          <w:bCs/>
        </w:rPr>
        <w:t>require</w:t>
      </w:r>
      <w:r w:rsidR="005F5363">
        <w:rPr>
          <w:bCs/>
        </w:rPr>
        <w:t xml:space="preserve"> that</w:t>
      </w:r>
      <w:r w:rsidR="006B7D31" w:rsidRPr="00F903FF">
        <w:rPr>
          <w:bCs/>
        </w:rPr>
        <w:t xml:space="preserve"> a separate document </w:t>
      </w:r>
      <w:r w:rsidR="005F5363">
        <w:rPr>
          <w:bCs/>
        </w:rPr>
        <w:t>be</w:t>
      </w:r>
      <w:r w:rsidR="006B7D31" w:rsidRPr="00F903FF">
        <w:rPr>
          <w:bCs/>
        </w:rPr>
        <w:t xml:space="preserve"> filed for the purpose of expressing consent.</w:t>
      </w:r>
      <w:r w:rsidR="002E2FDF" w:rsidRPr="00F903FF">
        <w:rPr>
          <w:bCs/>
        </w:rPr>
        <w:t xml:space="preserve"> </w:t>
      </w:r>
      <w:r w:rsidR="008418FB" w:rsidRPr="00F903FF">
        <w:rPr>
          <w:bCs/>
        </w:rPr>
        <w:t>That document must</w:t>
      </w:r>
      <w:r w:rsidR="005F5363">
        <w:rPr>
          <w:bCs/>
        </w:rPr>
        <w:t>, furthermore,</w:t>
      </w:r>
      <w:r w:rsidR="008418FB" w:rsidRPr="00F903FF">
        <w:rPr>
          <w:bCs/>
        </w:rPr>
        <w:t xml:space="preserve"> be filed </w:t>
      </w:r>
      <w:r w:rsidR="006B7D31" w:rsidRPr="00F903FF">
        <w:rPr>
          <w:bCs/>
        </w:rPr>
        <w:t xml:space="preserve">before the addition which takes effect </w:t>
      </w:r>
      <w:r w:rsidR="002E2FDF" w:rsidRPr="00F903FF">
        <w:rPr>
          <w:bCs/>
        </w:rPr>
        <w:t>through the</w:t>
      </w:r>
      <w:r w:rsidR="006B7D31" w:rsidRPr="00F903FF">
        <w:rPr>
          <w:bCs/>
        </w:rPr>
        <w:t xml:space="preserve"> amendment</w:t>
      </w:r>
      <w:r w:rsidR="002E2FDF" w:rsidRPr="00F903FF">
        <w:rPr>
          <w:bCs/>
        </w:rPr>
        <w:t xml:space="preserve"> which is sought be </w:t>
      </w:r>
      <w:proofErr w:type="gramStart"/>
      <w:r w:rsidR="002E2FDF" w:rsidRPr="00F903FF">
        <w:rPr>
          <w:bCs/>
        </w:rPr>
        <w:t>effected</w:t>
      </w:r>
      <w:proofErr w:type="gramEnd"/>
      <w:r w:rsidR="006B7D31" w:rsidRPr="00F903FF">
        <w:rPr>
          <w:bCs/>
        </w:rPr>
        <w:t xml:space="preserve">. </w:t>
      </w:r>
      <w:r w:rsidR="005F5363">
        <w:rPr>
          <w:bCs/>
        </w:rPr>
        <w:t>T</w:t>
      </w:r>
      <w:r w:rsidR="006B7D31" w:rsidRPr="00F903FF">
        <w:rPr>
          <w:bCs/>
        </w:rPr>
        <w:t xml:space="preserve">he amending document itself (here, the </w:t>
      </w:r>
      <w:r w:rsidR="00226BF5" w:rsidRPr="00F903FF">
        <w:rPr>
          <w:bCs/>
        </w:rPr>
        <w:t>c</w:t>
      </w:r>
      <w:r w:rsidR="006B7D31" w:rsidRPr="00F903FF">
        <w:rPr>
          <w:bCs/>
        </w:rPr>
        <w:t xml:space="preserve">laim </w:t>
      </w:r>
      <w:r w:rsidR="00226BF5" w:rsidRPr="00F903FF">
        <w:rPr>
          <w:bCs/>
        </w:rPr>
        <w:t>f</w:t>
      </w:r>
      <w:r w:rsidR="006B7D31" w:rsidRPr="00F903FF">
        <w:rPr>
          <w:bCs/>
        </w:rPr>
        <w:t>orm) cannot achieve that function.</w:t>
      </w:r>
      <w:r w:rsidR="004B7615" w:rsidRPr="00F903FF">
        <w:rPr>
          <w:bCs/>
        </w:rPr>
        <w:t xml:space="preserve"> It follows that </w:t>
      </w:r>
      <w:r w:rsidR="003E061E" w:rsidRPr="00F903FF">
        <w:rPr>
          <w:bCs/>
        </w:rPr>
        <w:t>I</w:t>
      </w:r>
      <w:r w:rsidR="00455157" w:rsidRPr="00F903FF">
        <w:rPr>
          <w:bCs/>
        </w:rPr>
        <w:t xml:space="preserve"> agree with </w:t>
      </w:r>
      <w:r w:rsidR="009E7E26" w:rsidRPr="00F903FF">
        <w:rPr>
          <w:bCs/>
        </w:rPr>
        <w:t xml:space="preserve">Mann J that </w:t>
      </w:r>
      <w:r w:rsidR="00806E21" w:rsidRPr="00F903FF">
        <w:rPr>
          <w:bCs/>
        </w:rPr>
        <w:t>a</w:t>
      </w:r>
      <w:r w:rsidR="009E7E26" w:rsidRPr="00F903FF">
        <w:rPr>
          <w:bCs/>
        </w:rPr>
        <w:t xml:space="preserve"> solicitor sign</w:t>
      </w:r>
      <w:r w:rsidR="00806E21" w:rsidRPr="00F903FF">
        <w:rPr>
          <w:bCs/>
        </w:rPr>
        <w:t>ing a</w:t>
      </w:r>
      <w:r w:rsidR="009E7E26" w:rsidRPr="00F903FF">
        <w:rPr>
          <w:bCs/>
        </w:rPr>
        <w:t xml:space="preserve"> claim form </w:t>
      </w:r>
      <w:r w:rsidR="00806E21" w:rsidRPr="00F903FF">
        <w:rPr>
          <w:bCs/>
        </w:rPr>
        <w:t>can</w:t>
      </w:r>
      <w:r w:rsidR="009E7E26" w:rsidRPr="00F903FF">
        <w:rPr>
          <w:bCs/>
        </w:rPr>
        <w:t xml:space="preserve">not count as a consent under CPR 19.4(4). </w:t>
      </w:r>
      <w:r w:rsidR="006F0908" w:rsidRPr="00F903FF">
        <w:rPr>
          <w:bCs/>
        </w:rPr>
        <w:t xml:space="preserve">Nonetheless, given our conclusion in relation to the non-applicability of CPR 19.4(4) to the pre-service stage, </w:t>
      </w:r>
      <w:r w:rsidR="009312B7" w:rsidRPr="00F903FF">
        <w:rPr>
          <w:bCs/>
        </w:rPr>
        <w:t xml:space="preserve">in this case the absence of separate written consent is immaterial. </w:t>
      </w:r>
      <w:r w:rsidR="006F0908" w:rsidRPr="00F903FF">
        <w:rPr>
          <w:bCs/>
        </w:rPr>
        <w:t xml:space="preserve"> </w:t>
      </w:r>
    </w:p>
    <w:p w14:paraId="720A5BF6" w14:textId="77777777" w:rsidR="002F3677" w:rsidRDefault="002F3677" w:rsidP="00A72C62">
      <w:pPr>
        <w:pStyle w:val="ParaLevel1"/>
        <w:numPr>
          <w:ilvl w:val="0"/>
          <w:numId w:val="0"/>
        </w:numPr>
        <w:rPr>
          <w:b/>
          <w:iCs/>
        </w:rPr>
      </w:pPr>
    </w:p>
    <w:p w14:paraId="585FCF9B" w14:textId="5545CE5B" w:rsidR="005E12A7" w:rsidRPr="001D003E" w:rsidRDefault="005E12A7" w:rsidP="00A72C62">
      <w:pPr>
        <w:pStyle w:val="ParaLevel1"/>
        <w:numPr>
          <w:ilvl w:val="0"/>
          <w:numId w:val="0"/>
        </w:numPr>
        <w:rPr>
          <w:b/>
          <w:iCs/>
        </w:rPr>
      </w:pPr>
      <w:r w:rsidRPr="001D003E">
        <w:rPr>
          <w:b/>
          <w:iCs/>
        </w:rPr>
        <w:t>Conclusion</w:t>
      </w:r>
    </w:p>
    <w:p w14:paraId="06305A54" w14:textId="5C4BFBB9" w:rsidR="00B62F3D" w:rsidRPr="00F10752" w:rsidRDefault="00E4042F" w:rsidP="00A72C62">
      <w:pPr>
        <w:pStyle w:val="ParaLevel1"/>
        <w:rPr>
          <w:bCs/>
        </w:rPr>
      </w:pPr>
      <w:r>
        <w:rPr>
          <w:bCs/>
        </w:rPr>
        <w:t>For the reasons which I have given</w:t>
      </w:r>
      <w:r w:rsidR="003E061E">
        <w:rPr>
          <w:bCs/>
        </w:rPr>
        <w:t xml:space="preserve"> and if my Lord agrees</w:t>
      </w:r>
      <w:r w:rsidR="002A70C4">
        <w:rPr>
          <w:bCs/>
        </w:rPr>
        <w:t xml:space="preserve">, </w:t>
      </w:r>
      <w:r w:rsidR="003E061E">
        <w:rPr>
          <w:bCs/>
        </w:rPr>
        <w:t>I consider it</w:t>
      </w:r>
      <w:r w:rsidR="006F5F1A">
        <w:rPr>
          <w:bCs/>
        </w:rPr>
        <w:t xml:space="preserve"> appropriate that </w:t>
      </w:r>
      <w:r w:rsidR="006F5F1A" w:rsidRPr="006F5F1A">
        <w:rPr>
          <w:bCs/>
        </w:rPr>
        <w:t xml:space="preserve">a declaration </w:t>
      </w:r>
      <w:r w:rsidR="006F5F1A">
        <w:rPr>
          <w:bCs/>
        </w:rPr>
        <w:t xml:space="preserve">be made </w:t>
      </w:r>
      <w:r w:rsidR="006F5F1A" w:rsidRPr="0067620E">
        <w:t xml:space="preserve">that </w:t>
      </w:r>
      <w:r w:rsidR="006F5F1A">
        <w:t xml:space="preserve">Mr </w:t>
      </w:r>
      <w:proofErr w:type="spellStart"/>
      <w:r w:rsidR="006F5F1A">
        <w:t>Kocegarovs</w:t>
      </w:r>
      <w:proofErr w:type="spellEnd"/>
      <w:r w:rsidR="006F5F1A">
        <w:t xml:space="preserve"> and Mr </w:t>
      </w:r>
      <w:proofErr w:type="spellStart"/>
      <w:r w:rsidR="006F5F1A">
        <w:t>Mussajlbal</w:t>
      </w:r>
      <w:proofErr w:type="spellEnd"/>
      <w:r w:rsidR="006F5F1A">
        <w:t xml:space="preserve"> </w:t>
      </w:r>
      <w:r w:rsidR="00B62F3D" w:rsidRPr="0067620E">
        <w:t xml:space="preserve">were </w:t>
      </w:r>
      <w:r w:rsidR="00B62F3D">
        <w:t xml:space="preserve">properly added as Claimants to these proceedings, </w:t>
      </w:r>
      <w:r w:rsidR="00B62F3D" w:rsidRPr="00F10752">
        <w:rPr>
          <w:bCs/>
        </w:rPr>
        <w:t xml:space="preserve">pursuant to CPR 17.1(1), </w:t>
      </w:r>
      <w:r w:rsidR="00B62F3D">
        <w:t xml:space="preserve">by </w:t>
      </w:r>
      <w:r w:rsidR="00F10752">
        <w:t>the</w:t>
      </w:r>
      <w:r w:rsidR="00B62F3D">
        <w:t xml:space="preserve"> amendment to </w:t>
      </w:r>
      <w:r w:rsidR="00F10752">
        <w:t>the</w:t>
      </w:r>
      <w:r w:rsidR="00B62F3D">
        <w:t xml:space="preserve"> Claim Form </w:t>
      </w:r>
      <w:r w:rsidR="00B62F3D" w:rsidRPr="0067620E">
        <w:t>e</w:t>
      </w:r>
      <w:r w:rsidR="00B62F3D">
        <w:t>ffected on 22 September 2021</w:t>
      </w:r>
      <w:r w:rsidR="00266EE1">
        <w:rPr>
          <w:bCs/>
        </w:rPr>
        <w:t>.</w:t>
      </w:r>
      <w:r w:rsidR="002F03BF">
        <w:rPr>
          <w:bCs/>
        </w:rPr>
        <w:t xml:space="preserve"> </w:t>
      </w:r>
      <w:r w:rsidR="00AA202B">
        <w:rPr>
          <w:bCs/>
        </w:rPr>
        <w:t xml:space="preserve">It is unnecessary to make a declaration </w:t>
      </w:r>
      <w:r w:rsidR="006F334B">
        <w:rPr>
          <w:bCs/>
        </w:rPr>
        <w:t xml:space="preserve">in </w:t>
      </w:r>
      <w:r w:rsidR="00AF7F9B">
        <w:rPr>
          <w:bCs/>
        </w:rPr>
        <w:t>the</w:t>
      </w:r>
      <w:r w:rsidR="006F334B">
        <w:rPr>
          <w:bCs/>
        </w:rPr>
        <w:t xml:space="preserve"> wider</w:t>
      </w:r>
      <w:r w:rsidR="00C539F5">
        <w:rPr>
          <w:bCs/>
        </w:rPr>
        <w:t xml:space="preserve"> </w:t>
      </w:r>
      <w:r w:rsidR="00B35EA5">
        <w:rPr>
          <w:bCs/>
        </w:rPr>
        <w:t>terms sought</w:t>
      </w:r>
      <w:r w:rsidR="005F4C6E">
        <w:rPr>
          <w:bCs/>
        </w:rPr>
        <w:t xml:space="preserve"> given th</w:t>
      </w:r>
      <w:r w:rsidR="00D13719">
        <w:rPr>
          <w:bCs/>
        </w:rPr>
        <w:t>at th</w:t>
      </w:r>
      <w:r w:rsidR="005F4C6E">
        <w:rPr>
          <w:bCs/>
        </w:rPr>
        <w:t>e reason</w:t>
      </w:r>
      <w:r w:rsidR="00D13719">
        <w:rPr>
          <w:bCs/>
        </w:rPr>
        <w:t xml:space="preserve">s why </w:t>
      </w:r>
      <w:r w:rsidR="00BB2D81">
        <w:rPr>
          <w:bCs/>
        </w:rPr>
        <w:t xml:space="preserve">the declaration </w:t>
      </w:r>
      <w:r w:rsidR="00B666A6">
        <w:rPr>
          <w:bCs/>
        </w:rPr>
        <w:t>is</w:t>
      </w:r>
      <w:r w:rsidR="00BB2D81">
        <w:rPr>
          <w:bCs/>
        </w:rPr>
        <w:t xml:space="preserve"> consider</w:t>
      </w:r>
      <w:r w:rsidR="00B666A6">
        <w:rPr>
          <w:bCs/>
        </w:rPr>
        <w:t>ed</w:t>
      </w:r>
      <w:r w:rsidR="00BB2D81">
        <w:rPr>
          <w:bCs/>
        </w:rPr>
        <w:t xml:space="preserve"> appropriate are apparent </w:t>
      </w:r>
      <w:r w:rsidR="00CF342F">
        <w:rPr>
          <w:bCs/>
        </w:rPr>
        <w:t xml:space="preserve">from our respective </w:t>
      </w:r>
      <w:r w:rsidR="00D13719">
        <w:rPr>
          <w:bCs/>
        </w:rPr>
        <w:t>judgment</w:t>
      </w:r>
      <w:r w:rsidR="00CF342F">
        <w:rPr>
          <w:bCs/>
        </w:rPr>
        <w:t>s</w:t>
      </w:r>
      <w:r w:rsidR="00AB77E0">
        <w:rPr>
          <w:bCs/>
        </w:rPr>
        <w:t xml:space="preserve">. </w:t>
      </w:r>
      <w:r w:rsidR="006F334B">
        <w:rPr>
          <w:bCs/>
        </w:rPr>
        <w:t xml:space="preserve"> </w:t>
      </w:r>
    </w:p>
    <w:p w14:paraId="5061B2DD" w14:textId="2194DF19" w:rsidR="00AC7B16" w:rsidRPr="00AC7B16" w:rsidRDefault="006E6D7D" w:rsidP="00A72C62">
      <w:pPr>
        <w:pStyle w:val="ParaLevel1"/>
        <w:numPr>
          <w:ilvl w:val="0"/>
          <w:numId w:val="0"/>
        </w:numPr>
        <w:rPr>
          <w:b/>
        </w:rPr>
      </w:pPr>
      <w:r>
        <w:rPr>
          <w:b/>
        </w:rPr>
        <w:t>Lord Justice Dingemans</w:t>
      </w:r>
    </w:p>
    <w:p w14:paraId="7B040DF7" w14:textId="0A230E64" w:rsidR="00F7402B" w:rsidRDefault="006E6D7D" w:rsidP="00A72C62">
      <w:pPr>
        <w:pStyle w:val="ParaLevel1"/>
        <w:rPr>
          <w:bCs/>
        </w:rPr>
      </w:pPr>
      <w:r>
        <w:rPr>
          <w:bCs/>
        </w:rPr>
        <w:t xml:space="preserve">I agree </w:t>
      </w:r>
      <w:r w:rsidR="00F7402B">
        <w:rPr>
          <w:bCs/>
        </w:rPr>
        <w:t xml:space="preserve">with Picken J </w:t>
      </w:r>
      <w:r>
        <w:rPr>
          <w:bCs/>
        </w:rPr>
        <w:t xml:space="preserve">that a declaration should be made to the effect that Mr </w:t>
      </w:r>
      <w:proofErr w:type="spellStart"/>
      <w:r>
        <w:rPr>
          <w:bCs/>
        </w:rPr>
        <w:t>Kocegarovs</w:t>
      </w:r>
      <w:proofErr w:type="spellEnd"/>
      <w:r>
        <w:rPr>
          <w:bCs/>
        </w:rPr>
        <w:t xml:space="preserve"> and Mr </w:t>
      </w:r>
      <w:proofErr w:type="spellStart"/>
      <w:r>
        <w:rPr>
          <w:bCs/>
        </w:rPr>
        <w:t>Mussajlbal</w:t>
      </w:r>
      <w:proofErr w:type="spellEnd"/>
      <w:r>
        <w:rPr>
          <w:bCs/>
        </w:rPr>
        <w:t xml:space="preserve"> have been properly added as Claimants to the claim form in these proceedings</w:t>
      </w:r>
      <w:r w:rsidR="00266EE1">
        <w:rPr>
          <w:bCs/>
        </w:rPr>
        <w:t>,</w:t>
      </w:r>
      <w:r w:rsidR="00F7402B">
        <w:rPr>
          <w:bCs/>
        </w:rPr>
        <w:t xml:space="preserve"> for the reasons that he gives</w:t>
      </w:r>
      <w:r>
        <w:rPr>
          <w:bCs/>
        </w:rPr>
        <w:t xml:space="preserve">.  I give this short judgment </w:t>
      </w:r>
      <w:r w:rsidR="00F7402B">
        <w:rPr>
          <w:bCs/>
        </w:rPr>
        <w:t xml:space="preserve">because we are differing from </w:t>
      </w:r>
      <w:r w:rsidR="009742AB">
        <w:rPr>
          <w:bCs/>
        </w:rPr>
        <w:t xml:space="preserve">the </w:t>
      </w:r>
      <w:r w:rsidR="00F7402B">
        <w:rPr>
          <w:bCs/>
        </w:rPr>
        <w:t xml:space="preserve">interpretation of CPR 17 and CPR 19 </w:t>
      </w:r>
      <w:r w:rsidR="009742AB">
        <w:rPr>
          <w:bCs/>
        </w:rPr>
        <w:t xml:space="preserve">adopted </w:t>
      </w:r>
      <w:r w:rsidR="00F7402B">
        <w:rPr>
          <w:bCs/>
        </w:rPr>
        <w:t xml:space="preserve">by Mann J in </w:t>
      </w:r>
      <w:r w:rsidR="00F7402B" w:rsidRPr="001E325E">
        <w:rPr>
          <w:b/>
          <w:i/>
          <w:iCs/>
        </w:rPr>
        <w:t>Various Claimants v G4S plc</w:t>
      </w:r>
      <w:r w:rsidR="00F7402B">
        <w:rPr>
          <w:bCs/>
          <w:i/>
          <w:iCs/>
        </w:rPr>
        <w:t xml:space="preserve"> </w:t>
      </w:r>
      <w:r w:rsidR="00F7402B">
        <w:rPr>
          <w:bCs/>
        </w:rPr>
        <w:t xml:space="preserve">[2021] EWHC 524 (Ch); [2021] 4 WLR 46.  </w:t>
      </w:r>
    </w:p>
    <w:p w14:paraId="4EF1524F" w14:textId="7B66708B" w:rsidR="00C373A6" w:rsidRDefault="009742AB" w:rsidP="00A72C62">
      <w:pPr>
        <w:pStyle w:val="ParaLevel1"/>
        <w:rPr>
          <w:bCs/>
        </w:rPr>
      </w:pPr>
      <w:r>
        <w:rPr>
          <w:bCs/>
        </w:rPr>
        <w:t xml:space="preserve">As </w:t>
      </w:r>
      <w:r w:rsidR="00F7402B">
        <w:rPr>
          <w:bCs/>
        </w:rPr>
        <w:t>Mann J was sitting at first instance in the High Court</w:t>
      </w:r>
      <w:r>
        <w:rPr>
          <w:bCs/>
        </w:rPr>
        <w:t>,</w:t>
      </w:r>
      <w:r w:rsidR="00F7402B">
        <w:rPr>
          <w:bCs/>
        </w:rPr>
        <w:t xml:space="preserve"> and Picken J and I are also sitting at first instance in the High Court</w:t>
      </w:r>
      <w:r>
        <w:rPr>
          <w:bCs/>
        </w:rPr>
        <w:t xml:space="preserve"> (</w:t>
      </w:r>
      <w:r w:rsidR="004763AB">
        <w:rPr>
          <w:bCs/>
        </w:rPr>
        <w:t>albeit as a Divisional Court</w:t>
      </w:r>
      <w:r>
        <w:rPr>
          <w:bCs/>
        </w:rPr>
        <w:t xml:space="preserve">) </w:t>
      </w:r>
      <w:r w:rsidR="001B7C1A">
        <w:rPr>
          <w:bCs/>
        </w:rPr>
        <w:t xml:space="preserve">this Court should follow the approach taken by Mann J </w:t>
      </w:r>
      <w:r w:rsidR="00C25271">
        <w:rPr>
          <w:bCs/>
        </w:rPr>
        <w:t xml:space="preserve">as a matter of judicial comity </w:t>
      </w:r>
      <w:r w:rsidR="001B7C1A">
        <w:rPr>
          <w:bCs/>
        </w:rPr>
        <w:t xml:space="preserve">unless </w:t>
      </w:r>
      <w:r w:rsidR="00C25271" w:rsidRPr="001E325E">
        <w:rPr>
          <w:bCs/>
          <w:i/>
          <w:iCs/>
        </w:rPr>
        <w:t>“convinced that that judgment is wrong”</w:t>
      </w:r>
      <w:r w:rsidR="001B7C1A">
        <w:rPr>
          <w:bCs/>
        </w:rPr>
        <w:t xml:space="preserve">, see </w:t>
      </w:r>
      <w:r w:rsidR="001B7C1A" w:rsidRPr="001E325E">
        <w:rPr>
          <w:b/>
          <w:i/>
          <w:iCs/>
        </w:rPr>
        <w:t>R v HM Coroner for Greater Manchester ex parte Tal</w:t>
      </w:r>
      <w:r w:rsidR="001B7C1A">
        <w:rPr>
          <w:bCs/>
          <w:i/>
          <w:iCs/>
        </w:rPr>
        <w:t xml:space="preserve"> </w:t>
      </w:r>
      <w:r w:rsidR="001A48BC">
        <w:rPr>
          <w:bCs/>
        </w:rPr>
        <w:t>[1985] QB 67</w:t>
      </w:r>
      <w:r w:rsidR="00EC7B77">
        <w:rPr>
          <w:bCs/>
        </w:rPr>
        <w:t xml:space="preserve"> at page 80</w:t>
      </w:r>
      <w:r w:rsidR="00C25271">
        <w:rPr>
          <w:bCs/>
        </w:rPr>
        <w:t xml:space="preserve">.  </w:t>
      </w:r>
      <w:r w:rsidR="004628FB">
        <w:rPr>
          <w:bCs/>
        </w:rPr>
        <w:t>If we followed the approach of Mann J</w:t>
      </w:r>
      <w:r w:rsidR="00ED6878">
        <w:rPr>
          <w:bCs/>
        </w:rPr>
        <w:t>,</w:t>
      </w:r>
      <w:r w:rsidR="004628FB">
        <w:rPr>
          <w:bCs/>
        </w:rPr>
        <w:t xml:space="preserve"> this </w:t>
      </w:r>
      <w:r w:rsidR="00C25271">
        <w:rPr>
          <w:bCs/>
        </w:rPr>
        <w:t xml:space="preserve">would leave it to the Court of Appeal to determine </w:t>
      </w:r>
      <w:r w:rsidR="004628FB">
        <w:rPr>
          <w:bCs/>
        </w:rPr>
        <w:t xml:space="preserve">conclusively </w:t>
      </w:r>
      <w:r w:rsidR="00C25271">
        <w:rPr>
          <w:bCs/>
        </w:rPr>
        <w:t xml:space="preserve">the issue </w:t>
      </w:r>
      <w:r w:rsidR="00AA523D">
        <w:rPr>
          <w:bCs/>
        </w:rPr>
        <w:t>of the proper interpretation of CPR 17 and CPR 19</w:t>
      </w:r>
      <w:r w:rsidR="0099390F">
        <w:rPr>
          <w:bCs/>
        </w:rPr>
        <w:t xml:space="preserve"> in any appeal in which it arose</w:t>
      </w:r>
      <w:r w:rsidR="00AA523D">
        <w:rPr>
          <w:bCs/>
        </w:rPr>
        <w:t xml:space="preserve">.  </w:t>
      </w:r>
    </w:p>
    <w:p w14:paraId="382438D0" w14:textId="04A4FB4C" w:rsidR="00FB020D" w:rsidRDefault="00F7402B" w:rsidP="00A72C62">
      <w:pPr>
        <w:pStyle w:val="ParaLevel1"/>
        <w:rPr>
          <w:bCs/>
        </w:rPr>
      </w:pPr>
      <w:r>
        <w:rPr>
          <w:bCs/>
        </w:rPr>
        <w:t>I</w:t>
      </w:r>
      <w:r w:rsidR="00B2325B">
        <w:rPr>
          <w:bCs/>
        </w:rPr>
        <w:t>n my judgment</w:t>
      </w:r>
      <w:r w:rsidR="00787D7D">
        <w:rPr>
          <w:bCs/>
        </w:rPr>
        <w:t xml:space="preserve"> </w:t>
      </w:r>
      <w:r>
        <w:rPr>
          <w:bCs/>
        </w:rPr>
        <w:t xml:space="preserve">this is a case where it is appropriate for this Court to declare what it considers to be the correct construction of CPR 17 and CPR 19. </w:t>
      </w:r>
      <w:r w:rsidR="007F6CD3">
        <w:rPr>
          <w:bCs/>
        </w:rPr>
        <w:t>First th</w:t>
      </w:r>
      <w:r>
        <w:rPr>
          <w:bCs/>
        </w:rPr>
        <w:t xml:space="preserve">is is because </w:t>
      </w:r>
      <w:r w:rsidR="001704C2">
        <w:rPr>
          <w:bCs/>
        </w:rPr>
        <w:t>both Picken J and I have come to a clear</w:t>
      </w:r>
      <w:r w:rsidR="001A27C6">
        <w:rPr>
          <w:bCs/>
        </w:rPr>
        <w:t xml:space="preserve"> and </w:t>
      </w:r>
      <w:r w:rsidR="001704C2">
        <w:rPr>
          <w:bCs/>
        </w:rPr>
        <w:t xml:space="preserve">different conclusion </w:t>
      </w:r>
      <w:r w:rsidR="005B5912">
        <w:rPr>
          <w:bCs/>
        </w:rPr>
        <w:t xml:space="preserve">from Mann J </w:t>
      </w:r>
      <w:r w:rsidR="001704C2">
        <w:rPr>
          <w:bCs/>
        </w:rPr>
        <w:t>about the proper interpretation</w:t>
      </w:r>
      <w:r w:rsidR="00BB7DA4">
        <w:rPr>
          <w:bCs/>
        </w:rPr>
        <w:t xml:space="preserve"> of</w:t>
      </w:r>
      <w:r w:rsidR="001704C2">
        <w:rPr>
          <w:bCs/>
        </w:rPr>
        <w:t xml:space="preserve"> CPR 17 and CPR 19.  Secondly it is apparent that </w:t>
      </w:r>
      <w:r w:rsidR="00102CA0">
        <w:rPr>
          <w:bCs/>
        </w:rPr>
        <w:t>the proper interpretation of CPR 17 and CPR 19 was only a part of the matter</w:t>
      </w:r>
      <w:r w:rsidR="00A10BE7">
        <w:rPr>
          <w:bCs/>
        </w:rPr>
        <w:t xml:space="preserve">s in issue </w:t>
      </w:r>
      <w:r w:rsidR="007D798A">
        <w:rPr>
          <w:bCs/>
        </w:rPr>
        <w:t xml:space="preserve">in </w:t>
      </w:r>
      <w:r w:rsidR="007D798A" w:rsidRPr="001E325E">
        <w:rPr>
          <w:b/>
          <w:i/>
          <w:iCs/>
        </w:rPr>
        <w:t>G4S</w:t>
      </w:r>
      <w:r w:rsidR="007D798A">
        <w:rPr>
          <w:bCs/>
          <w:i/>
          <w:iCs/>
        </w:rPr>
        <w:t xml:space="preserve">.  </w:t>
      </w:r>
      <w:r w:rsidR="007D798A">
        <w:rPr>
          <w:bCs/>
        </w:rPr>
        <w:t xml:space="preserve">In </w:t>
      </w:r>
      <w:r w:rsidR="005A7F16">
        <w:rPr>
          <w:bCs/>
        </w:rPr>
        <w:t xml:space="preserve">particular </w:t>
      </w:r>
      <w:r w:rsidR="001704C2">
        <w:rPr>
          <w:bCs/>
        </w:rPr>
        <w:t xml:space="preserve">the </w:t>
      </w:r>
      <w:r w:rsidR="001834C1">
        <w:rPr>
          <w:bCs/>
        </w:rPr>
        <w:t xml:space="preserve">issue of limitation </w:t>
      </w:r>
      <w:r w:rsidR="00365145" w:rsidRPr="001E325E">
        <w:rPr>
          <w:bCs/>
          <w:i/>
          <w:iCs/>
        </w:rPr>
        <w:t>“loom</w:t>
      </w:r>
      <w:r w:rsidR="00E342B8" w:rsidRPr="001E325E">
        <w:rPr>
          <w:bCs/>
          <w:i/>
          <w:iCs/>
        </w:rPr>
        <w:t>ed</w:t>
      </w:r>
      <w:r w:rsidR="00365145" w:rsidRPr="001E325E">
        <w:rPr>
          <w:bCs/>
          <w:i/>
          <w:iCs/>
        </w:rPr>
        <w:t xml:space="preserve"> large”</w:t>
      </w:r>
      <w:r w:rsidR="00E342B8">
        <w:rPr>
          <w:bCs/>
          <w:i/>
          <w:iCs/>
        </w:rPr>
        <w:t xml:space="preserve">, </w:t>
      </w:r>
      <w:r w:rsidR="00E342B8">
        <w:rPr>
          <w:bCs/>
        </w:rPr>
        <w:t xml:space="preserve">see </w:t>
      </w:r>
      <w:r w:rsidR="00E342B8" w:rsidRPr="001E325E">
        <w:rPr>
          <w:b/>
          <w:i/>
          <w:iCs/>
        </w:rPr>
        <w:t>G4S</w:t>
      </w:r>
      <w:r w:rsidR="00ED6878">
        <w:rPr>
          <w:bCs/>
          <w:i/>
          <w:iCs/>
        </w:rPr>
        <w:t xml:space="preserve"> </w:t>
      </w:r>
      <w:r w:rsidR="00ED6878" w:rsidRPr="001E325E">
        <w:rPr>
          <w:bCs/>
        </w:rPr>
        <w:t>at [15]</w:t>
      </w:r>
      <w:r w:rsidR="00014D86">
        <w:rPr>
          <w:bCs/>
          <w:i/>
          <w:iCs/>
        </w:rPr>
        <w:t>,</w:t>
      </w:r>
      <w:r w:rsidR="00050620">
        <w:rPr>
          <w:bCs/>
        </w:rPr>
        <w:t xml:space="preserve"> and there were issues </w:t>
      </w:r>
      <w:r w:rsidR="00014D86">
        <w:rPr>
          <w:bCs/>
        </w:rPr>
        <w:t xml:space="preserve">about </w:t>
      </w:r>
      <w:r w:rsidR="007D798A">
        <w:rPr>
          <w:bCs/>
        </w:rPr>
        <w:t xml:space="preserve">misdescriptions </w:t>
      </w:r>
      <w:r w:rsidR="00014D86">
        <w:rPr>
          <w:bCs/>
        </w:rPr>
        <w:t xml:space="preserve">of the added claimants. </w:t>
      </w:r>
      <w:r w:rsidR="00A10BE7">
        <w:rPr>
          <w:bCs/>
        </w:rPr>
        <w:t xml:space="preserve">It is apparent that there were </w:t>
      </w:r>
      <w:r w:rsidR="00014D86">
        <w:rPr>
          <w:bCs/>
        </w:rPr>
        <w:t xml:space="preserve">many </w:t>
      </w:r>
      <w:r w:rsidR="007D798A">
        <w:rPr>
          <w:bCs/>
        </w:rPr>
        <w:t xml:space="preserve">good </w:t>
      </w:r>
      <w:r w:rsidR="00014D86">
        <w:rPr>
          <w:bCs/>
        </w:rPr>
        <w:t xml:space="preserve">reasons why </w:t>
      </w:r>
      <w:r w:rsidR="007D798A">
        <w:rPr>
          <w:bCs/>
        </w:rPr>
        <w:t xml:space="preserve">an appeal against Mann J’s judgment </w:t>
      </w:r>
      <w:r w:rsidR="006C3873">
        <w:rPr>
          <w:bCs/>
        </w:rPr>
        <w:t xml:space="preserve">should not have been </w:t>
      </w:r>
      <w:r w:rsidR="00063267">
        <w:rPr>
          <w:bCs/>
        </w:rPr>
        <w:t xml:space="preserve">pursued to the </w:t>
      </w:r>
      <w:r w:rsidR="00014D86">
        <w:rPr>
          <w:bCs/>
        </w:rPr>
        <w:t>Court of Appeal</w:t>
      </w:r>
      <w:r w:rsidR="007D798A">
        <w:rPr>
          <w:bCs/>
        </w:rPr>
        <w:t>,</w:t>
      </w:r>
      <w:r w:rsidR="00063267">
        <w:rPr>
          <w:bCs/>
        </w:rPr>
        <w:t xml:space="preserve"> despite the grant of permission to appeal. </w:t>
      </w:r>
      <w:r w:rsidR="001704C2">
        <w:rPr>
          <w:bCs/>
        </w:rPr>
        <w:t xml:space="preserve">Thirdly it is apparent that the defendants have deliberately taken a </w:t>
      </w:r>
      <w:r w:rsidR="001704C2" w:rsidRPr="001E325E">
        <w:rPr>
          <w:bCs/>
          <w:i/>
          <w:iCs/>
        </w:rPr>
        <w:t>“neutral stance”</w:t>
      </w:r>
      <w:r w:rsidR="001704C2">
        <w:rPr>
          <w:bCs/>
        </w:rPr>
        <w:t xml:space="preserve"> on this question, </w:t>
      </w:r>
      <w:r w:rsidR="00FB020D">
        <w:rPr>
          <w:bCs/>
        </w:rPr>
        <w:t>and this was expressly confirmed by Helen Davies QC on behalf of the Defendants when t</w:t>
      </w:r>
      <w:r w:rsidR="006554D0">
        <w:rPr>
          <w:bCs/>
        </w:rPr>
        <w:t xml:space="preserve">his </w:t>
      </w:r>
      <w:r w:rsidR="00FB020D">
        <w:rPr>
          <w:bCs/>
        </w:rPr>
        <w:t>Court asked for the position to be confirmed</w:t>
      </w:r>
      <w:r w:rsidR="007D798A">
        <w:rPr>
          <w:bCs/>
        </w:rPr>
        <w:t xml:space="preserve"> (this was because </w:t>
      </w:r>
      <w:r w:rsidR="00FB020D">
        <w:rPr>
          <w:bCs/>
        </w:rPr>
        <w:t xml:space="preserve">some of the correspondence </w:t>
      </w:r>
      <w:r w:rsidR="007D798A">
        <w:rPr>
          <w:bCs/>
        </w:rPr>
        <w:t xml:space="preserve">about what was the </w:t>
      </w:r>
      <w:r w:rsidR="00ED6878">
        <w:rPr>
          <w:bCs/>
        </w:rPr>
        <w:t>D</w:t>
      </w:r>
      <w:r w:rsidR="00F67BA2">
        <w:rPr>
          <w:bCs/>
        </w:rPr>
        <w:t xml:space="preserve">efendants’ approach </w:t>
      </w:r>
      <w:r w:rsidR="00FB020D">
        <w:rPr>
          <w:bCs/>
        </w:rPr>
        <w:t>was not as clear as other parts of the correspondence</w:t>
      </w:r>
      <w:r w:rsidR="007D798A">
        <w:rPr>
          <w:bCs/>
        </w:rPr>
        <w:t>)</w:t>
      </w:r>
      <w:r w:rsidR="00FB020D">
        <w:rPr>
          <w:bCs/>
        </w:rPr>
        <w:t>. The fact that n</w:t>
      </w:r>
      <w:r w:rsidR="007D798A">
        <w:rPr>
          <w:bCs/>
        </w:rPr>
        <w:t xml:space="preserve">one </w:t>
      </w:r>
      <w:r w:rsidR="00FB020D">
        <w:rPr>
          <w:bCs/>
        </w:rPr>
        <w:t xml:space="preserve">of the parties </w:t>
      </w:r>
      <w:r w:rsidR="007D798A">
        <w:rPr>
          <w:bCs/>
        </w:rPr>
        <w:t xml:space="preserve">before the Court </w:t>
      </w:r>
      <w:r w:rsidR="00FB020D">
        <w:rPr>
          <w:bCs/>
        </w:rPr>
        <w:t xml:space="preserve">has </w:t>
      </w:r>
      <w:r w:rsidR="001704C2">
        <w:rPr>
          <w:bCs/>
        </w:rPr>
        <w:t xml:space="preserve">sought to argue in support of the interpretation </w:t>
      </w:r>
      <w:r w:rsidR="00FB020D">
        <w:rPr>
          <w:bCs/>
        </w:rPr>
        <w:t xml:space="preserve">of CPR 17 and CPR 19 adopted by Mann J in </w:t>
      </w:r>
      <w:r w:rsidR="00FB020D" w:rsidRPr="001E325E">
        <w:rPr>
          <w:b/>
          <w:i/>
          <w:iCs/>
        </w:rPr>
        <w:t>G4S</w:t>
      </w:r>
      <w:r w:rsidR="00FB020D">
        <w:rPr>
          <w:bCs/>
          <w:i/>
          <w:iCs/>
        </w:rPr>
        <w:t xml:space="preserve"> </w:t>
      </w:r>
      <w:r w:rsidR="00F67BA2">
        <w:rPr>
          <w:bCs/>
        </w:rPr>
        <w:t xml:space="preserve">clearly does not mean </w:t>
      </w:r>
      <w:r w:rsidR="00FB020D">
        <w:rPr>
          <w:bCs/>
        </w:rPr>
        <w:t>that Mann J’s interpretation was wrong, but it does suggest that this Court should look at the matter for itself.</w:t>
      </w:r>
    </w:p>
    <w:p w14:paraId="3EEA969F" w14:textId="41B6E979" w:rsidR="00A74694" w:rsidRDefault="00FB020D" w:rsidP="00A72C62">
      <w:pPr>
        <w:pStyle w:val="ParaLevel1"/>
        <w:rPr>
          <w:bCs/>
        </w:rPr>
      </w:pPr>
      <w:r>
        <w:rPr>
          <w:bCs/>
        </w:rPr>
        <w:t xml:space="preserve">Having decided to </w:t>
      </w:r>
      <w:r w:rsidR="00426440">
        <w:rPr>
          <w:bCs/>
        </w:rPr>
        <w:t>determine the issue of the proper interpretation of CPR 17 and CPR 19</w:t>
      </w:r>
      <w:r w:rsidR="00ED6878">
        <w:rPr>
          <w:bCs/>
        </w:rPr>
        <w:t>,</w:t>
      </w:r>
      <w:r w:rsidR="00426440">
        <w:rPr>
          <w:bCs/>
        </w:rPr>
        <w:t xml:space="preserve"> then I agree with Picken J that a claim form may be amended to add in another party before it has been served. </w:t>
      </w:r>
      <w:r w:rsidR="00D72CC7">
        <w:rPr>
          <w:bCs/>
        </w:rPr>
        <w:t xml:space="preserve">In my judgment </w:t>
      </w:r>
      <w:r w:rsidR="00426440">
        <w:rPr>
          <w:bCs/>
        </w:rPr>
        <w:t xml:space="preserve">CPR 19.4(1) clearly indicates that such a conclusion is likely </w:t>
      </w:r>
      <w:r w:rsidR="008A149C">
        <w:rPr>
          <w:bCs/>
        </w:rPr>
        <w:t>(</w:t>
      </w:r>
      <w:r w:rsidR="008A149C" w:rsidRPr="001E325E">
        <w:rPr>
          <w:bCs/>
          <w:i/>
          <w:iCs/>
        </w:rPr>
        <w:t xml:space="preserve">“the court’s permission is required to remove, add or substitute a party, </w:t>
      </w:r>
      <w:r w:rsidR="008A149C" w:rsidRPr="001E325E">
        <w:rPr>
          <w:bCs/>
          <w:i/>
          <w:iCs/>
          <w:u w:val="single"/>
        </w:rPr>
        <w:t>unless the claim form has not been served</w:t>
      </w:r>
      <w:r w:rsidR="008A149C" w:rsidRPr="001E325E">
        <w:rPr>
          <w:bCs/>
          <w:i/>
          <w:iCs/>
        </w:rPr>
        <w:t>”</w:t>
      </w:r>
      <w:r w:rsidR="008A149C">
        <w:rPr>
          <w:bCs/>
        </w:rPr>
        <w:t xml:space="preserve"> (emphasis added)</w:t>
      </w:r>
      <w:r w:rsidR="00D72CC7">
        <w:rPr>
          <w:bCs/>
        </w:rPr>
        <w:t>)</w:t>
      </w:r>
      <w:r w:rsidR="008A149C">
        <w:rPr>
          <w:bCs/>
        </w:rPr>
        <w:t>.</w:t>
      </w:r>
      <w:r w:rsidR="00D72CC7">
        <w:rPr>
          <w:bCs/>
        </w:rPr>
        <w:t xml:space="preserve"> I also agree with Picken J that</w:t>
      </w:r>
      <w:r w:rsidR="00D82B88">
        <w:rPr>
          <w:bCs/>
        </w:rPr>
        <w:t>, for the reasons that he gives,</w:t>
      </w:r>
      <w:r w:rsidR="00D72CC7">
        <w:rPr>
          <w:bCs/>
        </w:rPr>
        <w:t xml:space="preserve"> it is difficult to make sense of the </w:t>
      </w:r>
      <w:r w:rsidR="00D82B88">
        <w:rPr>
          <w:bCs/>
        </w:rPr>
        <w:t xml:space="preserve">structure of both CPR 17 and CPR 19 unless CPR Part 17 is interpreted to </w:t>
      </w:r>
      <w:r w:rsidR="00FE538D">
        <w:rPr>
          <w:bCs/>
        </w:rPr>
        <w:t>include the power to amend the claim form to add in a party</w:t>
      </w:r>
      <w:r w:rsidR="005950D4">
        <w:rPr>
          <w:bCs/>
        </w:rPr>
        <w:t xml:space="preserve"> before service of the claim form.</w:t>
      </w:r>
    </w:p>
    <w:p w14:paraId="0FA3DE9E" w14:textId="00B9767A" w:rsidR="00AC7B16" w:rsidRPr="002C2A6B" w:rsidRDefault="005950D4" w:rsidP="00A72C62">
      <w:pPr>
        <w:pStyle w:val="ParaLevel1"/>
        <w:rPr>
          <w:bCs/>
        </w:rPr>
      </w:pPr>
      <w:r>
        <w:rPr>
          <w:bCs/>
        </w:rPr>
        <w:t>I a</w:t>
      </w:r>
      <w:bookmarkStart w:id="4" w:name="_GoBack"/>
      <w:bookmarkEnd w:id="4"/>
      <w:r>
        <w:rPr>
          <w:bCs/>
        </w:rPr>
        <w:t xml:space="preserve">lso agree that </w:t>
      </w:r>
      <w:r w:rsidR="00A6487A">
        <w:rPr>
          <w:bCs/>
        </w:rPr>
        <w:t xml:space="preserve">CPR 19.4(4) </w:t>
      </w:r>
      <w:r w:rsidR="004E4271">
        <w:rPr>
          <w:bCs/>
        </w:rPr>
        <w:t xml:space="preserve">applies </w:t>
      </w:r>
      <w:r w:rsidR="00F62339">
        <w:rPr>
          <w:bCs/>
        </w:rPr>
        <w:t xml:space="preserve">only </w:t>
      </w:r>
      <w:r w:rsidR="004E4271">
        <w:rPr>
          <w:bCs/>
        </w:rPr>
        <w:t xml:space="preserve">to amendments made after service of the claim form. </w:t>
      </w:r>
      <w:proofErr w:type="gramStart"/>
      <w:r w:rsidR="004E4271">
        <w:rPr>
          <w:bCs/>
        </w:rPr>
        <w:t>However</w:t>
      </w:r>
      <w:proofErr w:type="gramEnd"/>
      <w:r w:rsidR="004E4271">
        <w:rPr>
          <w:bCs/>
        </w:rPr>
        <w:t xml:space="preserve"> I </w:t>
      </w:r>
      <w:r w:rsidR="00D73A6B">
        <w:rPr>
          <w:bCs/>
        </w:rPr>
        <w:t>wanted to add that</w:t>
      </w:r>
      <w:r w:rsidR="00B15F7B">
        <w:rPr>
          <w:bCs/>
        </w:rPr>
        <w:t>, as Picken J has pointed out, a claim form is verified by a statement of truth. There is, as a matter of practice, an important obligation</w:t>
      </w:r>
      <w:r w:rsidR="00F62339">
        <w:rPr>
          <w:bCs/>
        </w:rPr>
        <w:t>,</w:t>
      </w:r>
      <w:r w:rsidR="00B15F7B">
        <w:rPr>
          <w:bCs/>
        </w:rPr>
        <w:t xml:space="preserve"> </w:t>
      </w:r>
      <w:r w:rsidR="001E7B06">
        <w:rPr>
          <w:bCs/>
        </w:rPr>
        <w:t>on the part of the person who signs the statement of truth</w:t>
      </w:r>
      <w:r w:rsidR="00F62339">
        <w:rPr>
          <w:bCs/>
        </w:rPr>
        <w:t>,</w:t>
      </w:r>
      <w:r w:rsidR="001E7B06">
        <w:rPr>
          <w:bCs/>
        </w:rPr>
        <w:t xml:space="preserve"> to ensure that the claimant added to the claim form has given informed consent to be added to the claim form</w:t>
      </w:r>
      <w:r w:rsidR="002C2A6B">
        <w:rPr>
          <w:bCs/>
        </w:rPr>
        <w:t xml:space="preserve">, and that the name of the added claimant is accurately set out. This should avoid some of the practical difficulties which occurred in </w:t>
      </w:r>
      <w:r w:rsidR="002C2A6B" w:rsidRPr="001E325E">
        <w:rPr>
          <w:b/>
          <w:i/>
          <w:iCs/>
        </w:rPr>
        <w:t>G4S</w:t>
      </w:r>
      <w:r w:rsidR="002C2A6B">
        <w:rPr>
          <w:bCs/>
          <w:i/>
          <w:iCs/>
        </w:rPr>
        <w:t>.</w:t>
      </w:r>
      <w:bookmarkEnd w:id="0"/>
    </w:p>
    <w:sectPr w:rsidR="00AC7B16" w:rsidRPr="002C2A6B" w:rsidSect="00A72C62">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C615F" w14:textId="77777777" w:rsidR="00E12254" w:rsidRDefault="00E12254">
      <w:r>
        <w:separator/>
      </w:r>
    </w:p>
  </w:endnote>
  <w:endnote w:type="continuationSeparator" w:id="0">
    <w:p w14:paraId="5A7F0670" w14:textId="77777777" w:rsidR="00E12254" w:rsidRDefault="00E12254">
      <w:r>
        <w:continuationSeparator/>
      </w:r>
    </w:p>
  </w:endnote>
  <w:endnote w:type="continuationNotice" w:id="1">
    <w:p w14:paraId="2B11D198" w14:textId="77777777" w:rsidR="00E12254" w:rsidRDefault="00E12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C596B" w14:textId="77777777" w:rsidR="00E12254" w:rsidRDefault="00E12254">
      <w:r>
        <w:separator/>
      </w:r>
    </w:p>
  </w:footnote>
  <w:footnote w:type="continuationSeparator" w:id="0">
    <w:p w14:paraId="29B1D383" w14:textId="77777777" w:rsidR="00E12254" w:rsidRDefault="00E12254">
      <w:r>
        <w:continuationSeparator/>
      </w:r>
    </w:p>
  </w:footnote>
  <w:footnote w:type="continuationNotice" w:id="1">
    <w:p w14:paraId="35C91EBA" w14:textId="77777777" w:rsidR="00E12254" w:rsidRDefault="00E122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108" w:type="dxa"/>
      <w:tblLayout w:type="fixed"/>
      <w:tblLook w:val="0000" w:firstRow="0" w:lastRow="0" w:firstColumn="0" w:lastColumn="0" w:noHBand="0" w:noVBand="0"/>
    </w:tblPr>
    <w:tblGrid>
      <w:gridCol w:w="4680"/>
      <w:gridCol w:w="4320"/>
    </w:tblGrid>
    <w:tr w:rsidR="008F19C1" w14:paraId="4D690B96" w14:textId="77777777">
      <w:tc>
        <w:tcPr>
          <w:tcW w:w="4680" w:type="dxa"/>
        </w:tcPr>
        <w:p w14:paraId="76C9E8D6" w14:textId="77777777" w:rsidR="00A72C62" w:rsidRDefault="00A72C62">
          <w:pPr>
            <w:pStyle w:val="Header"/>
            <w:rPr>
              <w:rFonts w:ascii="Times New Roman" w:hAnsi="Times New Roman"/>
              <w:b/>
              <w:sz w:val="16"/>
              <w:u w:val="single"/>
            </w:rPr>
          </w:pPr>
        </w:p>
        <w:p w14:paraId="1DFBA52F" w14:textId="3AF65440" w:rsidR="008F19C1" w:rsidRPr="00A72C62" w:rsidRDefault="00A72C62">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14:paraId="59FCAC40" w14:textId="3B24C4CA" w:rsidR="008F19C1" w:rsidRDefault="0031138F">
          <w:pPr>
            <w:pStyle w:val="Header"/>
            <w:jc w:val="right"/>
            <w:rPr>
              <w:rFonts w:ascii="Times New Roman" w:hAnsi="Times New Roman"/>
              <w:sz w:val="16"/>
            </w:rPr>
          </w:pPr>
          <w:proofErr w:type="spellStart"/>
          <w:r>
            <w:rPr>
              <w:rFonts w:ascii="Times New Roman" w:hAnsi="Times New Roman"/>
              <w:sz w:val="16"/>
            </w:rPr>
            <w:t>Rawet</w:t>
          </w:r>
          <w:proofErr w:type="spellEnd"/>
          <w:r>
            <w:rPr>
              <w:rFonts w:ascii="Times New Roman" w:hAnsi="Times New Roman"/>
              <w:sz w:val="16"/>
            </w:rPr>
            <w:t xml:space="preserve"> v Mercedes</w:t>
          </w:r>
        </w:p>
      </w:tc>
    </w:tr>
  </w:tbl>
  <w:p w14:paraId="51EE4864" w14:textId="77777777" w:rsidR="008F19C1" w:rsidRDefault="008F19C1">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1B8F7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241BD"/>
    <w:multiLevelType w:val="hybridMultilevel"/>
    <w:tmpl w:val="0FF6B1B8"/>
    <w:lvl w:ilvl="0" w:tplc="5B380DF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585647"/>
    <w:multiLevelType w:val="hybridMultilevel"/>
    <w:tmpl w:val="5208705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 w15:restartNumberingAfterBreak="0">
    <w:nsid w:val="08E73C6F"/>
    <w:multiLevelType w:val="hybridMultilevel"/>
    <w:tmpl w:val="BA1C4446"/>
    <w:lvl w:ilvl="0" w:tplc="2376E9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E70E0D"/>
    <w:multiLevelType w:val="multilevel"/>
    <w:tmpl w:val="454CE006"/>
    <w:lvl w:ilvl="0">
      <w:start w:val="1"/>
      <w:numFmt w:val="decimal"/>
      <w:pStyle w:val="SOCNumbered"/>
      <w:lvlText w:val="%1."/>
      <w:lvlJc w:val="left"/>
      <w:pPr>
        <w:tabs>
          <w:tab w:val="num" w:pos="567"/>
        </w:tabs>
        <w:ind w:left="567" w:hanging="567"/>
      </w:pPr>
      <w:rPr>
        <w:rFonts w:hint="default"/>
        <w:b w:val="0"/>
        <w:u w:val="none"/>
      </w:rPr>
    </w:lvl>
    <w:lvl w:ilvl="1">
      <w:start w:val="1"/>
      <w:numFmt w:val="decimal"/>
      <w:pStyle w:val="SOCNumberedlevel2"/>
      <w:lvlText w:val="(%2)"/>
      <w:lvlJc w:val="left"/>
      <w:pPr>
        <w:tabs>
          <w:tab w:val="num" w:pos="1134"/>
        </w:tabs>
        <w:ind w:left="1134" w:hanging="567"/>
      </w:pPr>
      <w:rPr>
        <w:rFonts w:asciiTheme="minorHAnsi" w:eastAsia="Times New Roman" w:hAnsiTheme="minorHAnsi" w:cs="Times New Roman"/>
        <w:b w:val="0"/>
        <w:i w:val="0"/>
      </w:rPr>
    </w:lvl>
    <w:lvl w:ilvl="2">
      <w:start w:val="1"/>
      <w:numFmt w:val="lowerLetter"/>
      <w:pStyle w:val="SOCNumberedlevel3"/>
      <w:lvlText w:val="(%3)"/>
      <w:lvlJc w:val="left"/>
      <w:pPr>
        <w:tabs>
          <w:tab w:val="num" w:pos="1701"/>
        </w:tabs>
        <w:ind w:left="1701" w:hanging="567"/>
      </w:pPr>
      <w:rPr>
        <w:rFonts w:hint="default"/>
        <w:b w:val="0"/>
      </w:rPr>
    </w:lvl>
    <w:lvl w:ilvl="3">
      <w:start w:val="1"/>
      <w:numFmt w:val="lowerRoman"/>
      <w:pStyle w:val="SOCNumberedlevel4"/>
      <w:lvlText w:val="(%4)"/>
      <w:lvlJc w:val="left"/>
      <w:pPr>
        <w:tabs>
          <w:tab w:val="num" w:pos="2268"/>
        </w:tabs>
        <w:ind w:left="2268" w:hanging="567"/>
      </w:pPr>
      <w:rPr>
        <w:rFonts w:hint="default"/>
      </w:rPr>
    </w:lvl>
    <w:lvl w:ilvl="4">
      <w:start w:val="1"/>
      <w:numFmt w:val="lowerLetter"/>
      <w:pStyle w:val="SOCNumberedlevel5"/>
      <w:lvlText w:val="(%5)"/>
      <w:lvlJc w:val="left"/>
      <w:pPr>
        <w:tabs>
          <w:tab w:val="num" w:pos="2835"/>
        </w:tabs>
        <w:ind w:left="2835" w:hanging="567"/>
      </w:pPr>
      <w:rPr>
        <w:rFonts w:hint="default"/>
      </w:rPr>
    </w:lvl>
    <w:lvl w:ilvl="5">
      <w:start w:val="1"/>
      <w:numFmt w:val="lowerRoman"/>
      <w:pStyle w:val="SOCNumberedlevel6"/>
      <w:lvlText w:val="(%6)"/>
      <w:lvlJc w:val="left"/>
      <w:pPr>
        <w:tabs>
          <w:tab w:val="num" w:pos="3402"/>
        </w:tabs>
        <w:ind w:left="3402" w:hanging="567"/>
      </w:pPr>
      <w:rPr>
        <w:rFonts w:hint="default"/>
      </w:rPr>
    </w:lvl>
    <w:lvl w:ilvl="6">
      <w:start w:val="1"/>
      <w:numFmt w:val="lowerLetter"/>
      <w:pStyle w:val="SOCNumberedlevel7"/>
      <w:lvlText w:val="(%7)"/>
      <w:lvlJc w:val="left"/>
      <w:pPr>
        <w:tabs>
          <w:tab w:val="num" w:pos="3969"/>
        </w:tabs>
        <w:ind w:left="3969" w:hanging="567"/>
      </w:pPr>
      <w:rPr>
        <w:rFonts w:hint="default"/>
      </w:rPr>
    </w:lvl>
    <w:lvl w:ilvl="7">
      <w:start w:val="1"/>
      <w:numFmt w:val="lowerRoman"/>
      <w:pStyle w:val="SOCNumberedlevel8"/>
      <w:lvlText w:val="(%8)"/>
      <w:lvlJc w:val="left"/>
      <w:pPr>
        <w:tabs>
          <w:tab w:val="num" w:pos="4536"/>
        </w:tabs>
        <w:ind w:left="4536" w:hanging="567"/>
      </w:pPr>
      <w:rPr>
        <w:rFonts w:hint="default"/>
      </w:rPr>
    </w:lvl>
    <w:lvl w:ilvl="8">
      <w:start w:val="1"/>
      <w:numFmt w:val="lowerLetter"/>
      <w:pStyle w:val="SOCNumberedlevel9"/>
      <w:lvlText w:val="(%9)"/>
      <w:lvlJc w:val="left"/>
      <w:pPr>
        <w:tabs>
          <w:tab w:val="num" w:pos="5103"/>
        </w:tabs>
        <w:ind w:left="5103" w:hanging="567"/>
      </w:pPr>
      <w:rPr>
        <w:rFonts w:hint="default"/>
      </w:rPr>
    </w:lvl>
  </w:abstractNum>
  <w:abstractNum w:abstractNumId="5" w15:restartNumberingAfterBreak="0">
    <w:nsid w:val="151E50DE"/>
    <w:multiLevelType w:val="hybridMultilevel"/>
    <w:tmpl w:val="35E061FA"/>
    <w:lvl w:ilvl="0" w:tplc="FFFFFFFF">
      <w:start w:val="1"/>
      <w:numFmt w:val="decimal"/>
      <w:pStyle w:val="Pleading"/>
      <w:lvlText w:val="%1."/>
      <w:lvlJc w:val="left"/>
      <w:pPr>
        <w:tabs>
          <w:tab w:val="num" w:pos="504"/>
        </w:tabs>
        <w:ind w:left="504" w:hanging="504"/>
      </w:pPr>
      <w:rPr>
        <w:rFonts w:hint="default"/>
      </w:rPr>
    </w:lvl>
    <w:lvl w:ilvl="1" w:tplc="FFFFFFFF">
      <w:start w:val="1"/>
      <w:numFmt w:val="decimal"/>
      <w:lvlText w:val="(%2)"/>
      <w:lvlJc w:val="left"/>
      <w:pPr>
        <w:tabs>
          <w:tab w:val="num" w:pos="1296"/>
        </w:tabs>
        <w:ind w:left="1296" w:hanging="576"/>
      </w:pPr>
      <w:rPr>
        <w:rFonts w:hint="default"/>
      </w:rPr>
    </w:lvl>
    <w:lvl w:ilvl="2" w:tplc="FFFFFFFF">
      <w:start w:val="1"/>
      <w:numFmt w:val="lowerLetter"/>
      <w:lvlText w:val="(%3)"/>
      <w:lvlJc w:val="right"/>
      <w:pPr>
        <w:tabs>
          <w:tab w:val="num" w:pos="1800"/>
        </w:tabs>
        <w:ind w:left="1800" w:hanging="180"/>
      </w:pPr>
      <w:rPr>
        <w:rFonts w:hint="default"/>
      </w:rPr>
    </w:lvl>
    <w:lvl w:ilvl="3" w:tplc="FFFFFFFF">
      <w:start w:val="1"/>
      <w:numFmt w:val="lowerRoman"/>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AD804A0"/>
    <w:multiLevelType w:val="hybridMultilevel"/>
    <w:tmpl w:val="F9B43080"/>
    <w:lvl w:ilvl="0" w:tplc="08090001">
      <w:start w:val="1"/>
      <w:numFmt w:val="bullet"/>
      <w:lvlText w:val=""/>
      <w:lvlJc w:val="left"/>
      <w:pPr>
        <w:ind w:left="1489" w:hanging="360"/>
      </w:pPr>
      <w:rPr>
        <w:rFonts w:ascii="Symbol" w:hAnsi="Symbol" w:hint="default"/>
      </w:rPr>
    </w:lvl>
    <w:lvl w:ilvl="1" w:tplc="08090003" w:tentative="1">
      <w:start w:val="1"/>
      <w:numFmt w:val="bullet"/>
      <w:lvlText w:val="o"/>
      <w:lvlJc w:val="left"/>
      <w:pPr>
        <w:ind w:left="2209" w:hanging="360"/>
      </w:pPr>
      <w:rPr>
        <w:rFonts w:ascii="Courier New" w:hAnsi="Courier New" w:cs="Courier New" w:hint="default"/>
      </w:rPr>
    </w:lvl>
    <w:lvl w:ilvl="2" w:tplc="08090005" w:tentative="1">
      <w:start w:val="1"/>
      <w:numFmt w:val="bullet"/>
      <w:lvlText w:val=""/>
      <w:lvlJc w:val="left"/>
      <w:pPr>
        <w:ind w:left="2929" w:hanging="360"/>
      </w:pPr>
      <w:rPr>
        <w:rFonts w:ascii="Wingdings" w:hAnsi="Wingdings" w:hint="default"/>
      </w:rPr>
    </w:lvl>
    <w:lvl w:ilvl="3" w:tplc="08090001" w:tentative="1">
      <w:start w:val="1"/>
      <w:numFmt w:val="bullet"/>
      <w:lvlText w:val=""/>
      <w:lvlJc w:val="left"/>
      <w:pPr>
        <w:ind w:left="3649" w:hanging="360"/>
      </w:pPr>
      <w:rPr>
        <w:rFonts w:ascii="Symbol" w:hAnsi="Symbol" w:hint="default"/>
      </w:rPr>
    </w:lvl>
    <w:lvl w:ilvl="4" w:tplc="08090003" w:tentative="1">
      <w:start w:val="1"/>
      <w:numFmt w:val="bullet"/>
      <w:lvlText w:val="o"/>
      <w:lvlJc w:val="left"/>
      <w:pPr>
        <w:ind w:left="4369" w:hanging="360"/>
      </w:pPr>
      <w:rPr>
        <w:rFonts w:ascii="Courier New" w:hAnsi="Courier New" w:cs="Courier New" w:hint="default"/>
      </w:rPr>
    </w:lvl>
    <w:lvl w:ilvl="5" w:tplc="08090005" w:tentative="1">
      <w:start w:val="1"/>
      <w:numFmt w:val="bullet"/>
      <w:lvlText w:val=""/>
      <w:lvlJc w:val="left"/>
      <w:pPr>
        <w:ind w:left="5089" w:hanging="360"/>
      </w:pPr>
      <w:rPr>
        <w:rFonts w:ascii="Wingdings" w:hAnsi="Wingdings" w:hint="default"/>
      </w:rPr>
    </w:lvl>
    <w:lvl w:ilvl="6" w:tplc="08090001" w:tentative="1">
      <w:start w:val="1"/>
      <w:numFmt w:val="bullet"/>
      <w:lvlText w:val=""/>
      <w:lvlJc w:val="left"/>
      <w:pPr>
        <w:ind w:left="5809" w:hanging="360"/>
      </w:pPr>
      <w:rPr>
        <w:rFonts w:ascii="Symbol" w:hAnsi="Symbol" w:hint="default"/>
      </w:rPr>
    </w:lvl>
    <w:lvl w:ilvl="7" w:tplc="08090003" w:tentative="1">
      <w:start w:val="1"/>
      <w:numFmt w:val="bullet"/>
      <w:lvlText w:val="o"/>
      <w:lvlJc w:val="left"/>
      <w:pPr>
        <w:ind w:left="6529" w:hanging="360"/>
      </w:pPr>
      <w:rPr>
        <w:rFonts w:ascii="Courier New" w:hAnsi="Courier New" w:cs="Courier New" w:hint="default"/>
      </w:rPr>
    </w:lvl>
    <w:lvl w:ilvl="8" w:tplc="08090005" w:tentative="1">
      <w:start w:val="1"/>
      <w:numFmt w:val="bullet"/>
      <w:lvlText w:val=""/>
      <w:lvlJc w:val="left"/>
      <w:pPr>
        <w:ind w:left="7249" w:hanging="360"/>
      </w:pPr>
      <w:rPr>
        <w:rFonts w:ascii="Wingdings" w:hAnsi="Wingdings" w:hint="default"/>
      </w:rPr>
    </w:lvl>
  </w:abstractNum>
  <w:abstractNum w:abstractNumId="7" w15:restartNumberingAfterBreak="0">
    <w:nsid w:val="20B85EA9"/>
    <w:multiLevelType w:val="hybridMultilevel"/>
    <w:tmpl w:val="63288816"/>
    <w:lvl w:ilvl="0" w:tplc="08090001">
      <w:start w:val="1"/>
      <w:numFmt w:val="bullet"/>
      <w:lvlText w:val=""/>
      <w:lvlJc w:val="left"/>
      <w:pPr>
        <w:ind w:left="1489" w:hanging="360"/>
      </w:pPr>
      <w:rPr>
        <w:rFonts w:ascii="Symbol" w:hAnsi="Symbol" w:hint="default"/>
      </w:rPr>
    </w:lvl>
    <w:lvl w:ilvl="1" w:tplc="08090003" w:tentative="1">
      <w:start w:val="1"/>
      <w:numFmt w:val="bullet"/>
      <w:lvlText w:val="o"/>
      <w:lvlJc w:val="left"/>
      <w:pPr>
        <w:ind w:left="2209" w:hanging="360"/>
      </w:pPr>
      <w:rPr>
        <w:rFonts w:ascii="Courier New" w:hAnsi="Courier New" w:cs="Courier New" w:hint="default"/>
      </w:rPr>
    </w:lvl>
    <w:lvl w:ilvl="2" w:tplc="08090005" w:tentative="1">
      <w:start w:val="1"/>
      <w:numFmt w:val="bullet"/>
      <w:lvlText w:val=""/>
      <w:lvlJc w:val="left"/>
      <w:pPr>
        <w:ind w:left="2929" w:hanging="360"/>
      </w:pPr>
      <w:rPr>
        <w:rFonts w:ascii="Wingdings" w:hAnsi="Wingdings" w:hint="default"/>
      </w:rPr>
    </w:lvl>
    <w:lvl w:ilvl="3" w:tplc="08090001" w:tentative="1">
      <w:start w:val="1"/>
      <w:numFmt w:val="bullet"/>
      <w:lvlText w:val=""/>
      <w:lvlJc w:val="left"/>
      <w:pPr>
        <w:ind w:left="3649" w:hanging="360"/>
      </w:pPr>
      <w:rPr>
        <w:rFonts w:ascii="Symbol" w:hAnsi="Symbol" w:hint="default"/>
      </w:rPr>
    </w:lvl>
    <w:lvl w:ilvl="4" w:tplc="08090003" w:tentative="1">
      <w:start w:val="1"/>
      <w:numFmt w:val="bullet"/>
      <w:lvlText w:val="o"/>
      <w:lvlJc w:val="left"/>
      <w:pPr>
        <w:ind w:left="4369" w:hanging="360"/>
      </w:pPr>
      <w:rPr>
        <w:rFonts w:ascii="Courier New" w:hAnsi="Courier New" w:cs="Courier New" w:hint="default"/>
      </w:rPr>
    </w:lvl>
    <w:lvl w:ilvl="5" w:tplc="08090005" w:tentative="1">
      <w:start w:val="1"/>
      <w:numFmt w:val="bullet"/>
      <w:lvlText w:val=""/>
      <w:lvlJc w:val="left"/>
      <w:pPr>
        <w:ind w:left="5089" w:hanging="360"/>
      </w:pPr>
      <w:rPr>
        <w:rFonts w:ascii="Wingdings" w:hAnsi="Wingdings" w:hint="default"/>
      </w:rPr>
    </w:lvl>
    <w:lvl w:ilvl="6" w:tplc="08090001" w:tentative="1">
      <w:start w:val="1"/>
      <w:numFmt w:val="bullet"/>
      <w:lvlText w:val=""/>
      <w:lvlJc w:val="left"/>
      <w:pPr>
        <w:ind w:left="5809" w:hanging="360"/>
      </w:pPr>
      <w:rPr>
        <w:rFonts w:ascii="Symbol" w:hAnsi="Symbol" w:hint="default"/>
      </w:rPr>
    </w:lvl>
    <w:lvl w:ilvl="7" w:tplc="08090003" w:tentative="1">
      <w:start w:val="1"/>
      <w:numFmt w:val="bullet"/>
      <w:lvlText w:val="o"/>
      <w:lvlJc w:val="left"/>
      <w:pPr>
        <w:ind w:left="6529" w:hanging="360"/>
      </w:pPr>
      <w:rPr>
        <w:rFonts w:ascii="Courier New" w:hAnsi="Courier New" w:cs="Courier New" w:hint="default"/>
      </w:rPr>
    </w:lvl>
    <w:lvl w:ilvl="8" w:tplc="08090005" w:tentative="1">
      <w:start w:val="1"/>
      <w:numFmt w:val="bullet"/>
      <w:lvlText w:val=""/>
      <w:lvlJc w:val="left"/>
      <w:pPr>
        <w:ind w:left="7249" w:hanging="360"/>
      </w:pPr>
      <w:rPr>
        <w:rFonts w:ascii="Wingdings" w:hAnsi="Wingdings" w:hint="default"/>
      </w:rPr>
    </w:lvl>
  </w:abstractNum>
  <w:abstractNum w:abstractNumId="8" w15:restartNumberingAfterBreak="0">
    <w:nsid w:val="20E93EC8"/>
    <w:multiLevelType w:val="hybridMultilevel"/>
    <w:tmpl w:val="B69ABFA2"/>
    <w:lvl w:ilvl="0" w:tplc="452055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1514FD7"/>
    <w:multiLevelType w:val="hybridMultilevel"/>
    <w:tmpl w:val="F984F5F4"/>
    <w:lvl w:ilvl="0" w:tplc="9418C5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6943C3"/>
    <w:multiLevelType w:val="multilevel"/>
    <w:tmpl w:val="557E35DC"/>
    <w:lvl w:ilvl="0">
      <w:start w:val="1"/>
      <w:numFmt w:val="decimal"/>
      <w:pStyle w:val="Sub-paragraph"/>
      <w:lvlText w:val="(%1)"/>
      <w:lvlJc w:val="left"/>
      <w:pPr>
        <w:ind w:left="1080" w:hanging="360"/>
      </w:pPr>
      <w:rPr>
        <w:rFonts w:hint="default"/>
        <w:i w:val="0"/>
      </w:rPr>
    </w:lvl>
    <w:lvl w:ilvl="1">
      <w:start w:val="1"/>
      <w:numFmt w:val="decimal"/>
      <w:lvlText w:val="%2."/>
      <w:lvlJc w:val="left"/>
      <w:pPr>
        <w:tabs>
          <w:tab w:val="num" w:pos="1080"/>
        </w:tabs>
        <w:ind w:left="1080" w:hanging="720"/>
      </w:pPr>
    </w:lvl>
    <w:lvl w:ilvl="2">
      <w:start w:val="1"/>
      <w:numFmt w:val="decimal"/>
      <w:lvlText w:val="%3."/>
      <w:lvlJc w:val="left"/>
      <w:pPr>
        <w:tabs>
          <w:tab w:val="num" w:pos="1800"/>
        </w:tabs>
        <w:ind w:left="1800" w:hanging="720"/>
      </w:pPr>
    </w:lvl>
    <w:lvl w:ilvl="3">
      <w:start w:val="1"/>
      <w:numFmt w:val="decimal"/>
      <w:lvlText w:val="%4."/>
      <w:lvlJc w:val="left"/>
      <w:pPr>
        <w:tabs>
          <w:tab w:val="num" w:pos="2520"/>
        </w:tabs>
        <w:ind w:left="2520" w:hanging="720"/>
      </w:pPr>
    </w:lvl>
    <w:lvl w:ilvl="4">
      <w:start w:val="1"/>
      <w:numFmt w:val="decimal"/>
      <w:lvlText w:val="%5."/>
      <w:lvlJc w:val="left"/>
      <w:pPr>
        <w:tabs>
          <w:tab w:val="num" w:pos="3240"/>
        </w:tabs>
        <w:ind w:left="3240" w:hanging="720"/>
      </w:pPr>
    </w:lvl>
    <w:lvl w:ilvl="5">
      <w:start w:val="1"/>
      <w:numFmt w:val="decimal"/>
      <w:lvlText w:val="%6."/>
      <w:lvlJc w:val="left"/>
      <w:pPr>
        <w:tabs>
          <w:tab w:val="num" w:pos="3960"/>
        </w:tabs>
        <w:ind w:left="3960" w:hanging="720"/>
      </w:pPr>
    </w:lvl>
    <w:lvl w:ilvl="6">
      <w:start w:val="1"/>
      <w:numFmt w:val="decimal"/>
      <w:lvlText w:val="%7."/>
      <w:lvlJc w:val="left"/>
      <w:pPr>
        <w:tabs>
          <w:tab w:val="num" w:pos="4680"/>
        </w:tabs>
        <w:ind w:left="4680" w:hanging="720"/>
      </w:pPr>
    </w:lvl>
    <w:lvl w:ilvl="7">
      <w:start w:val="1"/>
      <w:numFmt w:val="decimal"/>
      <w:lvlText w:val="%8."/>
      <w:lvlJc w:val="left"/>
      <w:pPr>
        <w:tabs>
          <w:tab w:val="num" w:pos="5400"/>
        </w:tabs>
        <w:ind w:left="5400" w:hanging="720"/>
      </w:pPr>
    </w:lvl>
    <w:lvl w:ilvl="8">
      <w:start w:val="1"/>
      <w:numFmt w:val="decimal"/>
      <w:lvlText w:val="%9."/>
      <w:lvlJc w:val="left"/>
      <w:pPr>
        <w:tabs>
          <w:tab w:val="num" w:pos="6120"/>
        </w:tabs>
        <w:ind w:left="6120" w:hanging="720"/>
      </w:pPr>
    </w:lvl>
  </w:abstractNum>
  <w:abstractNum w:abstractNumId="11" w15:restartNumberingAfterBreak="0">
    <w:nsid w:val="2BCB4EFC"/>
    <w:multiLevelType w:val="hybridMultilevel"/>
    <w:tmpl w:val="B5DE9B2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30864EA9"/>
    <w:multiLevelType w:val="hybridMultilevel"/>
    <w:tmpl w:val="822AECB2"/>
    <w:lvl w:ilvl="0" w:tplc="7B4C8C38">
      <w:start w:val="1"/>
      <w:numFmt w:val="decimal"/>
      <w:pStyle w:val="Paragraph"/>
      <w:lvlText w:val="%1."/>
      <w:lvlJc w:val="left"/>
      <w:pPr>
        <w:ind w:left="567" w:hanging="567"/>
      </w:pPr>
      <w:rPr>
        <w:rFonts w:hint="default"/>
        <w:b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36B631BC"/>
    <w:multiLevelType w:val="hybridMultilevel"/>
    <w:tmpl w:val="5ADC34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9F36978"/>
    <w:multiLevelType w:val="hybridMultilevel"/>
    <w:tmpl w:val="01BAA6EA"/>
    <w:lvl w:ilvl="0" w:tplc="9182CB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4825FD"/>
    <w:multiLevelType w:val="multilevel"/>
    <w:tmpl w:val="8E9A551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 w15:restartNumberingAfterBreak="0">
    <w:nsid w:val="3F5B59DD"/>
    <w:multiLevelType w:val="hybridMultilevel"/>
    <w:tmpl w:val="6336648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7" w15:restartNumberingAfterBreak="0">
    <w:nsid w:val="4684768A"/>
    <w:multiLevelType w:val="hybridMultilevel"/>
    <w:tmpl w:val="9DE038D4"/>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A44A09"/>
    <w:multiLevelType w:val="multilevel"/>
    <w:tmpl w:val="548C15B8"/>
    <w:lvl w:ilvl="0">
      <w:start w:val="1"/>
      <w:numFmt w:val="decimal"/>
      <w:pStyle w:val="Chambers"/>
      <w:lvlText w:val="%1."/>
      <w:lvlJc w:val="left"/>
      <w:pPr>
        <w:tabs>
          <w:tab w:val="num" w:pos="993"/>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hambersindent"/>
      <w:lvlText w:val="%1.%2"/>
      <w:lvlJc w:val="left"/>
      <w:pPr>
        <w:tabs>
          <w:tab w:val="num" w:pos="1701"/>
        </w:tabs>
        <w:ind w:left="1418" w:hanging="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2041" w:hanging="567"/>
      </w:pPr>
      <w:rPr>
        <w:rFonts w:hint="default"/>
      </w:rPr>
    </w:lvl>
    <w:lvl w:ilvl="3">
      <w:start w:val="1"/>
      <w:numFmt w:val="decimal"/>
      <w:lvlText w:val="(%4)"/>
      <w:lvlJc w:val="left"/>
      <w:pPr>
        <w:tabs>
          <w:tab w:val="num" w:pos="1701"/>
        </w:tabs>
        <w:ind w:left="1701" w:hanging="850"/>
      </w:pPr>
      <w:rPr>
        <w:rFonts w:hint="default"/>
      </w:rPr>
    </w:lvl>
    <w:lvl w:ilvl="4">
      <w:start w:val="1"/>
      <w:numFmt w:val="lowerLetter"/>
      <w:lvlText w:val="(%5)"/>
      <w:lvlJc w:val="left"/>
      <w:pPr>
        <w:tabs>
          <w:tab w:val="num" w:pos="3764"/>
        </w:tabs>
        <w:ind w:left="4255" w:hanging="851"/>
      </w:pPr>
      <w:rPr>
        <w:rFonts w:hint="default"/>
      </w:rPr>
    </w:lvl>
    <w:lvl w:ilvl="5">
      <w:start w:val="1"/>
      <w:numFmt w:val="lowerRoman"/>
      <w:lvlText w:val="(%6)"/>
      <w:lvlJc w:val="left"/>
      <w:pPr>
        <w:tabs>
          <w:tab w:val="num" w:pos="4615"/>
        </w:tabs>
        <w:ind w:left="5106" w:hanging="851"/>
      </w:pPr>
      <w:rPr>
        <w:rFonts w:hint="default"/>
        <w:b w:val="0"/>
      </w:rPr>
    </w:lvl>
    <w:lvl w:ilvl="6">
      <w:start w:val="1"/>
      <w:numFmt w:val="decimal"/>
      <w:lvlText w:val="%7."/>
      <w:lvlJc w:val="left"/>
      <w:pPr>
        <w:tabs>
          <w:tab w:val="num" w:pos="5466"/>
        </w:tabs>
        <w:ind w:left="5957" w:hanging="851"/>
      </w:pPr>
      <w:rPr>
        <w:rFonts w:hint="default"/>
      </w:rPr>
    </w:lvl>
    <w:lvl w:ilvl="7">
      <w:start w:val="1"/>
      <w:numFmt w:val="lowerLetter"/>
      <w:lvlText w:val="%8."/>
      <w:lvlJc w:val="left"/>
      <w:pPr>
        <w:tabs>
          <w:tab w:val="num" w:pos="6317"/>
        </w:tabs>
        <w:ind w:left="6808" w:hanging="851"/>
      </w:pPr>
      <w:rPr>
        <w:rFonts w:hint="default"/>
      </w:rPr>
    </w:lvl>
    <w:lvl w:ilvl="8">
      <w:start w:val="1"/>
      <w:numFmt w:val="lowerRoman"/>
      <w:lvlText w:val="%9."/>
      <w:lvlJc w:val="left"/>
      <w:pPr>
        <w:tabs>
          <w:tab w:val="num" w:pos="7168"/>
        </w:tabs>
        <w:ind w:left="7659" w:hanging="851"/>
      </w:pPr>
      <w:rPr>
        <w:rFonts w:hint="default"/>
      </w:rPr>
    </w:lvl>
  </w:abstractNum>
  <w:abstractNum w:abstractNumId="19" w15:restartNumberingAfterBreak="0">
    <w:nsid w:val="63092BAD"/>
    <w:multiLevelType w:val="multilevel"/>
    <w:tmpl w:val="0B6C7C94"/>
    <w:lvl w:ilvl="0">
      <w:start w:val="1"/>
      <w:numFmt w:val="upperRoman"/>
      <w:pStyle w:val="BodyNCP"/>
      <w:suff w:val="space"/>
      <w:lvlText w:val="Part %1:"/>
      <w:lvlJc w:val="left"/>
      <w:pPr>
        <w:ind w:left="720" w:hanging="720"/>
      </w:pPr>
      <w:rPr>
        <w:rFonts w:ascii="Arial" w:hAnsi="Arial" w:hint="default"/>
        <w:b/>
        <w:bCs/>
        <w:i w:val="0"/>
        <w:iCs w:val="0"/>
        <w:sz w:val="21"/>
        <w:szCs w:val="24"/>
        <w:u w:val="single"/>
      </w:rPr>
    </w:lvl>
    <w:lvl w:ilvl="1">
      <w:start w:val="1"/>
      <w:numFmt w:val="upperLetter"/>
      <w:pStyle w:val="Heading1NCP"/>
      <w:lvlText w:val="%2."/>
      <w:lvlJc w:val="left"/>
      <w:pPr>
        <w:tabs>
          <w:tab w:val="num" w:pos="720"/>
        </w:tabs>
        <w:ind w:left="720" w:hanging="720"/>
      </w:pPr>
      <w:rPr>
        <w:rFonts w:ascii="Arial" w:hAnsi="Arial" w:hint="default"/>
        <w:b/>
        <w:i w:val="0"/>
        <w:sz w:val="21"/>
        <w:szCs w:val="21"/>
      </w:rPr>
    </w:lvl>
    <w:lvl w:ilvl="2">
      <w:start w:val="1"/>
      <w:numFmt w:val="decimal"/>
      <w:pStyle w:val="Heading2NCP"/>
      <w:lvlText w:val="(%3)"/>
      <w:lvlJc w:val="left"/>
      <w:pPr>
        <w:tabs>
          <w:tab w:val="num" w:pos="720"/>
        </w:tabs>
        <w:ind w:left="720" w:hanging="720"/>
      </w:pPr>
      <w:rPr>
        <w:rFonts w:ascii="Arial" w:hAnsi="Arial" w:hint="default"/>
        <w:sz w:val="21"/>
      </w:rPr>
    </w:lvl>
    <w:lvl w:ilvl="3">
      <w:start w:val="1"/>
      <w:numFmt w:val="lowerLetter"/>
      <w:pStyle w:val="Heading3NCP"/>
      <w:lvlText w:val="(%4)"/>
      <w:lvlJc w:val="left"/>
      <w:pPr>
        <w:tabs>
          <w:tab w:val="num" w:pos="720"/>
        </w:tabs>
        <w:ind w:left="720" w:hanging="720"/>
      </w:pPr>
      <w:rPr>
        <w:rFonts w:ascii="Arial" w:hAnsi="Arial" w:hint="default"/>
        <w:b w:val="0"/>
        <w:i w:val="0"/>
        <w:sz w:val="21"/>
      </w:rPr>
    </w:lvl>
    <w:lvl w:ilvl="4">
      <w:start w:val="1"/>
      <w:numFmt w:val="lowerRoman"/>
      <w:pStyle w:val="Heading4NCP"/>
      <w:lvlText w:val="(%5)"/>
      <w:lvlJc w:val="left"/>
      <w:pPr>
        <w:tabs>
          <w:tab w:val="num" w:pos="1429"/>
        </w:tabs>
        <w:ind w:left="1429" w:hanging="720"/>
      </w:pPr>
      <w:rPr>
        <w:rFonts w:ascii="Arial" w:hAnsi="Arial" w:hint="default"/>
        <w:b w:val="0"/>
        <w:bCs/>
        <w:i/>
        <w:sz w:val="21"/>
      </w:rPr>
    </w:lvl>
    <w:lvl w:ilvl="5">
      <w:start w:val="1"/>
      <w:numFmt w:val="decimal"/>
      <w:lvlRestart w:val="0"/>
      <w:pStyle w:val="BodyNCP"/>
      <w:isLgl/>
      <w:lvlText w:val="%6."/>
      <w:lvlJc w:val="left"/>
      <w:pPr>
        <w:tabs>
          <w:tab w:val="num" w:pos="720"/>
        </w:tabs>
        <w:ind w:left="720" w:hanging="720"/>
      </w:pPr>
      <w:rPr>
        <w:rFonts w:ascii="Arial" w:hAnsi="Arial" w:hint="default"/>
        <w:b w:val="0"/>
        <w:i w:val="0"/>
        <w:sz w:val="21"/>
        <w:szCs w:val="21"/>
      </w:rPr>
    </w:lvl>
    <w:lvl w:ilvl="6">
      <w:start w:val="1"/>
      <w:numFmt w:val="decimal"/>
      <w:isLgl/>
      <w:lvlText w:val="%6.%7."/>
      <w:lvlJc w:val="left"/>
      <w:pPr>
        <w:tabs>
          <w:tab w:val="num" w:pos="1440"/>
        </w:tabs>
        <w:ind w:left="1440" w:hanging="720"/>
      </w:pPr>
      <w:rPr>
        <w:rFonts w:ascii="Arial" w:hAnsi="Arial" w:hint="default"/>
        <w:b w:val="0"/>
        <w:i w:val="0"/>
        <w:sz w:val="21"/>
        <w:szCs w:val="21"/>
      </w:rPr>
    </w:lvl>
    <w:lvl w:ilvl="7">
      <w:start w:val="1"/>
      <w:numFmt w:val="decimal"/>
      <w:lvlText w:val="%6.%7.%8."/>
      <w:lvlJc w:val="left"/>
      <w:pPr>
        <w:tabs>
          <w:tab w:val="num" w:pos="2520"/>
        </w:tabs>
        <w:ind w:left="2520" w:hanging="1080"/>
      </w:pPr>
      <w:rPr>
        <w:rFonts w:ascii="Arial" w:hAnsi="Arial" w:hint="default"/>
        <w:b w:val="0"/>
        <w:bCs w:val="0"/>
        <w:i w:val="0"/>
        <w:iCs/>
        <w:sz w:val="21"/>
        <w:szCs w:val="21"/>
      </w:rPr>
    </w:lvl>
    <w:lvl w:ilvl="8">
      <w:start w:val="1"/>
      <w:numFmt w:val="lowerLetter"/>
      <w:lvlText w:val="(%9)"/>
      <w:lvlJc w:val="left"/>
      <w:pPr>
        <w:tabs>
          <w:tab w:val="num" w:pos="3240"/>
        </w:tabs>
        <w:ind w:left="3240" w:hanging="720"/>
      </w:pPr>
      <w:rPr>
        <w:rFonts w:ascii="Times New Roman" w:hAnsi="Times New Roman" w:cs="Times New Roman" w:hint="default"/>
        <w:sz w:val="24"/>
        <w:szCs w:val="24"/>
      </w:rPr>
    </w:lvl>
  </w:abstractNum>
  <w:abstractNum w:abstractNumId="20" w15:restartNumberingAfterBreak="0">
    <w:nsid w:val="65D909EA"/>
    <w:multiLevelType w:val="multilevel"/>
    <w:tmpl w:val="3C306542"/>
    <w:lvl w:ilvl="0">
      <w:start w:val="1"/>
      <w:numFmt w:val="bullet"/>
      <w:pStyle w:val="SOCCitation"/>
      <w:lvlText w:val=""/>
      <w:lvlJc w:val="left"/>
      <w:pPr>
        <w:tabs>
          <w:tab w:val="num" w:pos="1134"/>
        </w:tabs>
        <w:ind w:left="1134" w:hanging="1134"/>
      </w:pPr>
      <w:rPr>
        <w:rFonts w:ascii="Symbol" w:hAnsi="Symbol" w:hint="default"/>
      </w:rPr>
    </w:lvl>
    <w:lvl w:ilvl="1">
      <w:start w:val="1"/>
      <w:numFmt w:val="bullet"/>
      <w:lvlRestart w:val="0"/>
      <w:pStyle w:val="SOCCitationlevel2"/>
      <w:lvlText w:val=""/>
      <w:lvlJc w:val="left"/>
      <w:pPr>
        <w:tabs>
          <w:tab w:val="num" w:pos="1701"/>
        </w:tabs>
        <w:ind w:left="1701" w:hanging="1701"/>
      </w:pPr>
      <w:rPr>
        <w:rFonts w:ascii="Symbol" w:hAnsi="Symbol" w:hint="default"/>
      </w:rPr>
    </w:lvl>
    <w:lvl w:ilvl="2">
      <w:start w:val="1"/>
      <w:numFmt w:val="bullet"/>
      <w:lvlRestart w:val="0"/>
      <w:pStyle w:val="SOCCitationlevel3"/>
      <w:lvlText w:val=""/>
      <w:lvlJc w:val="left"/>
      <w:pPr>
        <w:tabs>
          <w:tab w:val="num" w:pos="2268"/>
        </w:tabs>
        <w:ind w:left="2268" w:hanging="2268"/>
      </w:pPr>
      <w:rPr>
        <w:rFonts w:ascii="Symbol" w:hAnsi="Symbol" w:hint="default"/>
      </w:rPr>
    </w:lvl>
    <w:lvl w:ilvl="3">
      <w:start w:val="1"/>
      <w:numFmt w:val="bullet"/>
      <w:lvlRestart w:val="0"/>
      <w:pStyle w:val="SOCCitationlevel4"/>
      <w:lvlText w:val=""/>
      <w:lvlJc w:val="left"/>
      <w:pPr>
        <w:tabs>
          <w:tab w:val="num" w:pos="2835"/>
        </w:tabs>
        <w:ind w:left="2835" w:hanging="2835"/>
      </w:pPr>
      <w:rPr>
        <w:rFonts w:ascii="Symbol" w:hAnsi="Symbol" w:hint="default"/>
      </w:rPr>
    </w:lvl>
    <w:lvl w:ilvl="4">
      <w:start w:val="1"/>
      <w:numFmt w:val="bullet"/>
      <w:lvlRestart w:val="0"/>
      <w:pStyle w:val="SOCCitationlevel5"/>
      <w:lvlText w:val=""/>
      <w:lvlJc w:val="left"/>
      <w:pPr>
        <w:tabs>
          <w:tab w:val="num" w:pos="3402"/>
        </w:tabs>
        <w:ind w:left="3402" w:hanging="3402"/>
      </w:pPr>
      <w:rPr>
        <w:rFonts w:ascii="Symbol" w:hAnsi="Symbol" w:hint="default"/>
      </w:rPr>
    </w:lvl>
    <w:lvl w:ilvl="5">
      <w:start w:val="1"/>
      <w:numFmt w:val="bullet"/>
      <w:lvlRestart w:val="0"/>
      <w:pStyle w:val="SOCCitationlevel6"/>
      <w:lvlText w:val=""/>
      <w:lvlJc w:val="left"/>
      <w:pPr>
        <w:tabs>
          <w:tab w:val="num" w:pos="3969"/>
        </w:tabs>
        <w:ind w:left="3969" w:hanging="3969"/>
      </w:pPr>
      <w:rPr>
        <w:rFonts w:ascii="Symbol" w:hAnsi="Symbol" w:hint="default"/>
      </w:rPr>
    </w:lvl>
    <w:lvl w:ilvl="6">
      <w:start w:val="1"/>
      <w:numFmt w:val="bullet"/>
      <w:lvlRestart w:val="0"/>
      <w:pStyle w:val="SOCCitationlevel7"/>
      <w:lvlText w:val=""/>
      <w:lvlJc w:val="left"/>
      <w:pPr>
        <w:tabs>
          <w:tab w:val="num" w:pos="4536"/>
        </w:tabs>
        <w:ind w:left="4536" w:hanging="4536"/>
      </w:pPr>
      <w:rPr>
        <w:rFonts w:ascii="Symbol" w:hAnsi="Symbol" w:hint="default"/>
      </w:rPr>
    </w:lvl>
    <w:lvl w:ilvl="7">
      <w:start w:val="1"/>
      <w:numFmt w:val="bullet"/>
      <w:lvlRestart w:val="0"/>
      <w:pStyle w:val="SOCCitationlevel8"/>
      <w:lvlText w:val=""/>
      <w:lvlJc w:val="left"/>
      <w:pPr>
        <w:tabs>
          <w:tab w:val="num" w:pos="5103"/>
        </w:tabs>
        <w:ind w:left="5103" w:hanging="5103"/>
      </w:pPr>
      <w:rPr>
        <w:rFonts w:ascii="Symbol" w:hAnsi="Symbol" w:hint="default"/>
      </w:rPr>
    </w:lvl>
    <w:lvl w:ilvl="8">
      <w:start w:val="1"/>
      <w:numFmt w:val="bullet"/>
      <w:lvlRestart w:val="0"/>
      <w:pStyle w:val="SOCCitationlevel9"/>
      <w:lvlText w:val=""/>
      <w:lvlJc w:val="left"/>
      <w:pPr>
        <w:tabs>
          <w:tab w:val="num" w:pos="5670"/>
        </w:tabs>
        <w:ind w:left="5670" w:hanging="5670"/>
      </w:pPr>
      <w:rPr>
        <w:rFonts w:ascii="Symbol" w:hAnsi="Symbol" w:hint="default"/>
      </w:rPr>
    </w:lvl>
  </w:abstractNum>
  <w:abstractNum w:abstractNumId="21" w15:restartNumberingAfterBreak="0">
    <w:nsid w:val="6FB423A3"/>
    <w:multiLevelType w:val="multilevel"/>
    <w:tmpl w:val="71BEE0DE"/>
    <w:lvl w:ilvl="0">
      <w:start w:val="1"/>
      <w:numFmt w:val="decimal"/>
      <w:lvlText w:val="%1."/>
      <w:lvlJc w:val="left"/>
      <w:pPr>
        <w:ind w:left="927" w:hanging="360"/>
      </w:pPr>
      <w:rPr>
        <w:rFonts w:ascii="Times New Roman" w:hAnsi="Times New Roman" w:cs="Times New Roman" w:hint="default"/>
        <w:b w:val="0"/>
        <w:i w:val="0"/>
        <w:sz w:val="24"/>
        <w:szCs w:val="24"/>
      </w:rPr>
    </w:lvl>
    <w:lvl w:ilvl="1">
      <w:start w:val="1"/>
      <w:numFmt w:val="decimal"/>
      <w:lvlText w:val="%1.%2."/>
      <w:lvlJc w:val="left"/>
      <w:pPr>
        <w:ind w:left="1359" w:hanging="432"/>
      </w:pPr>
      <w:rPr>
        <w:b w:val="0"/>
      </w:r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2" w15:restartNumberingAfterBreak="0">
    <w:nsid w:val="712E4476"/>
    <w:multiLevelType w:val="multilevel"/>
    <w:tmpl w:val="493E42EC"/>
    <w:lvl w:ilvl="0">
      <w:start w:val="1"/>
      <w:numFmt w:val="decimal"/>
      <w:pStyle w:val="Numberednor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49668DC"/>
    <w:multiLevelType w:val="hybridMultilevel"/>
    <w:tmpl w:val="1AE65376"/>
    <w:lvl w:ilvl="0" w:tplc="C7DE0D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4D30EA6"/>
    <w:multiLevelType w:val="hybridMultilevel"/>
    <w:tmpl w:val="F8ECFF96"/>
    <w:lvl w:ilvl="0" w:tplc="4BD4828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5871ED6"/>
    <w:multiLevelType w:val="multilevel"/>
    <w:tmpl w:val="7A860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27" w15:restartNumberingAfterBreak="0">
    <w:nsid w:val="7B33221E"/>
    <w:multiLevelType w:val="hybridMultilevel"/>
    <w:tmpl w:val="3EBAC2E4"/>
    <w:lvl w:ilvl="0" w:tplc="0D385EE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6"/>
  </w:num>
  <w:num w:numId="2">
    <w:abstractNumId w:val="26"/>
  </w:num>
  <w:num w:numId="3">
    <w:abstractNumId w:val="26"/>
  </w:num>
  <w:num w:numId="4">
    <w:abstractNumId w:val="26"/>
  </w:num>
  <w:num w:numId="5">
    <w:abstractNumId w:val="26"/>
  </w:num>
  <w:num w:numId="6">
    <w:abstractNumId w:val="26"/>
  </w:num>
  <w:num w:numId="7">
    <w:abstractNumId w:val="26"/>
  </w:num>
  <w:num w:numId="8">
    <w:abstractNumId w:val="26"/>
  </w:num>
  <w:num w:numId="9">
    <w:abstractNumId w:val="26"/>
  </w:num>
  <w:num w:numId="10">
    <w:abstractNumId w:val="12"/>
  </w:num>
  <w:num w:numId="11">
    <w:abstractNumId w:val="10"/>
  </w:num>
  <w:num w:numId="12">
    <w:abstractNumId w:val="0"/>
  </w:num>
  <w:num w:numId="13">
    <w:abstractNumId w:val="5"/>
  </w:num>
  <w:num w:numId="14">
    <w:abstractNumId w:val="4"/>
  </w:num>
  <w:num w:numId="15">
    <w:abstractNumId w:val="19"/>
  </w:num>
  <w:num w:numId="16">
    <w:abstractNumId w:val="22"/>
  </w:num>
  <w:num w:numId="17">
    <w:abstractNumId w:val="8"/>
  </w:num>
  <w:num w:numId="18">
    <w:abstractNumId w:val="17"/>
  </w:num>
  <w:num w:numId="19">
    <w:abstractNumId w:val="6"/>
  </w:num>
  <w:num w:numId="20">
    <w:abstractNumId w:val="7"/>
  </w:num>
  <w:num w:numId="21">
    <w:abstractNumId w:val="2"/>
  </w:num>
  <w:num w:numId="22">
    <w:abstractNumId w:val="16"/>
  </w:num>
  <w:num w:numId="23">
    <w:abstractNumId w:val="13"/>
  </w:num>
  <w:num w:numId="24">
    <w:abstractNumId w:val="11"/>
  </w:num>
  <w:num w:numId="25">
    <w:abstractNumId w:val="20"/>
  </w:num>
  <w:num w:numId="26">
    <w:abstractNumId w:val="24"/>
  </w:num>
  <w:num w:numId="27">
    <w:abstractNumId w:val="27"/>
  </w:num>
  <w:num w:numId="28">
    <w:abstractNumId w:val="1"/>
  </w:num>
  <w:num w:numId="29">
    <w:abstractNumId w:val="15"/>
  </w:num>
  <w:num w:numId="30">
    <w:abstractNumId w:val="26"/>
    <w:lvlOverride w:ilvl="0">
      <w:startOverride w:val="13"/>
    </w:lvlOverride>
  </w:num>
  <w:num w:numId="31">
    <w:abstractNumId w:val="21"/>
  </w:num>
  <w:num w:numId="32">
    <w:abstractNumId w:val="14"/>
  </w:num>
  <w:num w:numId="33">
    <w:abstractNumId w:val="3"/>
  </w:num>
  <w:num w:numId="34">
    <w:abstractNumId w:val="9"/>
  </w:num>
  <w:num w:numId="35">
    <w:abstractNumId w:val="23"/>
  </w:num>
  <w:num w:numId="36">
    <w:abstractNumId w:val="18"/>
  </w:num>
  <w:num w:numId="37">
    <w:abstractNumId w:val="25"/>
    <w:lvlOverride w:ilvl="0">
      <w:startOverride w:val="107"/>
    </w:lvlOverride>
  </w:num>
  <w:num w:numId="38">
    <w:abstractNumId w:val="25"/>
    <w:lvlOverride w:ilvl="0">
      <w:startOverride w:val="108"/>
    </w:lvlOverride>
  </w:num>
  <w:num w:numId="39">
    <w:abstractNumId w:val="25"/>
    <w:lvlOverride w:ilvl="0">
      <w:startOverride w:val="109"/>
    </w:lvlOverride>
  </w:num>
  <w:num w:numId="40">
    <w:abstractNumId w:val="25"/>
    <w:lvlOverride w:ilvl="0">
      <w:startOverride w:val="110"/>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5A69E71-0CAF-4D20-B874-C98A432C814F}"/>
    <w:docVar w:name="dgnword-eventsink" w:val="2348296296096"/>
  </w:docVars>
  <w:rsids>
    <w:rsidRoot w:val="004943DF"/>
    <w:rsid w:val="00000367"/>
    <w:rsid w:val="000013B6"/>
    <w:rsid w:val="000020C3"/>
    <w:rsid w:val="00002EE5"/>
    <w:rsid w:val="000034A1"/>
    <w:rsid w:val="000034B1"/>
    <w:rsid w:val="00003E09"/>
    <w:rsid w:val="00007B40"/>
    <w:rsid w:val="00007C60"/>
    <w:rsid w:val="00007FDD"/>
    <w:rsid w:val="00010B2F"/>
    <w:rsid w:val="00010D81"/>
    <w:rsid w:val="00012474"/>
    <w:rsid w:val="00012530"/>
    <w:rsid w:val="00014D86"/>
    <w:rsid w:val="000157C4"/>
    <w:rsid w:val="00015D68"/>
    <w:rsid w:val="00016093"/>
    <w:rsid w:val="00016EC9"/>
    <w:rsid w:val="000173CB"/>
    <w:rsid w:val="0002003D"/>
    <w:rsid w:val="00020C8E"/>
    <w:rsid w:val="00021431"/>
    <w:rsid w:val="00021B76"/>
    <w:rsid w:val="00022610"/>
    <w:rsid w:val="00022EAB"/>
    <w:rsid w:val="00024D63"/>
    <w:rsid w:val="00024F03"/>
    <w:rsid w:val="0002523E"/>
    <w:rsid w:val="0002525E"/>
    <w:rsid w:val="000257DC"/>
    <w:rsid w:val="000260A9"/>
    <w:rsid w:val="00027B39"/>
    <w:rsid w:val="00031975"/>
    <w:rsid w:val="00031AD8"/>
    <w:rsid w:val="0003337F"/>
    <w:rsid w:val="0003362A"/>
    <w:rsid w:val="0003385A"/>
    <w:rsid w:val="000341EE"/>
    <w:rsid w:val="00036920"/>
    <w:rsid w:val="00037EC4"/>
    <w:rsid w:val="0004047E"/>
    <w:rsid w:val="00040B24"/>
    <w:rsid w:val="000426F8"/>
    <w:rsid w:val="00044F58"/>
    <w:rsid w:val="00045017"/>
    <w:rsid w:val="00045B6F"/>
    <w:rsid w:val="000462CD"/>
    <w:rsid w:val="000465C0"/>
    <w:rsid w:val="00047E58"/>
    <w:rsid w:val="00050620"/>
    <w:rsid w:val="00051071"/>
    <w:rsid w:val="00051780"/>
    <w:rsid w:val="0005187D"/>
    <w:rsid w:val="000523FC"/>
    <w:rsid w:val="0005379E"/>
    <w:rsid w:val="00054963"/>
    <w:rsid w:val="00055D38"/>
    <w:rsid w:val="00056104"/>
    <w:rsid w:val="00056B30"/>
    <w:rsid w:val="00056DB3"/>
    <w:rsid w:val="00056FBE"/>
    <w:rsid w:val="00057019"/>
    <w:rsid w:val="000579D4"/>
    <w:rsid w:val="00057AB3"/>
    <w:rsid w:val="000602FF"/>
    <w:rsid w:val="00060E65"/>
    <w:rsid w:val="00061921"/>
    <w:rsid w:val="00061CDC"/>
    <w:rsid w:val="00061D79"/>
    <w:rsid w:val="00063267"/>
    <w:rsid w:val="000634EC"/>
    <w:rsid w:val="00063924"/>
    <w:rsid w:val="00065094"/>
    <w:rsid w:val="000656A0"/>
    <w:rsid w:val="000657D0"/>
    <w:rsid w:val="00065EF8"/>
    <w:rsid w:val="000671E1"/>
    <w:rsid w:val="000673A8"/>
    <w:rsid w:val="0007055B"/>
    <w:rsid w:val="00070F6F"/>
    <w:rsid w:val="00071938"/>
    <w:rsid w:val="00071A95"/>
    <w:rsid w:val="00072CE8"/>
    <w:rsid w:val="000732CA"/>
    <w:rsid w:val="0007404A"/>
    <w:rsid w:val="00074159"/>
    <w:rsid w:val="00075943"/>
    <w:rsid w:val="0007690C"/>
    <w:rsid w:val="0007722D"/>
    <w:rsid w:val="0008001E"/>
    <w:rsid w:val="0008139A"/>
    <w:rsid w:val="000820FD"/>
    <w:rsid w:val="00082C70"/>
    <w:rsid w:val="00082EB7"/>
    <w:rsid w:val="000838EB"/>
    <w:rsid w:val="00083A58"/>
    <w:rsid w:val="00084863"/>
    <w:rsid w:val="00085DAE"/>
    <w:rsid w:val="000901FC"/>
    <w:rsid w:val="000906C8"/>
    <w:rsid w:val="000908E0"/>
    <w:rsid w:val="000915CD"/>
    <w:rsid w:val="00092E2A"/>
    <w:rsid w:val="00093E0B"/>
    <w:rsid w:val="000946DC"/>
    <w:rsid w:val="000949F9"/>
    <w:rsid w:val="00095D6B"/>
    <w:rsid w:val="0009686F"/>
    <w:rsid w:val="00096C42"/>
    <w:rsid w:val="000A05F7"/>
    <w:rsid w:val="000A0AD4"/>
    <w:rsid w:val="000A1454"/>
    <w:rsid w:val="000A1E8F"/>
    <w:rsid w:val="000A214E"/>
    <w:rsid w:val="000A238A"/>
    <w:rsid w:val="000A2AA7"/>
    <w:rsid w:val="000A2BFE"/>
    <w:rsid w:val="000A3386"/>
    <w:rsid w:val="000A4EBE"/>
    <w:rsid w:val="000A5499"/>
    <w:rsid w:val="000A596E"/>
    <w:rsid w:val="000A6294"/>
    <w:rsid w:val="000A6825"/>
    <w:rsid w:val="000A7CA6"/>
    <w:rsid w:val="000B2040"/>
    <w:rsid w:val="000B2D67"/>
    <w:rsid w:val="000B3182"/>
    <w:rsid w:val="000B36E1"/>
    <w:rsid w:val="000B3AC0"/>
    <w:rsid w:val="000B4D8A"/>
    <w:rsid w:val="000B630C"/>
    <w:rsid w:val="000B6754"/>
    <w:rsid w:val="000B67BD"/>
    <w:rsid w:val="000B70E5"/>
    <w:rsid w:val="000B7168"/>
    <w:rsid w:val="000B7E68"/>
    <w:rsid w:val="000C07C4"/>
    <w:rsid w:val="000C0E21"/>
    <w:rsid w:val="000C0F13"/>
    <w:rsid w:val="000C19FB"/>
    <w:rsid w:val="000C24E8"/>
    <w:rsid w:val="000C3C02"/>
    <w:rsid w:val="000C4023"/>
    <w:rsid w:val="000C53AD"/>
    <w:rsid w:val="000C5CA5"/>
    <w:rsid w:val="000D018A"/>
    <w:rsid w:val="000D12C3"/>
    <w:rsid w:val="000D13FB"/>
    <w:rsid w:val="000D187E"/>
    <w:rsid w:val="000D18B9"/>
    <w:rsid w:val="000D3082"/>
    <w:rsid w:val="000D4D60"/>
    <w:rsid w:val="000D51D8"/>
    <w:rsid w:val="000D55F6"/>
    <w:rsid w:val="000D6415"/>
    <w:rsid w:val="000D649D"/>
    <w:rsid w:val="000D64AC"/>
    <w:rsid w:val="000D6723"/>
    <w:rsid w:val="000D6C64"/>
    <w:rsid w:val="000D6E2D"/>
    <w:rsid w:val="000D731F"/>
    <w:rsid w:val="000D7A7E"/>
    <w:rsid w:val="000D7D62"/>
    <w:rsid w:val="000E0065"/>
    <w:rsid w:val="000E0B35"/>
    <w:rsid w:val="000E0B7E"/>
    <w:rsid w:val="000E3AB1"/>
    <w:rsid w:val="000E41D1"/>
    <w:rsid w:val="000E49C5"/>
    <w:rsid w:val="000E5115"/>
    <w:rsid w:val="000E58F8"/>
    <w:rsid w:val="000E65A3"/>
    <w:rsid w:val="000E7E12"/>
    <w:rsid w:val="000F1D4C"/>
    <w:rsid w:val="000F3495"/>
    <w:rsid w:val="000F37E4"/>
    <w:rsid w:val="000F3969"/>
    <w:rsid w:val="000F4E3C"/>
    <w:rsid w:val="000F5DBF"/>
    <w:rsid w:val="000F6756"/>
    <w:rsid w:val="000F6961"/>
    <w:rsid w:val="000F7CCD"/>
    <w:rsid w:val="000F7CD3"/>
    <w:rsid w:val="001009CC"/>
    <w:rsid w:val="001010DF"/>
    <w:rsid w:val="00101D01"/>
    <w:rsid w:val="00102CA0"/>
    <w:rsid w:val="00102FAB"/>
    <w:rsid w:val="00102FCD"/>
    <w:rsid w:val="0010333C"/>
    <w:rsid w:val="0010423E"/>
    <w:rsid w:val="0010673E"/>
    <w:rsid w:val="00106741"/>
    <w:rsid w:val="00107A6B"/>
    <w:rsid w:val="00107E02"/>
    <w:rsid w:val="001126BF"/>
    <w:rsid w:val="00112FD6"/>
    <w:rsid w:val="00113693"/>
    <w:rsid w:val="00113722"/>
    <w:rsid w:val="0011378A"/>
    <w:rsid w:val="00113C03"/>
    <w:rsid w:val="001143A5"/>
    <w:rsid w:val="00115827"/>
    <w:rsid w:val="00120024"/>
    <w:rsid w:val="001202ED"/>
    <w:rsid w:val="00121553"/>
    <w:rsid w:val="0012226A"/>
    <w:rsid w:val="0012620B"/>
    <w:rsid w:val="00130A8C"/>
    <w:rsid w:val="00133324"/>
    <w:rsid w:val="00135729"/>
    <w:rsid w:val="00135A77"/>
    <w:rsid w:val="00137457"/>
    <w:rsid w:val="001379BD"/>
    <w:rsid w:val="00137BA9"/>
    <w:rsid w:val="001401EC"/>
    <w:rsid w:val="001416EA"/>
    <w:rsid w:val="00141BC3"/>
    <w:rsid w:val="00143422"/>
    <w:rsid w:val="00143AEA"/>
    <w:rsid w:val="00145519"/>
    <w:rsid w:val="0014551C"/>
    <w:rsid w:val="00146968"/>
    <w:rsid w:val="00150FB1"/>
    <w:rsid w:val="00150FF0"/>
    <w:rsid w:val="001516F3"/>
    <w:rsid w:val="0015218B"/>
    <w:rsid w:val="00152BAD"/>
    <w:rsid w:val="001539C4"/>
    <w:rsid w:val="0015415C"/>
    <w:rsid w:val="0015546B"/>
    <w:rsid w:val="00155B17"/>
    <w:rsid w:val="00157227"/>
    <w:rsid w:val="0015736C"/>
    <w:rsid w:val="00157838"/>
    <w:rsid w:val="00160EFC"/>
    <w:rsid w:val="00161563"/>
    <w:rsid w:val="001616B6"/>
    <w:rsid w:val="00161EDE"/>
    <w:rsid w:val="00165852"/>
    <w:rsid w:val="00166310"/>
    <w:rsid w:val="001666DD"/>
    <w:rsid w:val="0017048E"/>
    <w:rsid w:val="001704C2"/>
    <w:rsid w:val="00171865"/>
    <w:rsid w:val="00171C8E"/>
    <w:rsid w:val="001755F7"/>
    <w:rsid w:val="00175654"/>
    <w:rsid w:val="00175EFF"/>
    <w:rsid w:val="0017646B"/>
    <w:rsid w:val="00177A78"/>
    <w:rsid w:val="00180112"/>
    <w:rsid w:val="00182360"/>
    <w:rsid w:val="00182712"/>
    <w:rsid w:val="001834C1"/>
    <w:rsid w:val="00184FF0"/>
    <w:rsid w:val="00185C3C"/>
    <w:rsid w:val="001863F1"/>
    <w:rsid w:val="001866F7"/>
    <w:rsid w:val="0018752E"/>
    <w:rsid w:val="001909A9"/>
    <w:rsid w:val="001913EC"/>
    <w:rsid w:val="00192902"/>
    <w:rsid w:val="001939E2"/>
    <w:rsid w:val="00196A7C"/>
    <w:rsid w:val="00197891"/>
    <w:rsid w:val="001A2192"/>
    <w:rsid w:val="001A27C6"/>
    <w:rsid w:val="001A431D"/>
    <w:rsid w:val="001A48BC"/>
    <w:rsid w:val="001A4B68"/>
    <w:rsid w:val="001A6789"/>
    <w:rsid w:val="001B0044"/>
    <w:rsid w:val="001B04A9"/>
    <w:rsid w:val="001B0EFA"/>
    <w:rsid w:val="001B145C"/>
    <w:rsid w:val="001B1B10"/>
    <w:rsid w:val="001B244B"/>
    <w:rsid w:val="001B2BED"/>
    <w:rsid w:val="001B3E3A"/>
    <w:rsid w:val="001B6ACE"/>
    <w:rsid w:val="001B74EF"/>
    <w:rsid w:val="001B7C1A"/>
    <w:rsid w:val="001C22E4"/>
    <w:rsid w:val="001C25CA"/>
    <w:rsid w:val="001C41EC"/>
    <w:rsid w:val="001C44D4"/>
    <w:rsid w:val="001C5169"/>
    <w:rsid w:val="001C65EC"/>
    <w:rsid w:val="001C72E2"/>
    <w:rsid w:val="001C7443"/>
    <w:rsid w:val="001D003E"/>
    <w:rsid w:val="001D0367"/>
    <w:rsid w:val="001D03DF"/>
    <w:rsid w:val="001D13BF"/>
    <w:rsid w:val="001D142B"/>
    <w:rsid w:val="001D16B7"/>
    <w:rsid w:val="001D28A2"/>
    <w:rsid w:val="001D2F42"/>
    <w:rsid w:val="001D39D1"/>
    <w:rsid w:val="001D46CF"/>
    <w:rsid w:val="001D6CA1"/>
    <w:rsid w:val="001D7890"/>
    <w:rsid w:val="001E002A"/>
    <w:rsid w:val="001E0A3A"/>
    <w:rsid w:val="001E0ADD"/>
    <w:rsid w:val="001E16E9"/>
    <w:rsid w:val="001E1A13"/>
    <w:rsid w:val="001E1B7E"/>
    <w:rsid w:val="001E325E"/>
    <w:rsid w:val="001E35D4"/>
    <w:rsid w:val="001E37AB"/>
    <w:rsid w:val="001E440A"/>
    <w:rsid w:val="001E5219"/>
    <w:rsid w:val="001E5296"/>
    <w:rsid w:val="001E6210"/>
    <w:rsid w:val="001E738A"/>
    <w:rsid w:val="001E76D8"/>
    <w:rsid w:val="001E7B06"/>
    <w:rsid w:val="001E7B1B"/>
    <w:rsid w:val="001F07E1"/>
    <w:rsid w:val="001F1A86"/>
    <w:rsid w:val="001F1CA3"/>
    <w:rsid w:val="001F252D"/>
    <w:rsid w:val="001F3B26"/>
    <w:rsid w:val="001F3D6D"/>
    <w:rsid w:val="001F5F7C"/>
    <w:rsid w:val="001F6F88"/>
    <w:rsid w:val="001F712D"/>
    <w:rsid w:val="001F75FE"/>
    <w:rsid w:val="00200B65"/>
    <w:rsid w:val="002018EE"/>
    <w:rsid w:val="00201FC5"/>
    <w:rsid w:val="00203114"/>
    <w:rsid w:val="002049B2"/>
    <w:rsid w:val="00205E28"/>
    <w:rsid w:val="00206ACE"/>
    <w:rsid w:val="00207A76"/>
    <w:rsid w:val="002105C0"/>
    <w:rsid w:val="0021085D"/>
    <w:rsid w:val="00211835"/>
    <w:rsid w:val="00211B9E"/>
    <w:rsid w:val="00211D88"/>
    <w:rsid w:val="002160FF"/>
    <w:rsid w:val="00220852"/>
    <w:rsid w:val="00221B60"/>
    <w:rsid w:val="00221D80"/>
    <w:rsid w:val="00222FF5"/>
    <w:rsid w:val="00223D94"/>
    <w:rsid w:val="00224015"/>
    <w:rsid w:val="0022568B"/>
    <w:rsid w:val="00226662"/>
    <w:rsid w:val="00226BF5"/>
    <w:rsid w:val="0022797A"/>
    <w:rsid w:val="00227E06"/>
    <w:rsid w:val="00230BEA"/>
    <w:rsid w:val="00231838"/>
    <w:rsid w:val="0023187D"/>
    <w:rsid w:val="002320FA"/>
    <w:rsid w:val="00232D6E"/>
    <w:rsid w:val="002359D5"/>
    <w:rsid w:val="00235B7C"/>
    <w:rsid w:val="00235BF8"/>
    <w:rsid w:val="002401EA"/>
    <w:rsid w:val="00240F5A"/>
    <w:rsid w:val="00241554"/>
    <w:rsid w:val="00241804"/>
    <w:rsid w:val="0024226F"/>
    <w:rsid w:val="00242301"/>
    <w:rsid w:val="0024282A"/>
    <w:rsid w:val="00243493"/>
    <w:rsid w:val="002449A9"/>
    <w:rsid w:val="0024613B"/>
    <w:rsid w:val="002469AE"/>
    <w:rsid w:val="00247322"/>
    <w:rsid w:val="0025042D"/>
    <w:rsid w:val="0025165B"/>
    <w:rsid w:val="00252E4D"/>
    <w:rsid w:val="00253330"/>
    <w:rsid w:val="00254B96"/>
    <w:rsid w:val="00256157"/>
    <w:rsid w:val="002564EA"/>
    <w:rsid w:val="00261C6B"/>
    <w:rsid w:val="002626D9"/>
    <w:rsid w:val="00263720"/>
    <w:rsid w:val="00264BC0"/>
    <w:rsid w:val="00264C2E"/>
    <w:rsid w:val="002656D4"/>
    <w:rsid w:val="00265A8A"/>
    <w:rsid w:val="00266DC7"/>
    <w:rsid w:val="00266EE1"/>
    <w:rsid w:val="00267CB3"/>
    <w:rsid w:val="002725A8"/>
    <w:rsid w:val="0027407B"/>
    <w:rsid w:val="002756DC"/>
    <w:rsid w:val="00276F65"/>
    <w:rsid w:val="00277333"/>
    <w:rsid w:val="00277DD6"/>
    <w:rsid w:val="00277F8B"/>
    <w:rsid w:val="00281F8C"/>
    <w:rsid w:val="00282297"/>
    <w:rsid w:val="002826C9"/>
    <w:rsid w:val="00284A54"/>
    <w:rsid w:val="00284F09"/>
    <w:rsid w:val="00285F46"/>
    <w:rsid w:val="00286DE8"/>
    <w:rsid w:val="002872D7"/>
    <w:rsid w:val="0029371A"/>
    <w:rsid w:val="002948CE"/>
    <w:rsid w:val="002950DD"/>
    <w:rsid w:val="002971D9"/>
    <w:rsid w:val="002A0E1A"/>
    <w:rsid w:val="002A24D6"/>
    <w:rsid w:val="002A28CF"/>
    <w:rsid w:val="002A36F1"/>
    <w:rsid w:val="002A4355"/>
    <w:rsid w:val="002A4658"/>
    <w:rsid w:val="002A4A9B"/>
    <w:rsid w:val="002A4C06"/>
    <w:rsid w:val="002A654E"/>
    <w:rsid w:val="002A6F39"/>
    <w:rsid w:val="002A70C4"/>
    <w:rsid w:val="002A7623"/>
    <w:rsid w:val="002A7A1D"/>
    <w:rsid w:val="002B0651"/>
    <w:rsid w:val="002B15A5"/>
    <w:rsid w:val="002B2634"/>
    <w:rsid w:val="002B4906"/>
    <w:rsid w:val="002B5B7F"/>
    <w:rsid w:val="002B5D61"/>
    <w:rsid w:val="002B6D6F"/>
    <w:rsid w:val="002C08E5"/>
    <w:rsid w:val="002C2A6B"/>
    <w:rsid w:val="002C2C10"/>
    <w:rsid w:val="002C34AF"/>
    <w:rsid w:val="002C483E"/>
    <w:rsid w:val="002C53D5"/>
    <w:rsid w:val="002C5F9B"/>
    <w:rsid w:val="002D0132"/>
    <w:rsid w:val="002D04F1"/>
    <w:rsid w:val="002D0B82"/>
    <w:rsid w:val="002D11A3"/>
    <w:rsid w:val="002D12FA"/>
    <w:rsid w:val="002D1ECC"/>
    <w:rsid w:val="002D204D"/>
    <w:rsid w:val="002D227C"/>
    <w:rsid w:val="002D4FC9"/>
    <w:rsid w:val="002D5A74"/>
    <w:rsid w:val="002D5B50"/>
    <w:rsid w:val="002D6518"/>
    <w:rsid w:val="002D7472"/>
    <w:rsid w:val="002E01E1"/>
    <w:rsid w:val="002E042E"/>
    <w:rsid w:val="002E224D"/>
    <w:rsid w:val="002E2FDF"/>
    <w:rsid w:val="002E3B62"/>
    <w:rsid w:val="002E4F73"/>
    <w:rsid w:val="002E529B"/>
    <w:rsid w:val="002E5A5B"/>
    <w:rsid w:val="002F03BF"/>
    <w:rsid w:val="002F082F"/>
    <w:rsid w:val="002F0BB6"/>
    <w:rsid w:val="002F0BC1"/>
    <w:rsid w:val="002F17B3"/>
    <w:rsid w:val="002F1BA8"/>
    <w:rsid w:val="002F286B"/>
    <w:rsid w:val="002F2DFA"/>
    <w:rsid w:val="002F3677"/>
    <w:rsid w:val="002F4152"/>
    <w:rsid w:val="002F452D"/>
    <w:rsid w:val="002F4A48"/>
    <w:rsid w:val="002F4F60"/>
    <w:rsid w:val="002F5EC3"/>
    <w:rsid w:val="002F638E"/>
    <w:rsid w:val="00300059"/>
    <w:rsid w:val="00300DB1"/>
    <w:rsid w:val="0030270E"/>
    <w:rsid w:val="003027A0"/>
    <w:rsid w:val="00304283"/>
    <w:rsid w:val="003060EC"/>
    <w:rsid w:val="003064D9"/>
    <w:rsid w:val="00307076"/>
    <w:rsid w:val="00307CD3"/>
    <w:rsid w:val="00307F74"/>
    <w:rsid w:val="00311066"/>
    <w:rsid w:val="0031138F"/>
    <w:rsid w:val="00312178"/>
    <w:rsid w:val="00312FCA"/>
    <w:rsid w:val="0031310D"/>
    <w:rsid w:val="003147C9"/>
    <w:rsid w:val="00314F8D"/>
    <w:rsid w:val="00315882"/>
    <w:rsid w:val="003165B8"/>
    <w:rsid w:val="00316CF0"/>
    <w:rsid w:val="00316E81"/>
    <w:rsid w:val="00322641"/>
    <w:rsid w:val="00323221"/>
    <w:rsid w:val="00323896"/>
    <w:rsid w:val="00324089"/>
    <w:rsid w:val="003240CE"/>
    <w:rsid w:val="00325306"/>
    <w:rsid w:val="00325663"/>
    <w:rsid w:val="003270EE"/>
    <w:rsid w:val="00331150"/>
    <w:rsid w:val="00331155"/>
    <w:rsid w:val="003311A1"/>
    <w:rsid w:val="00331337"/>
    <w:rsid w:val="0033392E"/>
    <w:rsid w:val="003340B5"/>
    <w:rsid w:val="0033490D"/>
    <w:rsid w:val="003351D1"/>
    <w:rsid w:val="00335575"/>
    <w:rsid w:val="00337662"/>
    <w:rsid w:val="00340029"/>
    <w:rsid w:val="00341965"/>
    <w:rsid w:val="00343176"/>
    <w:rsid w:val="00345BA9"/>
    <w:rsid w:val="00346B58"/>
    <w:rsid w:val="003478D2"/>
    <w:rsid w:val="00350350"/>
    <w:rsid w:val="00351060"/>
    <w:rsid w:val="00352581"/>
    <w:rsid w:val="00353900"/>
    <w:rsid w:val="00353F83"/>
    <w:rsid w:val="00354AE1"/>
    <w:rsid w:val="00354C79"/>
    <w:rsid w:val="003574B4"/>
    <w:rsid w:val="00357B82"/>
    <w:rsid w:val="00357BEA"/>
    <w:rsid w:val="00357CB3"/>
    <w:rsid w:val="00357F63"/>
    <w:rsid w:val="00360105"/>
    <w:rsid w:val="00360515"/>
    <w:rsid w:val="00360BE7"/>
    <w:rsid w:val="00360EE9"/>
    <w:rsid w:val="00361CA0"/>
    <w:rsid w:val="00365145"/>
    <w:rsid w:val="00365A83"/>
    <w:rsid w:val="00366327"/>
    <w:rsid w:val="00367926"/>
    <w:rsid w:val="00367D36"/>
    <w:rsid w:val="00372320"/>
    <w:rsid w:val="003727D0"/>
    <w:rsid w:val="003728F8"/>
    <w:rsid w:val="00373748"/>
    <w:rsid w:val="00374B89"/>
    <w:rsid w:val="0037544D"/>
    <w:rsid w:val="003765FA"/>
    <w:rsid w:val="0037669E"/>
    <w:rsid w:val="0038101F"/>
    <w:rsid w:val="00381604"/>
    <w:rsid w:val="00382E06"/>
    <w:rsid w:val="00382F85"/>
    <w:rsid w:val="003844F5"/>
    <w:rsid w:val="0038589A"/>
    <w:rsid w:val="00386465"/>
    <w:rsid w:val="0038799C"/>
    <w:rsid w:val="00391223"/>
    <w:rsid w:val="00391B4C"/>
    <w:rsid w:val="003920EC"/>
    <w:rsid w:val="00392241"/>
    <w:rsid w:val="003934C3"/>
    <w:rsid w:val="00394C78"/>
    <w:rsid w:val="00397412"/>
    <w:rsid w:val="003A3800"/>
    <w:rsid w:val="003A4714"/>
    <w:rsid w:val="003A49F0"/>
    <w:rsid w:val="003A518F"/>
    <w:rsid w:val="003B0103"/>
    <w:rsid w:val="003B03E1"/>
    <w:rsid w:val="003B043A"/>
    <w:rsid w:val="003B056F"/>
    <w:rsid w:val="003B06D0"/>
    <w:rsid w:val="003B1EC4"/>
    <w:rsid w:val="003B3942"/>
    <w:rsid w:val="003B3F10"/>
    <w:rsid w:val="003B511E"/>
    <w:rsid w:val="003B5154"/>
    <w:rsid w:val="003B60D9"/>
    <w:rsid w:val="003B72EB"/>
    <w:rsid w:val="003B7CE9"/>
    <w:rsid w:val="003C0221"/>
    <w:rsid w:val="003C03C4"/>
    <w:rsid w:val="003C092A"/>
    <w:rsid w:val="003C4294"/>
    <w:rsid w:val="003C5A01"/>
    <w:rsid w:val="003C6549"/>
    <w:rsid w:val="003C73DF"/>
    <w:rsid w:val="003D1C9F"/>
    <w:rsid w:val="003D1D7B"/>
    <w:rsid w:val="003D34DF"/>
    <w:rsid w:val="003D3B6F"/>
    <w:rsid w:val="003D4928"/>
    <w:rsid w:val="003D63A2"/>
    <w:rsid w:val="003E043B"/>
    <w:rsid w:val="003E061E"/>
    <w:rsid w:val="003E18D4"/>
    <w:rsid w:val="003E36FD"/>
    <w:rsid w:val="003E3B5D"/>
    <w:rsid w:val="003E4089"/>
    <w:rsid w:val="003E4B80"/>
    <w:rsid w:val="003E5794"/>
    <w:rsid w:val="003E7D4D"/>
    <w:rsid w:val="003F06A3"/>
    <w:rsid w:val="003F06E5"/>
    <w:rsid w:val="003F0DF1"/>
    <w:rsid w:val="003F2D6D"/>
    <w:rsid w:val="003F2EB5"/>
    <w:rsid w:val="003F3E5D"/>
    <w:rsid w:val="003F5BA2"/>
    <w:rsid w:val="003F5DC4"/>
    <w:rsid w:val="004014FA"/>
    <w:rsid w:val="00401548"/>
    <w:rsid w:val="00401F3B"/>
    <w:rsid w:val="004023A6"/>
    <w:rsid w:val="00402E76"/>
    <w:rsid w:val="0040302F"/>
    <w:rsid w:val="00405315"/>
    <w:rsid w:val="0040651F"/>
    <w:rsid w:val="00407314"/>
    <w:rsid w:val="00410422"/>
    <w:rsid w:val="00410B28"/>
    <w:rsid w:val="00410BA4"/>
    <w:rsid w:val="004120AB"/>
    <w:rsid w:val="004139B2"/>
    <w:rsid w:val="00416305"/>
    <w:rsid w:val="00416B63"/>
    <w:rsid w:val="00420374"/>
    <w:rsid w:val="0042047C"/>
    <w:rsid w:val="00420F8B"/>
    <w:rsid w:val="0042102C"/>
    <w:rsid w:val="0042132B"/>
    <w:rsid w:val="00422163"/>
    <w:rsid w:val="00423AFC"/>
    <w:rsid w:val="00423FA9"/>
    <w:rsid w:val="0042411E"/>
    <w:rsid w:val="00425385"/>
    <w:rsid w:val="00426399"/>
    <w:rsid w:val="00426440"/>
    <w:rsid w:val="00431B69"/>
    <w:rsid w:val="0043282D"/>
    <w:rsid w:val="00433C91"/>
    <w:rsid w:val="004344E5"/>
    <w:rsid w:val="00434773"/>
    <w:rsid w:val="00436245"/>
    <w:rsid w:val="00436F15"/>
    <w:rsid w:val="004373C8"/>
    <w:rsid w:val="004406B7"/>
    <w:rsid w:val="00440A1E"/>
    <w:rsid w:val="0044158F"/>
    <w:rsid w:val="00441E8A"/>
    <w:rsid w:val="00441F44"/>
    <w:rsid w:val="00443C57"/>
    <w:rsid w:val="004459B0"/>
    <w:rsid w:val="00445D73"/>
    <w:rsid w:val="00446A8F"/>
    <w:rsid w:val="00453E4E"/>
    <w:rsid w:val="00454B58"/>
    <w:rsid w:val="00455157"/>
    <w:rsid w:val="0045640F"/>
    <w:rsid w:val="004574EE"/>
    <w:rsid w:val="00457A3F"/>
    <w:rsid w:val="00457BD2"/>
    <w:rsid w:val="00461F0D"/>
    <w:rsid w:val="00462085"/>
    <w:rsid w:val="00462555"/>
    <w:rsid w:val="004628FB"/>
    <w:rsid w:val="00465B06"/>
    <w:rsid w:val="00466CCC"/>
    <w:rsid w:val="00472478"/>
    <w:rsid w:val="00473BCB"/>
    <w:rsid w:val="00473C79"/>
    <w:rsid w:val="004741E8"/>
    <w:rsid w:val="0047432B"/>
    <w:rsid w:val="0047471C"/>
    <w:rsid w:val="00474FAE"/>
    <w:rsid w:val="0047514D"/>
    <w:rsid w:val="0047588A"/>
    <w:rsid w:val="00475A37"/>
    <w:rsid w:val="00475F56"/>
    <w:rsid w:val="0047613B"/>
    <w:rsid w:val="004763AB"/>
    <w:rsid w:val="004802B3"/>
    <w:rsid w:val="00480E97"/>
    <w:rsid w:val="004817D0"/>
    <w:rsid w:val="00484201"/>
    <w:rsid w:val="004856FC"/>
    <w:rsid w:val="00485822"/>
    <w:rsid w:val="00485DAA"/>
    <w:rsid w:val="004868E4"/>
    <w:rsid w:val="004871C8"/>
    <w:rsid w:val="00487DBF"/>
    <w:rsid w:val="00491F33"/>
    <w:rsid w:val="004926B3"/>
    <w:rsid w:val="00494048"/>
    <w:rsid w:val="004943DF"/>
    <w:rsid w:val="0049564B"/>
    <w:rsid w:val="00496464"/>
    <w:rsid w:val="004979C6"/>
    <w:rsid w:val="00497A07"/>
    <w:rsid w:val="00497D2C"/>
    <w:rsid w:val="00497E33"/>
    <w:rsid w:val="00497F25"/>
    <w:rsid w:val="004A0B72"/>
    <w:rsid w:val="004A182E"/>
    <w:rsid w:val="004A1D4E"/>
    <w:rsid w:val="004A22F8"/>
    <w:rsid w:val="004A2B80"/>
    <w:rsid w:val="004A3467"/>
    <w:rsid w:val="004A4BF6"/>
    <w:rsid w:val="004A4CF4"/>
    <w:rsid w:val="004A5770"/>
    <w:rsid w:val="004A739A"/>
    <w:rsid w:val="004A7914"/>
    <w:rsid w:val="004B11E5"/>
    <w:rsid w:val="004B2853"/>
    <w:rsid w:val="004B4F62"/>
    <w:rsid w:val="004B6062"/>
    <w:rsid w:val="004B73AB"/>
    <w:rsid w:val="004B7615"/>
    <w:rsid w:val="004C0B47"/>
    <w:rsid w:val="004C3809"/>
    <w:rsid w:val="004C5225"/>
    <w:rsid w:val="004C52BD"/>
    <w:rsid w:val="004C65A8"/>
    <w:rsid w:val="004C69B1"/>
    <w:rsid w:val="004C765A"/>
    <w:rsid w:val="004D02E9"/>
    <w:rsid w:val="004D030C"/>
    <w:rsid w:val="004D06C4"/>
    <w:rsid w:val="004D2636"/>
    <w:rsid w:val="004D3E57"/>
    <w:rsid w:val="004D5AA1"/>
    <w:rsid w:val="004D652B"/>
    <w:rsid w:val="004D710E"/>
    <w:rsid w:val="004D735C"/>
    <w:rsid w:val="004D7BE4"/>
    <w:rsid w:val="004E021D"/>
    <w:rsid w:val="004E0C21"/>
    <w:rsid w:val="004E0CC9"/>
    <w:rsid w:val="004E25ED"/>
    <w:rsid w:val="004E32C3"/>
    <w:rsid w:val="004E3822"/>
    <w:rsid w:val="004E4271"/>
    <w:rsid w:val="004E4307"/>
    <w:rsid w:val="004E5A9B"/>
    <w:rsid w:val="004E61ED"/>
    <w:rsid w:val="004E645D"/>
    <w:rsid w:val="004E700E"/>
    <w:rsid w:val="004E78A7"/>
    <w:rsid w:val="004F0520"/>
    <w:rsid w:val="004F0D25"/>
    <w:rsid w:val="004F240E"/>
    <w:rsid w:val="004F2CDA"/>
    <w:rsid w:val="004F2DE1"/>
    <w:rsid w:val="004F3536"/>
    <w:rsid w:val="004F52A9"/>
    <w:rsid w:val="004F559C"/>
    <w:rsid w:val="004F5A94"/>
    <w:rsid w:val="004F6064"/>
    <w:rsid w:val="004F661C"/>
    <w:rsid w:val="004F7484"/>
    <w:rsid w:val="00501300"/>
    <w:rsid w:val="00501DF8"/>
    <w:rsid w:val="00502414"/>
    <w:rsid w:val="00502525"/>
    <w:rsid w:val="00503364"/>
    <w:rsid w:val="005044FE"/>
    <w:rsid w:val="005048F0"/>
    <w:rsid w:val="00505B8A"/>
    <w:rsid w:val="0050659B"/>
    <w:rsid w:val="00506F01"/>
    <w:rsid w:val="005105DA"/>
    <w:rsid w:val="00510C2E"/>
    <w:rsid w:val="00510FA8"/>
    <w:rsid w:val="0051362B"/>
    <w:rsid w:val="00513B43"/>
    <w:rsid w:val="00514A2B"/>
    <w:rsid w:val="00516406"/>
    <w:rsid w:val="005170AF"/>
    <w:rsid w:val="00517262"/>
    <w:rsid w:val="005206DA"/>
    <w:rsid w:val="00520856"/>
    <w:rsid w:val="0052118B"/>
    <w:rsid w:val="005211BC"/>
    <w:rsid w:val="0052269B"/>
    <w:rsid w:val="005268F4"/>
    <w:rsid w:val="00526B97"/>
    <w:rsid w:val="00527236"/>
    <w:rsid w:val="00527D0C"/>
    <w:rsid w:val="00531C02"/>
    <w:rsid w:val="005337C4"/>
    <w:rsid w:val="00533DF9"/>
    <w:rsid w:val="00533F21"/>
    <w:rsid w:val="005344A9"/>
    <w:rsid w:val="0053477D"/>
    <w:rsid w:val="005350CC"/>
    <w:rsid w:val="0053584C"/>
    <w:rsid w:val="005363EC"/>
    <w:rsid w:val="005369A6"/>
    <w:rsid w:val="00537289"/>
    <w:rsid w:val="005372F9"/>
    <w:rsid w:val="005375FF"/>
    <w:rsid w:val="0054079E"/>
    <w:rsid w:val="00541DD6"/>
    <w:rsid w:val="0054245A"/>
    <w:rsid w:val="00542616"/>
    <w:rsid w:val="00542984"/>
    <w:rsid w:val="00545AF5"/>
    <w:rsid w:val="005464F5"/>
    <w:rsid w:val="0054775A"/>
    <w:rsid w:val="005505F9"/>
    <w:rsid w:val="00550947"/>
    <w:rsid w:val="0055184D"/>
    <w:rsid w:val="0055228E"/>
    <w:rsid w:val="00553684"/>
    <w:rsid w:val="00554606"/>
    <w:rsid w:val="00555273"/>
    <w:rsid w:val="005563A1"/>
    <w:rsid w:val="005564B3"/>
    <w:rsid w:val="00557A5B"/>
    <w:rsid w:val="00560029"/>
    <w:rsid w:val="005602EF"/>
    <w:rsid w:val="0056093A"/>
    <w:rsid w:val="0056209C"/>
    <w:rsid w:val="00562B4A"/>
    <w:rsid w:val="005655FC"/>
    <w:rsid w:val="005659DA"/>
    <w:rsid w:val="005662F3"/>
    <w:rsid w:val="0056681E"/>
    <w:rsid w:val="005669D0"/>
    <w:rsid w:val="0056704E"/>
    <w:rsid w:val="0056778D"/>
    <w:rsid w:val="00567CAE"/>
    <w:rsid w:val="00572D80"/>
    <w:rsid w:val="005743A6"/>
    <w:rsid w:val="00575E69"/>
    <w:rsid w:val="00580804"/>
    <w:rsid w:val="005811CA"/>
    <w:rsid w:val="005824B9"/>
    <w:rsid w:val="0058413E"/>
    <w:rsid w:val="00584678"/>
    <w:rsid w:val="00587A38"/>
    <w:rsid w:val="00591EA8"/>
    <w:rsid w:val="00592A96"/>
    <w:rsid w:val="00592C29"/>
    <w:rsid w:val="00594267"/>
    <w:rsid w:val="00595001"/>
    <w:rsid w:val="005950D4"/>
    <w:rsid w:val="005951F2"/>
    <w:rsid w:val="00596062"/>
    <w:rsid w:val="005970E7"/>
    <w:rsid w:val="005A1A6D"/>
    <w:rsid w:val="005A1F14"/>
    <w:rsid w:val="005A21F2"/>
    <w:rsid w:val="005A29FB"/>
    <w:rsid w:val="005A3389"/>
    <w:rsid w:val="005A3E34"/>
    <w:rsid w:val="005A556E"/>
    <w:rsid w:val="005A5C21"/>
    <w:rsid w:val="005A6B92"/>
    <w:rsid w:val="005A6C6E"/>
    <w:rsid w:val="005A6CF2"/>
    <w:rsid w:val="005A7D5C"/>
    <w:rsid w:val="005A7F16"/>
    <w:rsid w:val="005B0AEF"/>
    <w:rsid w:val="005B2915"/>
    <w:rsid w:val="005B2FCB"/>
    <w:rsid w:val="005B390D"/>
    <w:rsid w:val="005B40DF"/>
    <w:rsid w:val="005B496A"/>
    <w:rsid w:val="005B584D"/>
    <w:rsid w:val="005B5912"/>
    <w:rsid w:val="005B713C"/>
    <w:rsid w:val="005B7709"/>
    <w:rsid w:val="005B7DEE"/>
    <w:rsid w:val="005C08EA"/>
    <w:rsid w:val="005C0F2F"/>
    <w:rsid w:val="005C177E"/>
    <w:rsid w:val="005C2256"/>
    <w:rsid w:val="005C239A"/>
    <w:rsid w:val="005C254E"/>
    <w:rsid w:val="005C4988"/>
    <w:rsid w:val="005C4E4B"/>
    <w:rsid w:val="005C744D"/>
    <w:rsid w:val="005C74D1"/>
    <w:rsid w:val="005C7E00"/>
    <w:rsid w:val="005D10FE"/>
    <w:rsid w:val="005D15C8"/>
    <w:rsid w:val="005D1FDE"/>
    <w:rsid w:val="005D44F1"/>
    <w:rsid w:val="005D4F3F"/>
    <w:rsid w:val="005D4F99"/>
    <w:rsid w:val="005D6BE1"/>
    <w:rsid w:val="005D7144"/>
    <w:rsid w:val="005D7588"/>
    <w:rsid w:val="005E004A"/>
    <w:rsid w:val="005E0253"/>
    <w:rsid w:val="005E04A2"/>
    <w:rsid w:val="005E12A7"/>
    <w:rsid w:val="005E2342"/>
    <w:rsid w:val="005E2868"/>
    <w:rsid w:val="005E3188"/>
    <w:rsid w:val="005E48B8"/>
    <w:rsid w:val="005E5F89"/>
    <w:rsid w:val="005E6822"/>
    <w:rsid w:val="005E6B5F"/>
    <w:rsid w:val="005E6C88"/>
    <w:rsid w:val="005E7B19"/>
    <w:rsid w:val="005F0022"/>
    <w:rsid w:val="005F18A5"/>
    <w:rsid w:val="005F36B6"/>
    <w:rsid w:val="005F4777"/>
    <w:rsid w:val="005F4A99"/>
    <w:rsid w:val="005F4C6E"/>
    <w:rsid w:val="005F5363"/>
    <w:rsid w:val="005F7729"/>
    <w:rsid w:val="00600CEC"/>
    <w:rsid w:val="006015DA"/>
    <w:rsid w:val="00601A18"/>
    <w:rsid w:val="00601ABB"/>
    <w:rsid w:val="00602B05"/>
    <w:rsid w:val="006047D4"/>
    <w:rsid w:val="00604870"/>
    <w:rsid w:val="006049E3"/>
    <w:rsid w:val="00604C7A"/>
    <w:rsid w:val="00605093"/>
    <w:rsid w:val="00605308"/>
    <w:rsid w:val="00607680"/>
    <w:rsid w:val="00610212"/>
    <w:rsid w:val="006102E0"/>
    <w:rsid w:val="006105F7"/>
    <w:rsid w:val="00611B4A"/>
    <w:rsid w:val="00611E67"/>
    <w:rsid w:val="006147F5"/>
    <w:rsid w:val="00614984"/>
    <w:rsid w:val="0061638F"/>
    <w:rsid w:val="006164BC"/>
    <w:rsid w:val="00617680"/>
    <w:rsid w:val="00620305"/>
    <w:rsid w:val="006207F9"/>
    <w:rsid w:val="006228DB"/>
    <w:rsid w:val="006228F8"/>
    <w:rsid w:val="00622A7D"/>
    <w:rsid w:val="00623855"/>
    <w:rsid w:val="006239EC"/>
    <w:rsid w:val="00624372"/>
    <w:rsid w:val="00624B11"/>
    <w:rsid w:val="00624CAC"/>
    <w:rsid w:val="00624E7F"/>
    <w:rsid w:val="00625438"/>
    <w:rsid w:val="00626CA8"/>
    <w:rsid w:val="00627ADF"/>
    <w:rsid w:val="00631013"/>
    <w:rsid w:val="00631D10"/>
    <w:rsid w:val="00631E12"/>
    <w:rsid w:val="00632372"/>
    <w:rsid w:val="00632EA3"/>
    <w:rsid w:val="0063349F"/>
    <w:rsid w:val="00633719"/>
    <w:rsid w:val="00633930"/>
    <w:rsid w:val="00633C54"/>
    <w:rsid w:val="0063493F"/>
    <w:rsid w:val="0063497B"/>
    <w:rsid w:val="00635B52"/>
    <w:rsid w:val="00636668"/>
    <w:rsid w:val="0063689A"/>
    <w:rsid w:val="00637FBB"/>
    <w:rsid w:val="00641166"/>
    <w:rsid w:val="006434C9"/>
    <w:rsid w:val="00644626"/>
    <w:rsid w:val="00646C20"/>
    <w:rsid w:val="00647771"/>
    <w:rsid w:val="00650457"/>
    <w:rsid w:val="00652779"/>
    <w:rsid w:val="00653DE0"/>
    <w:rsid w:val="00653F66"/>
    <w:rsid w:val="006549FA"/>
    <w:rsid w:val="00654F65"/>
    <w:rsid w:val="006554D0"/>
    <w:rsid w:val="00660A7F"/>
    <w:rsid w:val="00661928"/>
    <w:rsid w:val="00661F8E"/>
    <w:rsid w:val="006630D6"/>
    <w:rsid w:val="0067014D"/>
    <w:rsid w:val="006702E3"/>
    <w:rsid w:val="0067048E"/>
    <w:rsid w:val="006706DE"/>
    <w:rsid w:val="00671318"/>
    <w:rsid w:val="00671D86"/>
    <w:rsid w:val="00671F80"/>
    <w:rsid w:val="00672441"/>
    <w:rsid w:val="006725D1"/>
    <w:rsid w:val="00672DC5"/>
    <w:rsid w:val="00672E68"/>
    <w:rsid w:val="00672F1D"/>
    <w:rsid w:val="0067426F"/>
    <w:rsid w:val="006757A4"/>
    <w:rsid w:val="0067620E"/>
    <w:rsid w:val="00676895"/>
    <w:rsid w:val="006776A8"/>
    <w:rsid w:val="00680307"/>
    <w:rsid w:val="00680466"/>
    <w:rsid w:val="00680B21"/>
    <w:rsid w:val="00681B58"/>
    <w:rsid w:val="00681B74"/>
    <w:rsid w:val="006832A0"/>
    <w:rsid w:val="00683C8B"/>
    <w:rsid w:val="00683F6F"/>
    <w:rsid w:val="00684019"/>
    <w:rsid w:val="00684CBF"/>
    <w:rsid w:val="0068520A"/>
    <w:rsid w:val="00685EC3"/>
    <w:rsid w:val="00690664"/>
    <w:rsid w:val="00693650"/>
    <w:rsid w:val="00693E30"/>
    <w:rsid w:val="0069419A"/>
    <w:rsid w:val="0069624B"/>
    <w:rsid w:val="0069659C"/>
    <w:rsid w:val="00696D02"/>
    <w:rsid w:val="006972E3"/>
    <w:rsid w:val="006A1FD7"/>
    <w:rsid w:val="006A32BD"/>
    <w:rsid w:val="006A3F70"/>
    <w:rsid w:val="006A446A"/>
    <w:rsid w:val="006A4BD8"/>
    <w:rsid w:val="006A5722"/>
    <w:rsid w:val="006A6E97"/>
    <w:rsid w:val="006B1802"/>
    <w:rsid w:val="006B3654"/>
    <w:rsid w:val="006B41A7"/>
    <w:rsid w:val="006B4705"/>
    <w:rsid w:val="006B50D6"/>
    <w:rsid w:val="006B522E"/>
    <w:rsid w:val="006B5CA8"/>
    <w:rsid w:val="006B7366"/>
    <w:rsid w:val="006B7D31"/>
    <w:rsid w:val="006B7DED"/>
    <w:rsid w:val="006C09C0"/>
    <w:rsid w:val="006C0CBF"/>
    <w:rsid w:val="006C1BC8"/>
    <w:rsid w:val="006C1EAA"/>
    <w:rsid w:val="006C271F"/>
    <w:rsid w:val="006C34D2"/>
    <w:rsid w:val="006C377B"/>
    <w:rsid w:val="006C3873"/>
    <w:rsid w:val="006C3E00"/>
    <w:rsid w:val="006C427F"/>
    <w:rsid w:val="006C5591"/>
    <w:rsid w:val="006C6591"/>
    <w:rsid w:val="006C7AD3"/>
    <w:rsid w:val="006C7C27"/>
    <w:rsid w:val="006D42D3"/>
    <w:rsid w:val="006D482A"/>
    <w:rsid w:val="006D562D"/>
    <w:rsid w:val="006D6192"/>
    <w:rsid w:val="006D66AA"/>
    <w:rsid w:val="006D7C16"/>
    <w:rsid w:val="006E0BDD"/>
    <w:rsid w:val="006E20AE"/>
    <w:rsid w:val="006E261D"/>
    <w:rsid w:val="006E2C75"/>
    <w:rsid w:val="006E3021"/>
    <w:rsid w:val="006E54B6"/>
    <w:rsid w:val="006E63E2"/>
    <w:rsid w:val="006E6BD0"/>
    <w:rsid w:val="006E6D7D"/>
    <w:rsid w:val="006E760E"/>
    <w:rsid w:val="006F0551"/>
    <w:rsid w:val="006F087F"/>
    <w:rsid w:val="006F0908"/>
    <w:rsid w:val="006F0A7B"/>
    <w:rsid w:val="006F1ED5"/>
    <w:rsid w:val="006F334B"/>
    <w:rsid w:val="006F3F7D"/>
    <w:rsid w:val="006F4381"/>
    <w:rsid w:val="006F5084"/>
    <w:rsid w:val="006F53CF"/>
    <w:rsid w:val="006F54D6"/>
    <w:rsid w:val="006F5D11"/>
    <w:rsid w:val="006F5ECC"/>
    <w:rsid w:val="006F5F1A"/>
    <w:rsid w:val="006F6A92"/>
    <w:rsid w:val="006F778D"/>
    <w:rsid w:val="006F77C6"/>
    <w:rsid w:val="006F7926"/>
    <w:rsid w:val="00700698"/>
    <w:rsid w:val="007019D2"/>
    <w:rsid w:val="007027BF"/>
    <w:rsid w:val="007031E4"/>
    <w:rsid w:val="007034F9"/>
    <w:rsid w:val="00704BB0"/>
    <w:rsid w:val="007061FF"/>
    <w:rsid w:val="0070663D"/>
    <w:rsid w:val="00706679"/>
    <w:rsid w:val="00706EB1"/>
    <w:rsid w:val="00707B95"/>
    <w:rsid w:val="00710BA0"/>
    <w:rsid w:val="00710CD5"/>
    <w:rsid w:val="007115AC"/>
    <w:rsid w:val="00711C0A"/>
    <w:rsid w:val="00713CD3"/>
    <w:rsid w:val="00713D0F"/>
    <w:rsid w:val="00716915"/>
    <w:rsid w:val="007170D0"/>
    <w:rsid w:val="007171CA"/>
    <w:rsid w:val="007173CD"/>
    <w:rsid w:val="00720434"/>
    <w:rsid w:val="00721FD2"/>
    <w:rsid w:val="00723B4F"/>
    <w:rsid w:val="0072412D"/>
    <w:rsid w:val="007249B2"/>
    <w:rsid w:val="00727BE3"/>
    <w:rsid w:val="0073222B"/>
    <w:rsid w:val="00732718"/>
    <w:rsid w:val="00733621"/>
    <w:rsid w:val="00733F25"/>
    <w:rsid w:val="0073560B"/>
    <w:rsid w:val="0073572E"/>
    <w:rsid w:val="00735A07"/>
    <w:rsid w:val="00736D70"/>
    <w:rsid w:val="00740133"/>
    <w:rsid w:val="007408D2"/>
    <w:rsid w:val="007418BA"/>
    <w:rsid w:val="0074331E"/>
    <w:rsid w:val="007462FF"/>
    <w:rsid w:val="00746E08"/>
    <w:rsid w:val="0074785C"/>
    <w:rsid w:val="00747B70"/>
    <w:rsid w:val="007503DA"/>
    <w:rsid w:val="00750491"/>
    <w:rsid w:val="007512FB"/>
    <w:rsid w:val="00751378"/>
    <w:rsid w:val="00751F9B"/>
    <w:rsid w:val="0075313A"/>
    <w:rsid w:val="00753E9D"/>
    <w:rsid w:val="00756C79"/>
    <w:rsid w:val="007600E4"/>
    <w:rsid w:val="0076276B"/>
    <w:rsid w:val="00762E77"/>
    <w:rsid w:val="007630EF"/>
    <w:rsid w:val="007631BF"/>
    <w:rsid w:val="00764102"/>
    <w:rsid w:val="00765248"/>
    <w:rsid w:val="00765779"/>
    <w:rsid w:val="0076705A"/>
    <w:rsid w:val="007674CF"/>
    <w:rsid w:val="0076779E"/>
    <w:rsid w:val="00767E1E"/>
    <w:rsid w:val="007706A7"/>
    <w:rsid w:val="00770932"/>
    <w:rsid w:val="00770A6F"/>
    <w:rsid w:val="00770A82"/>
    <w:rsid w:val="007726E1"/>
    <w:rsid w:val="00776D51"/>
    <w:rsid w:val="007800BC"/>
    <w:rsid w:val="00780785"/>
    <w:rsid w:val="00781217"/>
    <w:rsid w:val="00782D41"/>
    <w:rsid w:val="00784490"/>
    <w:rsid w:val="00785085"/>
    <w:rsid w:val="00785F58"/>
    <w:rsid w:val="007864A3"/>
    <w:rsid w:val="007866CA"/>
    <w:rsid w:val="0078722C"/>
    <w:rsid w:val="00787D7D"/>
    <w:rsid w:val="00787D8C"/>
    <w:rsid w:val="0079123B"/>
    <w:rsid w:val="0079174F"/>
    <w:rsid w:val="0079215D"/>
    <w:rsid w:val="007937C0"/>
    <w:rsid w:val="00793977"/>
    <w:rsid w:val="00794B67"/>
    <w:rsid w:val="00796032"/>
    <w:rsid w:val="00796889"/>
    <w:rsid w:val="00797695"/>
    <w:rsid w:val="007A040C"/>
    <w:rsid w:val="007A1A2C"/>
    <w:rsid w:val="007A2431"/>
    <w:rsid w:val="007A44D0"/>
    <w:rsid w:val="007A48FE"/>
    <w:rsid w:val="007A4EF1"/>
    <w:rsid w:val="007A4F52"/>
    <w:rsid w:val="007A51CB"/>
    <w:rsid w:val="007A5AD9"/>
    <w:rsid w:val="007A6347"/>
    <w:rsid w:val="007B04D1"/>
    <w:rsid w:val="007B27A8"/>
    <w:rsid w:val="007B3117"/>
    <w:rsid w:val="007B3A4C"/>
    <w:rsid w:val="007B3BEC"/>
    <w:rsid w:val="007B4DC7"/>
    <w:rsid w:val="007B5398"/>
    <w:rsid w:val="007B5A23"/>
    <w:rsid w:val="007C0252"/>
    <w:rsid w:val="007C0F1B"/>
    <w:rsid w:val="007C107D"/>
    <w:rsid w:val="007C1294"/>
    <w:rsid w:val="007C2BAE"/>
    <w:rsid w:val="007C3A8E"/>
    <w:rsid w:val="007C3B3D"/>
    <w:rsid w:val="007C45A5"/>
    <w:rsid w:val="007C521E"/>
    <w:rsid w:val="007C5BA1"/>
    <w:rsid w:val="007C74BB"/>
    <w:rsid w:val="007C75FB"/>
    <w:rsid w:val="007C7D84"/>
    <w:rsid w:val="007D1042"/>
    <w:rsid w:val="007D5500"/>
    <w:rsid w:val="007D6EF5"/>
    <w:rsid w:val="007D72AF"/>
    <w:rsid w:val="007D7768"/>
    <w:rsid w:val="007D798A"/>
    <w:rsid w:val="007D7A8D"/>
    <w:rsid w:val="007E0BAB"/>
    <w:rsid w:val="007E1AC1"/>
    <w:rsid w:val="007E1DF2"/>
    <w:rsid w:val="007E3949"/>
    <w:rsid w:val="007E3EAE"/>
    <w:rsid w:val="007E4445"/>
    <w:rsid w:val="007E7B20"/>
    <w:rsid w:val="007E7E97"/>
    <w:rsid w:val="007F2153"/>
    <w:rsid w:val="007F3214"/>
    <w:rsid w:val="007F3E4D"/>
    <w:rsid w:val="007F48FE"/>
    <w:rsid w:val="007F6214"/>
    <w:rsid w:val="007F671C"/>
    <w:rsid w:val="007F6CD3"/>
    <w:rsid w:val="008004C8"/>
    <w:rsid w:val="00800A00"/>
    <w:rsid w:val="008018D9"/>
    <w:rsid w:val="00802B40"/>
    <w:rsid w:val="00802F05"/>
    <w:rsid w:val="00803EAE"/>
    <w:rsid w:val="00804B65"/>
    <w:rsid w:val="008052AD"/>
    <w:rsid w:val="00805C71"/>
    <w:rsid w:val="00806E21"/>
    <w:rsid w:val="00810FB4"/>
    <w:rsid w:val="008120AF"/>
    <w:rsid w:val="008121E6"/>
    <w:rsid w:val="00812DD8"/>
    <w:rsid w:val="0081300B"/>
    <w:rsid w:val="0081327F"/>
    <w:rsid w:val="00814383"/>
    <w:rsid w:val="008171A7"/>
    <w:rsid w:val="008207D9"/>
    <w:rsid w:val="00820D6E"/>
    <w:rsid w:val="00820FB4"/>
    <w:rsid w:val="00821E64"/>
    <w:rsid w:val="00822C2C"/>
    <w:rsid w:val="008235DE"/>
    <w:rsid w:val="008237FC"/>
    <w:rsid w:val="00823CCA"/>
    <w:rsid w:val="00824071"/>
    <w:rsid w:val="00827314"/>
    <w:rsid w:val="00827BC4"/>
    <w:rsid w:val="00827BCD"/>
    <w:rsid w:val="00830A10"/>
    <w:rsid w:val="00830AB0"/>
    <w:rsid w:val="00831778"/>
    <w:rsid w:val="00831E1D"/>
    <w:rsid w:val="008323DC"/>
    <w:rsid w:val="00836550"/>
    <w:rsid w:val="008365FA"/>
    <w:rsid w:val="00837F95"/>
    <w:rsid w:val="00840F05"/>
    <w:rsid w:val="008418FB"/>
    <w:rsid w:val="00842000"/>
    <w:rsid w:val="00843211"/>
    <w:rsid w:val="00843D29"/>
    <w:rsid w:val="008443D5"/>
    <w:rsid w:val="008448A3"/>
    <w:rsid w:val="00844B16"/>
    <w:rsid w:val="008460B8"/>
    <w:rsid w:val="00846801"/>
    <w:rsid w:val="00850904"/>
    <w:rsid w:val="008523D9"/>
    <w:rsid w:val="0085250A"/>
    <w:rsid w:val="008529E4"/>
    <w:rsid w:val="00852E15"/>
    <w:rsid w:val="00854060"/>
    <w:rsid w:val="008543D7"/>
    <w:rsid w:val="008548B9"/>
    <w:rsid w:val="00855295"/>
    <w:rsid w:val="008552F1"/>
    <w:rsid w:val="00855B7E"/>
    <w:rsid w:val="0085611D"/>
    <w:rsid w:val="008577E7"/>
    <w:rsid w:val="00857CC4"/>
    <w:rsid w:val="00861B4F"/>
    <w:rsid w:val="008623BF"/>
    <w:rsid w:val="00862BA4"/>
    <w:rsid w:val="008647C8"/>
    <w:rsid w:val="00864E67"/>
    <w:rsid w:val="008657EF"/>
    <w:rsid w:val="008661D7"/>
    <w:rsid w:val="0086622B"/>
    <w:rsid w:val="00866D41"/>
    <w:rsid w:val="00866F9E"/>
    <w:rsid w:val="00867445"/>
    <w:rsid w:val="008676D2"/>
    <w:rsid w:val="008676D7"/>
    <w:rsid w:val="00870DB3"/>
    <w:rsid w:val="00871DC5"/>
    <w:rsid w:val="008721A4"/>
    <w:rsid w:val="00872324"/>
    <w:rsid w:val="008759A9"/>
    <w:rsid w:val="00876080"/>
    <w:rsid w:val="00881A30"/>
    <w:rsid w:val="008824D5"/>
    <w:rsid w:val="00882D36"/>
    <w:rsid w:val="00882FB2"/>
    <w:rsid w:val="00883332"/>
    <w:rsid w:val="00884790"/>
    <w:rsid w:val="00885C0D"/>
    <w:rsid w:val="0088723C"/>
    <w:rsid w:val="008903DF"/>
    <w:rsid w:val="00891B9D"/>
    <w:rsid w:val="008929E8"/>
    <w:rsid w:val="00893773"/>
    <w:rsid w:val="00893FA8"/>
    <w:rsid w:val="00894AEB"/>
    <w:rsid w:val="008950B7"/>
    <w:rsid w:val="00896EDA"/>
    <w:rsid w:val="0089790F"/>
    <w:rsid w:val="008A01EE"/>
    <w:rsid w:val="008A0F27"/>
    <w:rsid w:val="008A10AF"/>
    <w:rsid w:val="008A149C"/>
    <w:rsid w:val="008A2FB8"/>
    <w:rsid w:val="008A43CE"/>
    <w:rsid w:val="008A465E"/>
    <w:rsid w:val="008A5A53"/>
    <w:rsid w:val="008B018C"/>
    <w:rsid w:val="008B0BFC"/>
    <w:rsid w:val="008B0D67"/>
    <w:rsid w:val="008B150E"/>
    <w:rsid w:val="008B1F01"/>
    <w:rsid w:val="008B1F7A"/>
    <w:rsid w:val="008B280C"/>
    <w:rsid w:val="008B2CE3"/>
    <w:rsid w:val="008B2D7D"/>
    <w:rsid w:val="008B37E1"/>
    <w:rsid w:val="008B4174"/>
    <w:rsid w:val="008B4BCB"/>
    <w:rsid w:val="008B5672"/>
    <w:rsid w:val="008B619F"/>
    <w:rsid w:val="008B71A8"/>
    <w:rsid w:val="008C0493"/>
    <w:rsid w:val="008C08F6"/>
    <w:rsid w:val="008C23ED"/>
    <w:rsid w:val="008C259F"/>
    <w:rsid w:val="008C2F14"/>
    <w:rsid w:val="008C37A7"/>
    <w:rsid w:val="008C3C05"/>
    <w:rsid w:val="008C4043"/>
    <w:rsid w:val="008C4A55"/>
    <w:rsid w:val="008C52D7"/>
    <w:rsid w:val="008C5C71"/>
    <w:rsid w:val="008D21C8"/>
    <w:rsid w:val="008D2941"/>
    <w:rsid w:val="008D2970"/>
    <w:rsid w:val="008D2CCF"/>
    <w:rsid w:val="008D515D"/>
    <w:rsid w:val="008D5A21"/>
    <w:rsid w:val="008D5F8A"/>
    <w:rsid w:val="008D692C"/>
    <w:rsid w:val="008D692F"/>
    <w:rsid w:val="008D730F"/>
    <w:rsid w:val="008D7B3D"/>
    <w:rsid w:val="008D7D67"/>
    <w:rsid w:val="008D7DC9"/>
    <w:rsid w:val="008E0CC7"/>
    <w:rsid w:val="008E13DE"/>
    <w:rsid w:val="008E1B3A"/>
    <w:rsid w:val="008E3D6C"/>
    <w:rsid w:val="008E492C"/>
    <w:rsid w:val="008E4D4A"/>
    <w:rsid w:val="008E5572"/>
    <w:rsid w:val="008E5C0E"/>
    <w:rsid w:val="008E6808"/>
    <w:rsid w:val="008E72AF"/>
    <w:rsid w:val="008E73E0"/>
    <w:rsid w:val="008F0A66"/>
    <w:rsid w:val="008F19C1"/>
    <w:rsid w:val="008F350C"/>
    <w:rsid w:val="008F3598"/>
    <w:rsid w:val="008F3B95"/>
    <w:rsid w:val="008F3C2F"/>
    <w:rsid w:val="008F46CD"/>
    <w:rsid w:val="008F4AAE"/>
    <w:rsid w:val="008F4C22"/>
    <w:rsid w:val="008F4E1B"/>
    <w:rsid w:val="008F6134"/>
    <w:rsid w:val="00900310"/>
    <w:rsid w:val="00901115"/>
    <w:rsid w:val="00901910"/>
    <w:rsid w:val="00903535"/>
    <w:rsid w:val="00903BB9"/>
    <w:rsid w:val="00904E6D"/>
    <w:rsid w:val="009062EC"/>
    <w:rsid w:val="00906A73"/>
    <w:rsid w:val="00907810"/>
    <w:rsid w:val="009078DD"/>
    <w:rsid w:val="00910608"/>
    <w:rsid w:val="00910871"/>
    <w:rsid w:val="009113C0"/>
    <w:rsid w:val="00911659"/>
    <w:rsid w:val="009118AE"/>
    <w:rsid w:val="0091271A"/>
    <w:rsid w:val="00912DCA"/>
    <w:rsid w:val="00913D05"/>
    <w:rsid w:val="009149DE"/>
    <w:rsid w:val="00914F4A"/>
    <w:rsid w:val="0091585F"/>
    <w:rsid w:val="00916934"/>
    <w:rsid w:val="00920D1E"/>
    <w:rsid w:val="00920DC6"/>
    <w:rsid w:val="009221E7"/>
    <w:rsid w:val="00922731"/>
    <w:rsid w:val="00922C39"/>
    <w:rsid w:val="00925836"/>
    <w:rsid w:val="00925CC1"/>
    <w:rsid w:val="00930DD4"/>
    <w:rsid w:val="009312B7"/>
    <w:rsid w:val="00931735"/>
    <w:rsid w:val="00932021"/>
    <w:rsid w:val="009327E9"/>
    <w:rsid w:val="00932950"/>
    <w:rsid w:val="00932AFD"/>
    <w:rsid w:val="00933B60"/>
    <w:rsid w:val="00933EB3"/>
    <w:rsid w:val="009352BE"/>
    <w:rsid w:val="009357E6"/>
    <w:rsid w:val="00941B33"/>
    <w:rsid w:val="00942087"/>
    <w:rsid w:val="009421E6"/>
    <w:rsid w:val="00942889"/>
    <w:rsid w:val="00946AC5"/>
    <w:rsid w:val="00946E88"/>
    <w:rsid w:val="00950D91"/>
    <w:rsid w:val="00950FF2"/>
    <w:rsid w:val="009518DA"/>
    <w:rsid w:val="00951B9C"/>
    <w:rsid w:val="0095215B"/>
    <w:rsid w:val="00953475"/>
    <w:rsid w:val="009536D1"/>
    <w:rsid w:val="00953ADF"/>
    <w:rsid w:val="00953B26"/>
    <w:rsid w:val="00954CB9"/>
    <w:rsid w:val="00955365"/>
    <w:rsid w:val="00956549"/>
    <w:rsid w:val="009622A6"/>
    <w:rsid w:val="009632DB"/>
    <w:rsid w:val="00963E37"/>
    <w:rsid w:val="00963F29"/>
    <w:rsid w:val="00964F5F"/>
    <w:rsid w:val="00965020"/>
    <w:rsid w:val="00967CF0"/>
    <w:rsid w:val="00970668"/>
    <w:rsid w:val="00972542"/>
    <w:rsid w:val="00973547"/>
    <w:rsid w:val="009742AB"/>
    <w:rsid w:val="00974CC9"/>
    <w:rsid w:val="00980060"/>
    <w:rsid w:val="00980755"/>
    <w:rsid w:val="0098135E"/>
    <w:rsid w:val="00981A44"/>
    <w:rsid w:val="00982042"/>
    <w:rsid w:val="009820BA"/>
    <w:rsid w:val="009822BC"/>
    <w:rsid w:val="00982F98"/>
    <w:rsid w:val="00983E89"/>
    <w:rsid w:val="009850D4"/>
    <w:rsid w:val="00986621"/>
    <w:rsid w:val="00986F8B"/>
    <w:rsid w:val="009900DC"/>
    <w:rsid w:val="009908F4"/>
    <w:rsid w:val="00991866"/>
    <w:rsid w:val="00991CE2"/>
    <w:rsid w:val="00992E90"/>
    <w:rsid w:val="0099390F"/>
    <w:rsid w:val="00993958"/>
    <w:rsid w:val="009940C8"/>
    <w:rsid w:val="00994548"/>
    <w:rsid w:val="00995917"/>
    <w:rsid w:val="0099607B"/>
    <w:rsid w:val="009965DF"/>
    <w:rsid w:val="00996FDD"/>
    <w:rsid w:val="009A01F3"/>
    <w:rsid w:val="009A0668"/>
    <w:rsid w:val="009A0679"/>
    <w:rsid w:val="009A0FF5"/>
    <w:rsid w:val="009A1DCB"/>
    <w:rsid w:val="009A3ECF"/>
    <w:rsid w:val="009A44D4"/>
    <w:rsid w:val="009A49C4"/>
    <w:rsid w:val="009A50F0"/>
    <w:rsid w:val="009A5F6D"/>
    <w:rsid w:val="009A6783"/>
    <w:rsid w:val="009B2689"/>
    <w:rsid w:val="009B31EB"/>
    <w:rsid w:val="009B3E0D"/>
    <w:rsid w:val="009B3E31"/>
    <w:rsid w:val="009B4C2E"/>
    <w:rsid w:val="009B50C1"/>
    <w:rsid w:val="009B5A67"/>
    <w:rsid w:val="009B6241"/>
    <w:rsid w:val="009B7449"/>
    <w:rsid w:val="009C06C4"/>
    <w:rsid w:val="009C0FDA"/>
    <w:rsid w:val="009C23ED"/>
    <w:rsid w:val="009C2EBE"/>
    <w:rsid w:val="009C34AA"/>
    <w:rsid w:val="009C49E1"/>
    <w:rsid w:val="009C59AD"/>
    <w:rsid w:val="009C7653"/>
    <w:rsid w:val="009D0B77"/>
    <w:rsid w:val="009D0DAC"/>
    <w:rsid w:val="009D151D"/>
    <w:rsid w:val="009D21A4"/>
    <w:rsid w:val="009D24C5"/>
    <w:rsid w:val="009D2945"/>
    <w:rsid w:val="009D2D6F"/>
    <w:rsid w:val="009D2F3A"/>
    <w:rsid w:val="009D3276"/>
    <w:rsid w:val="009D416F"/>
    <w:rsid w:val="009D535C"/>
    <w:rsid w:val="009D5700"/>
    <w:rsid w:val="009D7C07"/>
    <w:rsid w:val="009E1978"/>
    <w:rsid w:val="009E41A4"/>
    <w:rsid w:val="009E451F"/>
    <w:rsid w:val="009E55BD"/>
    <w:rsid w:val="009E6180"/>
    <w:rsid w:val="009E695F"/>
    <w:rsid w:val="009E6F6C"/>
    <w:rsid w:val="009E79E6"/>
    <w:rsid w:val="009E79FA"/>
    <w:rsid w:val="009E7E26"/>
    <w:rsid w:val="009E7F2C"/>
    <w:rsid w:val="009F39FB"/>
    <w:rsid w:val="009F5000"/>
    <w:rsid w:val="009F5429"/>
    <w:rsid w:val="009F66F8"/>
    <w:rsid w:val="009F6D5D"/>
    <w:rsid w:val="009F7AFC"/>
    <w:rsid w:val="00A004F2"/>
    <w:rsid w:val="00A00E77"/>
    <w:rsid w:val="00A01159"/>
    <w:rsid w:val="00A01396"/>
    <w:rsid w:val="00A01453"/>
    <w:rsid w:val="00A0194D"/>
    <w:rsid w:val="00A02F88"/>
    <w:rsid w:val="00A0346F"/>
    <w:rsid w:val="00A04978"/>
    <w:rsid w:val="00A04AF0"/>
    <w:rsid w:val="00A04B13"/>
    <w:rsid w:val="00A05FC2"/>
    <w:rsid w:val="00A07592"/>
    <w:rsid w:val="00A0799B"/>
    <w:rsid w:val="00A10393"/>
    <w:rsid w:val="00A10BE7"/>
    <w:rsid w:val="00A12435"/>
    <w:rsid w:val="00A12A27"/>
    <w:rsid w:val="00A162DE"/>
    <w:rsid w:val="00A1794C"/>
    <w:rsid w:val="00A20864"/>
    <w:rsid w:val="00A22C38"/>
    <w:rsid w:val="00A22D58"/>
    <w:rsid w:val="00A24DB8"/>
    <w:rsid w:val="00A25194"/>
    <w:rsid w:val="00A259E2"/>
    <w:rsid w:val="00A310EB"/>
    <w:rsid w:val="00A3240E"/>
    <w:rsid w:val="00A33604"/>
    <w:rsid w:val="00A34469"/>
    <w:rsid w:val="00A34AB7"/>
    <w:rsid w:val="00A34F58"/>
    <w:rsid w:val="00A36E78"/>
    <w:rsid w:val="00A3775D"/>
    <w:rsid w:val="00A402C8"/>
    <w:rsid w:val="00A414F2"/>
    <w:rsid w:val="00A419C9"/>
    <w:rsid w:val="00A41B77"/>
    <w:rsid w:val="00A428FA"/>
    <w:rsid w:val="00A42A1E"/>
    <w:rsid w:val="00A43469"/>
    <w:rsid w:val="00A43967"/>
    <w:rsid w:val="00A44285"/>
    <w:rsid w:val="00A4481B"/>
    <w:rsid w:val="00A45052"/>
    <w:rsid w:val="00A45AAE"/>
    <w:rsid w:val="00A4679C"/>
    <w:rsid w:val="00A473DE"/>
    <w:rsid w:val="00A47E2B"/>
    <w:rsid w:val="00A51481"/>
    <w:rsid w:val="00A52F54"/>
    <w:rsid w:val="00A53AAE"/>
    <w:rsid w:val="00A53E4B"/>
    <w:rsid w:val="00A5460D"/>
    <w:rsid w:val="00A54AFB"/>
    <w:rsid w:val="00A5673F"/>
    <w:rsid w:val="00A570BC"/>
    <w:rsid w:val="00A57D9F"/>
    <w:rsid w:val="00A60597"/>
    <w:rsid w:val="00A63C36"/>
    <w:rsid w:val="00A6487A"/>
    <w:rsid w:val="00A66E21"/>
    <w:rsid w:val="00A67455"/>
    <w:rsid w:val="00A7008D"/>
    <w:rsid w:val="00A71FE8"/>
    <w:rsid w:val="00A72439"/>
    <w:rsid w:val="00A72C62"/>
    <w:rsid w:val="00A74042"/>
    <w:rsid w:val="00A744DF"/>
    <w:rsid w:val="00A74694"/>
    <w:rsid w:val="00A74E0F"/>
    <w:rsid w:val="00A75B6F"/>
    <w:rsid w:val="00A765EF"/>
    <w:rsid w:val="00A76D80"/>
    <w:rsid w:val="00A76EFF"/>
    <w:rsid w:val="00A77322"/>
    <w:rsid w:val="00A778F6"/>
    <w:rsid w:val="00A802C4"/>
    <w:rsid w:val="00A807FA"/>
    <w:rsid w:val="00A80B12"/>
    <w:rsid w:val="00A80B6B"/>
    <w:rsid w:val="00A80CCE"/>
    <w:rsid w:val="00A80F28"/>
    <w:rsid w:val="00A81688"/>
    <w:rsid w:val="00A82E78"/>
    <w:rsid w:val="00A83643"/>
    <w:rsid w:val="00A84EAE"/>
    <w:rsid w:val="00A868C4"/>
    <w:rsid w:val="00A86F3D"/>
    <w:rsid w:val="00A87C03"/>
    <w:rsid w:val="00A90345"/>
    <w:rsid w:val="00A90392"/>
    <w:rsid w:val="00A9063C"/>
    <w:rsid w:val="00A91CAA"/>
    <w:rsid w:val="00A92124"/>
    <w:rsid w:val="00A92C0E"/>
    <w:rsid w:val="00A93C41"/>
    <w:rsid w:val="00A95C46"/>
    <w:rsid w:val="00A95F23"/>
    <w:rsid w:val="00A971E6"/>
    <w:rsid w:val="00A97704"/>
    <w:rsid w:val="00AA05CF"/>
    <w:rsid w:val="00AA097A"/>
    <w:rsid w:val="00AA0DFD"/>
    <w:rsid w:val="00AA125B"/>
    <w:rsid w:val="00AA1C55"/>
    <w:rsid w:val="00AA202B"/>
    <w:rsid w:val="00AA3643"/>
    <w:rsid w:val="00AA382C"/>
    <w:rsid w:val="00AA4BA4"/>
    <w:rsid w:val="00AA523D"/>
    <w:rsid w:val="00AA5695"/>
    <w:rsid w:val="00AA5DA8"/>
    <w:rsid w:val="00AA6085"/>
    <w:rsid w:val="00AB0BCF"/>
    <w:rsid w:val="00AB0F7C"/>
    <w:rsid w:val="00AB0FB1"/>
    <w:rsid w:val="00AB0FB7"/>
    <w:rsid w:val="00AB16D4"/>
    <w:rsid w:val="00AB2447"/>
    <w:rsid w:val="00AB3FBA"/>
    <w:rsid w:val="00AB517F"/>
    <w:rsid w:val="00AB58E1"/>
    <w:rsid w:val="00AB5D7B"/>
    <w:rsid w:val="00AB5DAE"/>
    <w:rsid w:val="00AB6746"/>
    <w:rsid w:val="00AB72CC"/>
    <w:rsid w:val="00AB77E0"/>
    <w:rsid w:val="00AC0D35"/>
    <w:rsid w:val="00AC3727"/>
    <w:rsid w:val="00AC4A5C"/>
    <w:rsid w:val="00AC7B16"/>
    <w:rsid w:val="00AC7F52"/>
    <w:rsid w:val="00AD0A11"/>
    <w:rsid w:val="00AD0DA3"/>
    <w:rsid w:val="00AD2551"/>
    <w:rsid w:val="00AD3019"/>
    <w:rsid w:val="00AD388C"/>
    <w:rsid w:val="00AD438B"/>
    <w:rsid w:val="00AD43FC"/>
    <w:rsid w:val="00AD4D62"/>
    <w:rsid w:val="00AD4DE6"/>
    <w:rsid w:val="00AD5783"/>
    <w:rsid w:val="00AD6C09"/>
    <w:rsid w:val="00AD7B5A"/>
    <w:rsid w:val="00AE152E"/>
    <w:rsid w:val="00AE2E68"/>
    <w:rsid w:val="00AE6E6C"/>
    <w:rsid w:val="00AE6E9F"/>
    <w:rsid w:val="00AE7F89"/>
    <w:rsid w:val="00AF1231"/>
    <w:rsid w:val="00AF2734"/>
    <w:rsid w:val="00AF37B8"/>
    <w:rsid w:val="00AF3D8D"/>
    <w:rsid w:val="00AF4A17"/>
    <w:rsid w:val="00AF5281"/>
    <w:rsid w:val="00AF60D0"/>
    <w:rsid w:val="00AF64E5"/>
    <w:rsid w:val="00AF75F8"/>
    <w:rsid w:val="00AF7845"/>
    <w:rsid w:val="00AF7CE9"/>
    <w:rsid w:val="00AF7DEA"/>
    <w:rsid w:val="00AF7EC6"/>
    <w:rsid w:val="00AF7F9B"/>
    <w:rsid w:val="00B00471"/>
    <w:rsid w:val="00B023A0"/>
    <w:rsid w:val="00B0394C"/>
    <w:rsid w:val="00B04E07"/>
    <w:rsid w:val="00B05A44"/>
    <w:rsid w:val="00B0690C"/>
    <w:rsid w:val="00B07788"/>
    <w:rsid w:val="00B10643"/>
    <w:rsid w:val="00B106D0"/>
    <w:rsid w:val="00B10ABE"/>
    <w:rsid w:val="00B1117C"/>
    <w:rsid w:val="00B1142E"/>
    <w:rsid w:val="00B130BC"/>
    <w:rsid w:val="00B141DD"/>
    <w:rsid w:val="00B14C8E"/>
    <w:rsid w:val="00B15D23"/>
    <w:rsid w:val="00B15F7B"/>
    <w:rsid w:val="00B16360"/>
    <w:rsid w:val="00B16509"/>
    <w:rsid w:val="00B17C23"/>
    <w:rsid w:val="00B17C58"/>
    <w:rsid w:val="00B20DD6"/>
    <w:rsid w:val="00B214E4"/>
    <w:rsid w:val="00B21B56"/>
    <w:rsid w:val="00B222B8"/>
    <w:rsid w:val="00B2325B"/>
    <w:rsid w:val="00B23269"/>
    <w:rsid w:val="00B237F4"/>
    <w:rsid w:val="00B24819"/>
    <w:rsid w:val="00B25265"/>
    <w:rsid w:val="00B255EF"/>
    <w:rsid w:val="00B26699"/>
    <w:rsid w:val="00B26BF4"/>
    <w:rsid w:val="00B27FC7"/>
    <w:rsid w:val="00B327B0"/>
    <w:rsid w:val="00B32951"/>
    <w:rsid w:val="00B32CFD"/>
    <w:rsid w:val="00B33A6C"/>
    <w:rsid w:val="00B35EA5"/>
    <w:rsid w:val="00B362EC"/>
    <w:rsid w:val="00B36AEC"/>
    <w:rsid w:val="00B37607"/>
    <w:rsid w:val="00B37E72"/>
    <w:rsid w:val="00B401F3"/>
    <w:rsid w:val="00B40769"/>
    <w:rsid w:val="00B40DA0"/>
    <w:rsid w:val="00B4125A"/>
    <w:rsid w:val="00B429C0"/>
    <w:rsid w:val="00B43602"/>
    <w:rsid w:val="00B43B5B"/>
    <w:rsid w:val="00B44D51"/>
    <w:rsid w:val="00B462DA"/>
    <w:rsid w:val="00B509C1"/>
    <w:rsid w:val="00B51796"/>
    <w:rsid w:val="00B51A7C"/>
    <w:rsid w:val="00B51B6A"/>
    <w:rsid w:val="00B524D4"/>
    <w:rsid w:val="00B52A18"/>
    <w:rsid w:val="00B547F6"/>
    <w:rsid w:val="00B54DAE"/>
    <w:rsid w:val="00B5540D"/>
    <w:rsid w:val="00B55754"/>
    <w:rsid w:val="00B61E3A"/>
    <w:rsid w:val="00B628F5"/>
    <w:rsid w:val="00B62F3D"/>
    <w:rsid w:val="00B644E0"/>
    <w:rsid w:val="00B666A6"/>
    <w:rsid w:val="00B666DC"/>
    <w:rsid w:val="00B672F4"/>
    <w:rsid w:val="00B70C7E"/>
    <w:rsid w:val="00B72970"/>
    <w:rsid w:val="00B73B50"/>
    <w:rsid w:val="00B748C1"/>
    <w:rsid w:val="00B7552C"/>
    <w:rsid w:val="00B75661"/>
    <w:rsid w:val="00B75C43"/>
    <w:rsid w:val="00B7639F"/>
    <w:rsid w:val="00B76884"/>
    <w:rsid w:val="00B81524"/>
    <w:rsid w:val="00B818AC"/>
    <w:rsid w:val="00B825D9"/>
    <w:rsid w:val="00B8289A"/>
    <w:rsid w:val="00B8469C"/>
    <w:rsid w:val="00B853F0"/>
    <w:rsid w:val="00B85F1F"/>
    <w:rsid w:val="00B8674A"/>
    <w:rsid w:val="00B87600"/>
    <w:rsid w:val="00B905D3"/>
    <w:rsid w:val="00B90E20"/>
    <w:rsid w:val="00B92AA4"/>
    <w:rsid w:val="00B930D1"/>
    <w:rsid w:val="00B931CB"/>
    <w:rsid w:val="00B94E78"/>
    <w:rsid w:val="00B950C8"/>
    <w:rsid w:val="00B95562"/>
    <w:rsid w:val="00B9705C"/>
    <w:rsid w:val="00BA068F"/>
    <w:rsid w:val="00BA25C0"/>
    <w:rsid w:val="00BA2690"/>
    <w:rsid w:val="00BA2A6F"/>
    <w:rsid w:val="00BA3174"/>
    <w:rsid w:val="00BA4539"/>
    <w:rsid w:val="00BA46C5"/>
    <w:rsid w:val="00BA475D"/>
    <w:rsid w:val="00BA4883"/>
    <w:rsid w:val="00BA494F"/>
    <w:rsid w:val="00BA4B25"/>
    <w:rsid w:val="00BA503E"/>
    <w:rsid w:val="00BA58CB"/>
    <w:rsid w:val="00BB0D74"/>
    <w:rsid w:val="00BB1EEA"/>
    <w:rsid w:val="00BB2D81"/>
    <w:rsid w:val="00BB3067"/>
    <w:rsid w:val="00BB39B8"/>
    <w:rsid w:val="00BB45A8"/>
    <w:rsid w:val="00BB5EFF"/>
    <w:rsid w:val="00BB6996"/>
    <w:rsid w:val="00BB71E3"/>
    <w:rsid w:val="00BB748A"/>
    <w:rsid w:val="00BB7588"/>
    <w:rsid w:val="00BB7AEB"/>
    <w:rsid w:val="00BB7DA4"/>
    <w:rsid w:val="00BC247E"/>
    <w:rsid w:val="00BC2930"/>
    <w:rsid w:val="00BC3570"/>
    <w:rsid w:val="00BC3B40"/>
    <w:rsid w:val="00BC4F23"/>
    <w:rsid w:val="00BC5324"/>
    <w:rsid w:val="00BC5665"/>
    <w:rsid w:val="00BC6919"/>
    <w:rsid w:val="00BC7CC8"/>
    <w:rsid w:val="00BC7E4A"/>
    <w:rsid w:val="00BD0ED5"/>
    <w:rsid w:val="00BD2198"/>
    <w:rsid w:val="00BD2239"/>
    <w:rsid w:val="00BD4038"/>
    <w:rsid w:val="00BD4C91"/>
    <w:rsid w:val="00BD6869"/>
    <w:rsid w:val="00BD783E"/>
    <w:rsid w:val="00BD7A27"/>
    <w:rsid w:val="00BD7C07"/>
    <w:rsid w:val="00BE175A"/>
    <w:rsid w:val="00BE1915"/>
    <w:rsid w:val="00BE280C"/>
    <w:rsid w:val="00BE3B27"/>
    <w:rsid w:val="00BE5BCA"/>
    <w:rsid w:val="00BE6E19"/>
    <w:rsid w:val="00BF09FD"/>
    <w:rsid w:val="00BF16E2"/>
    <w:rsid w:val="00BF250A"/>
    <w:rsid w:val="00BF2FD3"/>
    <w:rsid w:val="00BF3398"/>
    <w:rsid w:val="00BF4BA6"/>
    <w:rsid w:val="00BF7097"/>
    <w:rsid w:val="00C02ACD"/>
    <w:rsid w:val="00C030D0"/>
    <w:rsid w:val="00C03443"/>
    <w:rsid w:val="00C049E7"/>
    <w:rsid w:val="00C05271"/>
    <w:rsid w:val="00C05284"/>
    <w:rsid w:val="00C05FFB"/>
    <w:rsid w:val="00C068C0"/>
    <w:rsid w:val="00C06EF4"/>
    <w:rsid w:val="00C105AD"/>
    <w:rsid w:val="00C10819"/>
    <w:rsid w:val="00C124F9"/>
    <w:rsid w:val="00C13C1A"/>
    <w:rsid w:val="00C13DD9"/>
    <w:rsid w:val="00C14184"/>
    <w:rsid w:val="00C15276"/>
    <w:rsid w:val="00C152E1"/>
    <w:rsid w:val="00C2044B"/>
    <w:rsid w:val="00C20618"/>
    <w:rsid w:val="00C22A6E"/>
    <w:rsid w:val="00C2321E"/>
    <w:rsid w:val="00C24542"/>
    <w:rsid w:val="00C24906"/>
    <w:rsid w:val="00C25271"/>
    <w:rsid w:val="00C253EE"/>
    <w:rsid w:val="00C25482"/>
    <w:rsid w:val="00C25683"/>
    <w:rsid w:val="00C25EDE"/>
    <w:rsid w:val="00C26A0A"/>
    <w:rsid w:val="00C2743E"/>
    <w:rsid w:val="00C27DAD"/>
    <w:rsid w:val="00C30A76"/>
    <w:rsid w:val="00C31684"/>
    <w:rsid w:val="00C331E6"/>
    <w:rsid w:val="00C3323B"/>
    <w:rsid w:val="00C3359B"/>
    <w:rsid w:val="00C342F1"/>
    <w:rsid w:val="00C355BF"/>
    <w:rsid w:val="00C373A6"/>
    <w:rsid w:val="00C37FFE"/>
    <w:rsid w:val="00C40FE4"/>
    <w:rsid w:val="00C41167"/>
    <w:rsid w:val="00C411CE"/>
    <w:rsid w:val="00C4141D"/>
    <w:rsid w:val="00C419ED"/>
    <w:rsid w:val="00C423FF"/>
    <w:rsid w:val="00C4399F"/>
    <w:rsid w:val="00C439A0"/>
    <w:rsid w:val="00C43E6E"/>
    <w:rsid w:val="00C44436"/>
    <w:rsid w:val="00C500C0"/>
    <w:rsid w:val="00C501A8"/>
    <w:rsid w:val="00C50EA8"/>
    <w:rsid w:val="00C51129"/>
    <w:rsid w:val="00C539F5"/>
    <w:rsid w:val="00C54489"/>
    <w:rsid w:val="00C54607"/>
    <w:rsid w:val="00C54F2C"/>
    <w:rsid w:val="00C60D15"/>
    <w:rsid w:val="00C60F18"/>
    <w:rsid w:val="00C60F4B"/>
    <w:rsid w:val="00C61AFE"/>
    <w:rsid w:val="00C61CDF"/>
    <w:rsid w:val="00C62E6C"/>
    <w:rsid w:val="00C640F8"/>
    <w:rsid w:val="00C64ACC"/>
    <w:rsid w:val="00C6582D"/>
    <w:rsid w:val="00C660E1"/>
    <w:rsid w:val="00C6727F"/>
    <w:rsid w:val="00C676CE"/>
    <w:rsid w:val="00C7029E"/>
    <w:rsid w:val="00C703A6"/>
    <w:rsid w:val="00C711A7"/>
    <w:rsid w:val="00C73515"/>
    <w:rsid w:val="00C735BB"/>
    <w:rsid w:val="00C74F0E"/>
    <w:rsid w:val="00C7589C"/>
    <w:rsid w:val="00C81135"/>
    <w:rsid w:val="00C813DC"/>
    <w:rsid w:val="00C816E3"/>
    <w:rsid w:val="00C8236F"/>
    <w:rsid w:val="00C82A92"/>
    <w:rsid w:val="00C82D5D"/>
    <w:rsid w:val="00C83B3F"/>
    <w:rsid w:val="00C83D9F"/>
    <w:rsid w:val="00C84130"/>
    <w:rsid w:val="00C84400"/>
    <w:rsid w:val="00C849B1"/>
    <w:rsid w:val="00C851EE"/>
    <w:rsid w:val="00C91656"/>
    <w:rsid w:val="00C91DCF"/>
    <w:rsid w:val="00C94CA5"/>
    <w:rsid w:val="00C94CB3"/>
    <w:rsid w:val="00C94E86"/>
    <w:rsid w:val="00C95AC2"/>
    <w:rsid w:val="00C96307"/>
    <w:rsid w:val="00C972EA"/>
    <w:rsid w:val="00CA0A73"/>
    <w:rsid w:val="00CA0F23"/>
    <w:rsid w:val="00CA30B6"/>
    <w:rsid w:val="00CA3BFA"/>
    <w:rsid w:val="00CA45DF"/>
    <w:rsid w:val="00CA4F5A"/>
    <w:rsid w:val="00CA59B2"/>
    <w:rsid w:val="00CA61CD"/>
    <w:rsid w:val="00CA6AEB"/>
    <w:rsid w:val="00CA6EF7"/>
    <w:rsid w:val="00CA719A"/>
    <w:rsid w:val="00CB07FB"/>
    <w:rsid w:val="00CB1DB3"/>
    <w:rsid w:val="00CB21A4"/>
    <w:rsid w:val="00CB262B"/>
    <w:rsid w:val="00CB2A8C"/>
    <w:rsid w:val="00CB2D0B"/>
    <w:rsid w:val="00CB2EE2"/>
    <w:rsid w:val="00CB393A"/>
    <w:rsid w:val="00CB454E"/>
    <w:rsid w:val="00CB5F0D"/>
    <w:rsid w:val="00CB5F7A"/>
    <w:rsid w:val="00CB7227"/>
    <w:rsid w:val="00CB7B38"/>
    <w:rsid w:val="00CB7EAB"/>
    <w:rsid w:val="00CC0C5D"/>
    <w:rsid w:val="00CC2E40"/>
    <w:rsid w:val="00CC3412"/>
    <w:rsid w:val="00CC4739"/>
    <w:rsid w:val="00CC69B4"/>
    <w:rsid w:val="00CD1A2A"/>
    <w:rsid w:val="00CD20F0"/>
    <w:rsid w:val="00CD2148"/>
    <w:rsid w:val="00CD59DF"/>
    <w:rsid w:val="00CD6B80"/>
    <w:rsid w:val="00CE0A29"/>
    <w:rsid w:val="00CE170F"/>
    <w:rsid w:val="00CE398C"/>
    <w:rsid w:val="00CE3DED"/>
    <w:rsid w:val="00CE3EEA"/>
    <w:rsid w:val="00CE4BDC"/>
    <w:rsid w:val="00CE5388"/>
    <w:rsid w:val="00CE5878"/>
    <w:rsid w:val="00CE7DA9"/>
    <w:rsid w:val="00CF0235"/>
    <w:rsid w:val="00CF1958"/>
    <w:rsid w:val="00CF265B"/>
    <w:rsid w:val="00CF342F"/>
    <w:rsid w:val="00CF35D3"/>
    <w:rsid w:val="00CF38F0"/>
    <w:rsid w:val="00CF42DC"/>
    <w:rsid w:val="00CF4E52"/>
    <w:rsid w:val="00CF5267"/>
    <w:rsid w:val="00CF53EB"/>
    <w:rsid w:val="00CF645A"/>
    <w:rsid w:val="00CF677B"/>
    <w:rsid w:val="00CF756B"/>
    <w:rsid w:val="00CF7667"/>
    <w:rsid w:val="00D0021B"/>
    <w:rsid w:val="00D0135F"/>
    <w:rsid w:val="00D013A0"/>
    <w:rsid w:val="00D01F46"/>
    <w:rsid w:val="00D0223E"/>
    <w:rsid w:val="00D02B0E"/>
    <w:rsid w:val="00D03097"/>
    <w:rsid w:val="00D039AB"/>
    <w:rsid w:val="00D04389"/>
    <w:rsid w:val="00D059B9"/>
    <w:rsid w:val="00D06D6A"/>
    <w:rsid w:val="00D112B9"/>
    <w:rsid w:val="00D11749"/>
    <w:rsid w:val="00D13715"/>
    <w:rsid w:val="00D13719"/>
    <w:rsid w:val="00D13B1E"/>
    <w:rsid w:val="00D13F35"/>
    <w:rsid w:val="00D14642"/>
    <w:rsid w:val="00D1663A"/>
    <w:rsid w:val="00D16B24"/>
    <w:rsid w:val="00D16D14"/>
    <w:rsid w:val="00D176B8"/>
    <w:rsid w:val="00D17E6D"/>
    <w:rsid w:val="00D21616"/>
    <w:rsid w:val="00D240AD"/>
    <w:rsid w:val="00D24EB0"/>
    <w:rsid w:val="00D25B75"/>
    <w:rsid w:val="00D25D1D"/>
    <w:rsid w:val="00D261AA"/>
    <w:rsid w:val="00D26401"/>
    <w:rsid w:val="00D301D1"/>
    <w:rsid w:val="00D30C8F"/>
    <w:rsid w:val="00D31297"/>
    <w:rsid w:val="00D322FF"/>
    <w:rsid w:val="00D32ADC"/>
    <w:rsid w:val="00D32D6C"/>
    <w:rsid w:val="00D349F1"/>
    <w:rsid w:val="00D34C89"/>
    <w:rsid w:val="00D37894"/>
    <w:rsid w:val="00D40847"/>
    <w:rsid w:val="00D4099F"/>
    <w:rsid w:val="00D424A3"/>
    <w:rsid w:val="00D43009"/>
    <w:rsid w:val="00D45B95"/>
    <w:rsid w:val="00D45D6F"/>
    <w:rsid w:val="00D45FF0"/>
    <w:rsid w:val="00D478FC"/>
    <w:rsid w:val="00D47AF1"/>
    <w:rsid w:val="00D47C71"/>
    <w:rsid w:val="00D50897"/>
    <w:rsid w:val="00D50D55"/>
    <w:rsid w:val="00D510D5"/>
    <w:rsid w:val="00D52327"/>
    <w:rsid w:val="00D54C12"/>
    <w:rsid w:val="00D555D0"/>
    <w:rsid w:val="00D55E3F"/>
    <w:rsid w:val="00D5654D"/>
    <w:rsid w:val="00D566B9"/>
    <w:rsid w:val="00D57115"/>
    <w:rsid w:val="00D60663"/>
    <w:rsid w:val="00D60F3F"/>
    <w:rsid w:val="00D61609"/>
    <w:rsid w:val="00D6328C"/>
    <w:rsid w:val="00D65C42"/>
    <w:rsid w:val="00D65CD5"/>
    <w:rsid w:val="00D65D06"/>
    <w:rsid w:val="00D6695F"/>
    <w:rsid w:val="00D70684"/>
    <w:rsid w:val="00D714FE"/>
    <w:rsid w:val="00D72B4C"/>
    <w:rsid w:val="00D72CC7"/>
    <w:rsid w:val="00D73716"/>
    <w:rsid w:val="00D73A6B"/>
    <w:rsid w:val="00D73ED1"/>
    <w:rsid w:val="00D76831"/>
    <w:rsid w:val="00D77852"/>
    <w:rsid w:val="00D80E4F"/>
    <w:rsid w:val="00D81AF4"/>
    <w:rsid w:val="00D82B88"/>
    <w:rsid w:val="00D8359A"/>
    <w:rsid w:val="00D84480"/>
    <w:rsid w:val="00D84AC0"/>
    <w:rsid w:val="00D84FE4"/>
    <w:rsid w:val="00D876A5"/>
    <w:rsid w:val="00D90859"/>
    <w:rsid w:val="00D92E23"/>
    <w:rsid w:val="00D935C9"/>
    <w:rsid w:val="00D93BAC"/>
    <w:rsid w:val="00D940C8"/>
    <w:rsid w:val="00D95293"/>
    <w:rsid w:val="00D975AA"/>
    <w:rsid w:val="00DA079A"/>
    <w:rsid w:val="00DA1192"/>
    <w:rsid w:val="00DA2FDD"/>
    <w:rsid w:val="00DA3709"/>
    <w:rsid w:val="00DA48D6"/>
    <w:rsid w:val="00DA673C"/>
    <w:rsid w:val="00DB0FD5"/>
    <w:rsid w:val="00DB16A9"/>
    <w:rsid w:val="00DB1E91"/>
    <w:rsid w:val="00DB1F71"/>
    <w:rsid w:val="00DB29CA"/>
    <w:rsid w:val="00DB3E18"/>
    <w:rsid w:val="00DB4FED"/>
    <w:rsid w:val="00DB5726"/>
    <w:rsid w:val="00DB5A7B"/>
    <w:rsid w:val="00DB5EB1"/>
    <w:rsid w:val="00DB6403"/>
    <w:rsid w:val="00DB7CC5"/>
    <w:rsid w:val="00DB7EDD"/>
    <w:rsid w:val="00DC02AB"/>
    <w:rsid w:val="00DC0AC5"/>
    <w:rsid w:val="00DC10E4"/>
    <w:rsid w:val="00DC13AB"/>
    <w:rsid w:val="00DC169E"/>
    <w:rsid w:val="00DC17B4"/>
    <w:rsid w:val="00DC1CC1"/>
    <w:rsid w:val="00DC2B69"/>
    <w:rsid w:val="00DC2BE2"/>
    <w:rsid w:val="00DC31B9"/>
    <w:rsid w:val="00DC31D5"/>
    <w:rsid w:val="00DC37EE"/>
    <w:rsid w:val="00DC43FC"/>
    <w:rsid w:val="00DC4C4F"/>
    <w:rsid w:val="00DC69AC"/>
    <w:rsid w:val="00DC69CB"/>
    <w:rsid w:val="00DC6EAF"/>
    <w:rsid w:val="00DD16F4"/>
    <w:rsid w:val="00DD3DB0"/>
    <w:rsid w:val="00DD48C9"/>
    <w:rsid w:val="00DD6344"/>
    <w:rsid w:val="00DD763A"/>
    <w:rsid w:val="00DE16BA"/>
    <w:rsid w:val="00DE5A40"/>
    <w:rsid w:val="00DE6C6F"/>
    <w:rsid w:val="00DE790C"/>
    <w:rsid w:val="00DF0349"/>
    <w:rsid w:val="00DF1A3C"/>
    <w:rsid w:val="00DF217E"/>
    <w:rsid w:val="00DF30C1"/>
    <w:rsid w:val="00DF4C93"/>
    <w:rsid w:val="00DF4F2D"/>
    <w:rsid w:val="00DF5FC9"/>
    <w:rsid w:val="00DF6E5A"/>
    <w:rsid w:val="00E0152B"/>
    <w:rsid w:val="00E03095"/>
    <w:rsid w:val="00E03BF2"/>
    <w:rsid w:val="00E04875"/>
    <w:rsid w:val="00E05C0E"/>
    <w:rsid w:val="00E10EBF"/>
    <w:rsid w:val="00E11760"/>
    <w:rsid w:val="00E12254"/>
    <w:rsid w:val="00E123E3"/>
    <w:rsid w:val="00E12B00"/>
    <w:rsid w:val="00E12D74"/>
    <w:rsid w:val="00E14243"/>
    <w:rsid w:val="00E154F0"/>
    <w:rsid w:val="00E169F9"/>
    <w:rsid w:val="00E1721B"/>
    <w:rsid w:val="00E174BE"/>
    <w:rsid w:val="00E17EF6"/>
    <w:rsid w:val="00E20BCC"/>
    <w:rsid w:val="00E249A8"/>
    <w:rsid w:val="00E253F9"/>
    <w:rsid w:val="00E26F8C"/>
    <w:rsid w:val="00E27398"/>
    <w:rsid w:val="00E27680"/>
    <w:rsid w:val="00E310AB"/>
    <w:rsid w:val="00E31700"/>
    <w:rsid w:val="00E3199A"/>
    <w:rsid w:val="00E329F1"/>
    <w:rsid w:val="00E33539"/>
    <w:rsid w:val="00E33F29"/>
    <w:rsid w:val="00E33FEC"/>
    <w:rsid w:val="00E342B8"/>
    <w:rsid w:val="00E346FF"/>
    <w:rsid w:val="00E352EC"/>
    <w:rsid w:val="00E364A4"/>
    <w:rsid w:val="00E3709B"/>
    <w:rsid w:val="00E3723F"/>
    <w:rsid w:val="00E4042F"/>
    <w:rsid w:val="00E419F5"/>
    <w:rsid w:val="00E41CE4"/>
    <w:rsid w:val="00E431B2"/>
    <w:rsid w:val="00E44D08"/>
    <w:rsid w:val="00E468A0"/>
    <w:rsid w:val="00E472C2"/>
    <w:rsid w:val="00E474FB"/>
    <w:rsid w:val="00E50BDF"/>
    <w:rsid w:val="00E5188F"/>
    <w:rsid w:val="00E51CDF"/>
    <w:rsid w:val="00E53342"/>
    <w:rsid w:val="00E546D1"/>
    <w:rsid w:val="00E558A1"/>
    <w:rsid w:val="00E55B85"/>
    <w:rsid w:val="00E5627E"/>
    <w:rsid w:val="00E57497"/>
    <w:rsid w:val="00E577FA"/>
    <w:rsid w:val="00E60879"/>
    <w:rsid w:val="00E618D2"/>
    <w:rsid w:val="00E61F91"/>
    <w:rsid w:val="00E63C6D"/>
    <w:rsid w:val="00E63F01"/>
    <w:rsid w:val="00E6453D"/>
    <w:rsid w:val="00E6531C"/>
    <w:rsid w:val="00E654B8"/>
    <w:rsid w:val="00E66865"/>
    <w:rsid w:val="00E67355"/>
    <w:rsid w:val="00E7065B"/>
    <w:rsid w:val="00E71964"/>
    <w:rsid w:val="00E7261E"/>
    <w:rsid w:val="00E72F0C"/>
    <w:rsid w:val="00E7516F"/>
    <w:rsid w:val="00E80E3B"/>
    <w:rsid w:val="00E824F2"/>
    <w:rsid w:val="00E826AE"/>
    <w:rsid w:val="00E840A6"/>
    <w:rsid w:val="00E841E4"/>
    <w:rsid w:val="00E846CD"/>
    <w:rsid w:val="00E850EC"/>
    <w:rsid w:val="00E853EE"/>
    <w:rsid w:val="00E86027"/>
    <w:rsid w:val="00E86062"/>
    <w:rsid w:val="00E865D1"/>
    <w:rsid w:val="00E878DF"/>
    <w:rsid w:val="00E9162E"/>
    <w:rsid w:val="00E92758"/>
    <w:rsid w:val="00E94392"/>
    <w:rsid w:val="00E94F51"/>
    <w:rsid w:val="00E95DC3"/>
    <w:rsid w:val="00E95F3D"/>
    <w:rsid w:val="00E979DE"/>
    <w:rsid w:val="00EA0C0D"/>
    <w:rsid w:val="00EA0D0B"/>
    <w:rsid w:val="00EA4214"/>
    <w:rsid w:val="00EA44CE"/>
    <w:rsid w:val="00EA48D7"/>
    <w:rsid w:val="00EA61A1"/>
    <w:rsid w:val="00EA6B51"/>
    <w:rsid w:val="00EA7089"/>
    <w:rsid w:val="00EA73BA"/>
    <w:rsid w:val="00EA7A6B"/>
    <w:rsid w:val="00EB08AF"/>
    <w:rsid w:val="00EB1396"/>
    <w:rsid w:val="00EB1D86"/>
    <w:rsid w:val="00EB277C"/>
    <w:rsid w:val="00EB3323"/>
    <w:rsid w:val="00EB4EDC"/>
    <w:rsid w:val="00EB58A6"/>
    <w:rsid w:val="00EB5A22"/>
    <w:rsid w:val="00EB6224"/>
    <w:rsid w:val="00EB7162"/>
    <w:rsid w:val="00EB7971"/>
    <w:rsid w:val="00EC0443"/>
    <w:rsid w:val="00EC25C8"/>
    <w:rsid w:val="00EC28C8"/>
    <w:rsid w:val="00EC4172"/>
    <w:rsid w:val="00EC4673"/>
    <w:rsid w:val="00EC4E82"/>
    <w:rsid w:val="00EC51CD"/>
    <w:rsid w:val="00EC5D96"/>
    <w:rsid w:val="00EC6D88"/>
    <w:rsid w:val="00EC7B77"/>
    <w:rsid w:val="00EC7E41"/>
    <w:rsid w:val="00ED14F8"/>
    <w:rsid w:val="00ED26D4"/>
    <w:rsid w:val="00ED32F4"/>
    <w:rsid w:val="00ED34E4"/>
    <w:rsid w:val="00ED64DB"/>
    <w:rsid w:val="00ED6878"/>
    <w:rsid w:val="00EE0049"/>
    <w:rsid w:val="00EE1474"/>
    <w:rsid w:val="00EE1910"/>
    <w:rsid w:val="00EE2920"/>
    <w:rsid w:val="00EE3152"/>
    <w:rsid w:val="00EE3D83"/>
    <w:rsid w:val="00EE4B62"/>
    <w:rsid w:val="00EE4BEC"/>
    <w:rsid w:val="00EF0628"/>
    <w:rsid w:val="00EF2500"/>
    <w:rsid w:val="00EF454C"/>
    <w:rsid w:val="00EF4F9A"/>
    <w:rsid w:val="00F01E7C"/>
    <w:rsid w:val="00F02196"/>
    <w:rsid w:val="00F032C7"/>
    <w:rsid w:val="00F03CA4"/>
    <w:rsid w:val="00F0509E"/>
    <w:rsid w:val="00F050B9"/>
    <w:rsid w:val="00F050DE"/>
    <w:rsid w:val="00F063CE"/>
    <w:rsid w:val="00F10752"/>
    <w:rsid w:val="00F10C5A"/>
    <w:rsid w:val="00F10CB1"/>
    <w:rsid w:val="00F10E20"/>
    <w:rsid w:val="00F11F0D"/>
    <w:rsid w:val="00F121AD"/>
    <w:rsid w:val="00F12AB0"/>
    <w:rsid w:val="00F13141"/>
    <w:rsid w:val="00F1421E"/>
    <w:rsid w:val="00F14BC7"/>
    <w:rsid w:val="00F1583D"/>
    <w:rsid w:val="00F15B2C"/>
    <w:rsid w:val="00F16FC4"/>
    <w:rsid w:val="00F22051"/>
    <w:rsid w:val="00F222F4"/>
    <w:rsid w:val="00F22616"/>
    <w:rsid w:val="00F22DF4"/>
    <w:rsid w:val="00F232BB"/>
    <w:rsid w:val="00F236FE"/>
    <w:rsid w:val="00F23F2B"/>
    <w:rsid w:val="00F24203"/>
    <w:rsid w:val="00F25420"/>
    <w:rsid w:val="00F255C8"/>
    <w:rsid w:val="00F25BE4"/>
    <w:rsid w:val="00F262B4"/>
    <w:rsid w:val="00F26AD3"/>
    <w:rsid w:val="00F3055E"/>
    <w:rsid w:val="00F3251A"/>
    <w:rsid w:val="00F33000"/>
    <w:rsid w:val="00F335C1"/>
    <w:rsid w:val="00F34696"/>
    <w:rsid w:val="00F34A99"/>
    <w:rsid w:val="00F350E1"/>
    <w:rsid w:val="00F35260"/>
    <w:rsid w:val="00F3575A"/>
    <w:rsid w:val="00F35B2C"/>
    <w:rsid w:val="00F36744"/>
    <w:rsid w:val="00F37308"/>
    <w:rsid w:val="00F3730C"/>
    <w:rsid w:val="00F407B3"/>
    <w:rsid w:val="00F4161F"/>
    <w:rsid w:val="00F43C89"/>
    <w:rsid w:val="00F44201"/>
    <w:rsid w:val="00F44934"/>
    <w:rsid w:val="00F44D23"/>
    <w:rsid w:val="00F45FD8"/>
    <w:rsid w:val="00F46B45"/>
    <w:rsid w:val="00F47AAD"/>
    <w:rsid w:val="00F50164"/>
    <w:rsid w:val="00F5078E"/>
    <w:rsid w:val="00F521C3"/>
    <w:rsid w:val="00F52FAF"/>
    <w:rsid w:val="00F53E1C"/>
    <w:rsid w:val="00F55B57"/>
    <w:rsid w:val="00F55EAC"/>
    <w:rsid w:val="00F57597"/>
    <w:rsid w:val="00F57D77"/>
    <w:rsid w:val="00F609D2"/>
    <w:rsid w:val="00F60A90"/>
    <w:rsid w:val="00F60FC5"/>
    <w:rsid w:val="00F62339"/>
    <w:rsid w:val="00F63F50"/>
    <w:rsid w:val="00F64407"/>
    <w:rsid w:val="00F6604A"/>
    <w:rsid w:val="00F661C5"/>
    <w:rsid w:val="00F67BA2"/>
    <w:rsid w:val="00F72F58"/>
    <w:rsid w:val="00F73646"/>
    <w:rsid w:val="00F73D44"/>
    <w:rsid w:val="00F73FEF"/>
    <w:rsid w:val="00F7402B"/>
    <w:rsid w:val="00F75067"/>
    <w:rsid w:val="00F76286"/>
    <w:rsid w:val="00F809E5"/>
    <w:rsid w:val="00F816D5"/>
    <w:rsid w:val="00F81E61"/>
    <w:rsid w:val="00F857DD"/>
    <w:rsid w:val="00F85A72"/>
    <w:rsid w:val="00F862FC"/>
    <w:rsid w:val="00F903FF"/>
    <w:rsid w:val="00F949AF"/>
    <w:rsid w:val="00F94B7F"/>
    <w:rsid w:val="00F94C62"/>
    <w:rsid w:val="00F9711F"/>
    <w:rsid w:val="00FA1E56"/>
    <w:rsid w:val="00FA23EF"/>
    <w:rsid w:val="00FA2990"/>
    <w:rsid w:val="00FA4F58"/>
    <w:rsid w:val="00FA5505"/>
    <w:rsid w:val="00FA5795"/>
    <w:rsid w:val="00FA6E45"/>
    <w:rsid w:val="00FA716C"/>
    <w:rsid w:val="00FA7829"/>
    <w:rsid w:val="00FB020D"/>
    <w:rsid w:val="00FB0C47"/>
    <w:rsid w:val="00FB2041"/>
    <w:rsid w:val="00FB24C1"/>
    <w:rsid w:val="00FB2D50"/>
    <w:rsid w:val="00FB34CF"/>
    <w:rsid w:val="00FB5EBB"/>
    <w:rsid w:val="00FB5F60"/>
    <w:rsid w:val="00FB7D44"/>
    <w:rsid w:val="00FC0C6E"/>
    <w:rsid w:val="00FC307F"/>
    <w:rsid w:val="00FC4E0B"/>
    <w:rsid w:val="00FC5965"/>
    <w:rsid w:val="00FC6FA9"/>
    <w:rsid w:val="00FD0B44"/>
    <w:rsid w:val="00FD0FBC"/>
    <w:rsid w:val="00FD1299"/>
    <w:rsid w:val="00FD2190"/>
    <w:rsid w:val="00FD251B"/>
    <w:rsid w:val="00FD35B5"/>
    <w:rsid w:val="00FD50E3"/>
    <w:rsid w:val="00FD5632"/>
    <w:rsid w:val="00FD5CB0"/>
    <w:rsid w:val="00FD7FC6"/>
    <w:rsid w:val="00FE00DD"/>
    <w:rsid w:val="00FE05F3"/>
    <w:rsid w:val="00FE0713"/>
    <w:rsid w:val="00FE1520"/>
    <w:rsid w:val="00FE18AD"/>
    <w:rsid w:val="00FE1916"/>
    <w:rsid w:val="00FE20DD"/>
    <w:rsid w:val="00FE23F0"/>
    <w:rsid w:val="00FE2A30"/>
    <w:rsid w:val="00FE30E2"/>
    <w:rsid w:val="00FE34F6"/>
    <w:rsid w:val="00FE52A8"/>
    <w:rsid w:val="00FE538D"/>
    <w:rsid w:val="00FE6555"/>
    <w:rsid w:val="00FE7254"/>
    <w:rsid w:val="00FF05F8"/>
    <w:rsid w:val="00FF0652"/>
    <w:rsid w:val="00FF0671"/>
    <w:rsid w:val="00FF0960"/>
    <w:rsid w:val="00FF14EF"/>
    <w:rsid w:val="00FF1C2F"/>
    <w:rsid w:val="00FF2B61"/>
    <w:rsid w:val="00FF400C"/>
    <w:rsid w:val="00FF5C08"/>
    <w:rsid w:val="00FF5CBE"/>
    <w:rsid w:val="00FF638D"/>
    <w:rsid w:val="00FF6599"/>
    <w:rsid w:val="00FF6972"/>
    <w:rsid w:val="00FF7171"/>
    <w:rsid w:val="00FF72C8"/>
    <w:rsid w:val="00FF76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39F9C"/>
  <w15:chartTrackingRefBased/>
  <w15:docId w15:val="{BDF1ECD8-A444-4301-BEC2-A22F357F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page number"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Heading4"/>
    <w:link w:val="Heading2Char"/>
    <w:qFormat/>
    <w:rsid w:val="004943DF"/>
    <w:pPr>
      <w:spacing w:before="280" w:after="240"/>
      <w:outlineLvl w:val="1"/>
    </w:pPr>
    <w:rPr>
      <w:b/>
      <w:i/>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Paragraph"/>
    <w:link w:val="Heading4Char"/>
    <w:unhideWhenUsed/>
    <w:qFormat/>
    <w:rsid w:val="004943DF"/>
    <w:pPr>
      <w:keepNext/>
      <w:keepLines/>
      <w:spacing w:before="40" w:line="259" w:lineRule="auto"/>
      <w:outlineLvl w:val="3"/>
    </w:pPr>
    <w:rPr>
      <w:iCs/>
      <w:szCs w:val="22"/>
      <w:u w:val="single"/>
    </w:rPr>
  </w:style>
  <w:style w:type="paragraph" w:styleId="Heading5">
    <w:name w:val="heading 5"/>
    <w:basedOn w:val="Normal"/>
    <w:next w:val="Normal"/>
    <w:link w:val="Heading5Char"/>
    <w:uiPriority w:val="99"/>
    <w:unhideWhenUsed/>
    <w:qFormat/>
    <w:rsid w:val="004943DF"/>
    <w:pPr>
      <w:keepNext/>
      <w:keepLines/>
      <w:spacing w:before="40" w:line="259" w:lineRule="auto"/>
      <w:ind w:left="720"/>
      <w:outlineLvl w:val="4"/>
    </w:pPr>
    <w:rPr>
      <w:rFonts w:ascii="Calibri Light" w:hAnsi="Calibri Light"/>
      <w:color w:val="2F5496"/>
      <w:szCs w:val="22"/>
    </w:rPr>
  </w:style>
  <w:style w:type="paragraph" w:styleId="Heading6">
    <w:name w:val="heading 6"/>
    <w:basedOn w:val="Normal"/>
    <w:link w:val="Heading6Char"/>
    <w:qFormat/>
    <w:rsid w:val="00E853EE"/>
    <w:pPr>
      <w:ind w:left="1152" w:hanging="1152"/>
      <w:outlineLvl w:val="5"/>
    </w:pPr>
  </w:style>
  <w:style w:type="paragraph" w:styleId="Heading7">
    <w:name w:val="heading 7"/>
    <w:basedOn w:val="Normal"/>
    <w:link w:val="Heading7Char"/>
    <w:qFormat/>
    <w:rsid w:val="00E853EE"/>
    <w:pPr>
      <w:ind w:left="1296" w:hanging="1296"/>
      <w:outlineLvl w:val="6"/>
    </w:pPr>
  </w:style>
  <w:style w:type="paragraph" w:styleId="Heading8">
    <w:name w:val="heading 8"/>
    <w:basedOn w:val="Normal"/>
    <w:next w:val="Normal"/>
    <w:link w:val="Heading8Char"/>
    <w:unhideWhenUsed/>
    <w:qFormat/>
    <w:rsid w:val="006D482A"/>
    <w:pPr>
      <w:spacing w:before="240" w:after="60"/>
      <w:outlineLvl w:val="7"/>
    </w:pPr>
    <w:rPr>
      <w:rFonts w:asciiTheme="minorHAnsi" w:eastAsiaTheme="minorEastAsia" w:hAnsiTheme="minorHAnsi" w:cstheme="minorBidi"/>
      <w:i/>
      <w:iCs/>
    </w:rPr>
  </w:style>
  <w:style w:type="paragraph" w:styleId="Heading9">
    <w:name w:val="heading 9"/>
    <w:basedOn w:val="Normal"/>
    <w:link w:val="Heading9Char"/>
    <w:qFormat/>
    <w:rsid w:val="00E853EE"/>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qFormat/>
    <w:pPr>
      <w:spacing w:after="240"/>
      <w:ind w:left="1440" w:right="1440"/>
      <w:jc w:val="both"/>
    </w:pPr>
    <w:rPr>
      <w:szCs w:val="20"/>
    </w:rPr>
  </w:style>
  <w:style w:type="paragraph" w:styleId="Header">
    <w:name w:val="header"/>
    <w:basedOn w:val="Normal"/>
    <w:link w:val="HeaderChar"/>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link w:val="TitleChar"/>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Heading2Char">
    <w:name w:val="Heading 2 Char"/>
    <w:basedOn w:val="DefaultParagraphFont"/>
    <w:link w:val="Heading2"/>
    <w:rsid w:val="004943DF"/>
    <w:rPr>
      <w:b/>
      <w:i/>
      <w:iCs/>
      <w:sz w:val="24"/>
      <w:szCs w:val="22"/>
      <w:u w:val="single"/>
      <w:lang w:eastAsia="en-US"/>
    </w:rPr>
  </w:style>
  <w:style w:type="paragraph" w:customStyle="1" w:styleId="eMailBlock">
    <w:name w:val="eMailBlock"/>
    <w:basedOn w:val="Title"/>
    <w:rPr>
      <w:sz w:val="26"/>
    </w:rPr>
  </w:style>
  <w:style w:type="character" w:customStyle="1" w:styleId="Heading4Char">
    <w:name w:val="Heading 4 Char"/>
    <w:basedOn w:val="DefaultParagraphFont"/>
    <w:link w:val="Heading4"/>
    <w:rsid w:val="004943DF"/>
    <w:rPr>
      <w:iCs/>
      <w:sz w:val="24"/>
      <w:szCs w:val="22"/>
      <w:u w:val="single"/>
      <w:lang w:eastAsia="en-US"/>
    </w:rPr>
  </w:style>
  <w:style w:type="character" w:customStyle="1" w:styleId="Heading5Char">
    <w:name w:val="Heading 5 Char"/>
    <w:basedOn w:val="DefaultParagraphFont"/>
    <w:link w:val="Heading5"/>
    <w:uiPriority w:val="99"/>
    <w:rsid w:val="004943DF"/>
    <w:rPr>
      <w:rFonts w:ascii="Calibri Light" w:hAnsi="Calibri Light"/>
      <w:color w:val="2F5496"/>
      <w:sz w:val="24"/>
      <w:szCs w:val="22"/>
      <w:lang w:eastAsia="en-US"/>
    </w:rPr>
  </w:style>
  <w:style w:type="character" w:customStyle="1" w:styleId="Heading1Char">
    <w:name w:val="Heading 1 Char"/>
    <w:link w:val="Heading1"/>
    <w:rsid w:val="004943DF"/>
    <w:rPr>
      <w:rFonts w:ascii="Arial" w:hAnsi="Arial" w:cs="Arial"/>
      <w:b/>
      <w:bCs/>
      <w:kern w:val="32"/>
      <w:sz w:val="32"/>
      <w:szCs w:val="32"/>
      <w:lang w:eastAsia="en-US"/>
    </w:rPr>
  </w:style>
  <w:style w:type="character" w:customStyle="1" w:styleId="Heading3Char">
    <w:name w:val="Heading 3 Char"/>
    <w:link w:val="Heading3"/>
    <w:rsid w:val="004943DF"/>
    <w:rPr>
      <w:rFonts w:ascii="Arial" w:hAnsi="Arial" w:cs="Arial"/>
      <w:b/>
      <w:bCs/>
      <w:sz w:val="26"/>
      <w:szCs w:val="26"/>
      <w:lang w:eastAsia="en-US"/>
    </w:rPr>
  </w:style>
  <w:style w:type="paragraph" w:customStyle="1" w:styleId="BOLDSIDEHEADING">
    <w:name w:val="BOLD SIDE HEADING"/>
    <w:basedOn w:val="Heading1"/>
    <w:link w:val="BOLDSIDEHEADINGChar"/>
    <w:uiPriority w:val="4"/>
    <w:qFormat/>
    <w:rsid w:val="004943DF"/>
    <w:pPr>
      <w:spacing w:before="360" w:after="240" w:line="259" w:lineRule="auto"/>
    </w:pPr>
    <w:rPr>
      <w:rFonts w:ascii="Times New Roman" w:eastAsia="Calibri" w:hAnsi="Times New Roman" w:cs="Times New Roman"/>
      <w:b w:val="0"/>
      <w:bCs w:val="0"/>
      <w:kern w:val="0"/>
      <w:sz w:val="24"/>
      <w:szCs w:val="24"/>
      <w:u w:val="single"/>
    </w:rPr>
  </w:style>
  <w:style w:type="character" w:customStyle="1" w:styleId="BOLDSIDEHEADINGChar">
    <w:name w:val="BOLD SIDE HEADING Char"/>
    <w:link w:val="BOLDSIDEHEADING"/>
    <w:uiPriority w:val="4"/>
    <w:locked/>
    <w:rsid w:val="004943DF"/>
    <w:rPr>
      <w:rFonts w:eastAsia="Calibri"/>
      <w:sz w:val="24"/>
      <w:szCs w:val="24"/>
      <w:u w:val="single"/>
      <w:lang w:eastAsia="en-US"/>
    </w:rPr>
  </w:style>
  <w:style w:type="character" w:customStyle="1" w:styleId="HeaderChar">
    <w:name w:val="Header Char"/>
    <w:link w:val="Header"/>
    <w:rsid w:val="004943DF"/>
    <w:rPr>
      <w:rFonts w:ascii="Univers (W1)" w:hAnsi="Univers (W1)"/>
      <w:sz w:val="24"/>
      <w:lang w:eastAsia="en-US"/>
    </w:rPr>
  </w:style>
  <w:style w:type="character" w:customStyle="1" w:styleId="FooterChar">
    <w:name w:val="Footer Char"/>
    <w:link w:val="Footer"/>
    <w:uiPriority w:val="99"/>
    <w:rsid w:val="004943DF"/>
    <w:rPr>
      <w:rFonts w:ascii="Univers (W1)" w:hAnsi="Univers (W1)"/>
      <w:sz w:val="24"/>
      <w:lang w:eastAsia="en-US"/>
    </w:rPr>
  </w:style>
  <w:style w:type="paragraph" w:styleId="TOCHeading">
    <w:name w:val="TOC Heading"/>
    <w:basedOn w:val="Heading1"/>
    <w:next w:val="Normal"/>
    <w:uiPriority w:val="39"/>
    <w:unhideWhenUsed/>
    <w:qFormat/>
    <w:rsid w:val="004943DF"/>
    <w:pPr>
      <w:keepLines/>
      <w:spacing w:after="0" w:line="259" w:lineRule="auto"/>
      <w:outlineLvl w:val="9"/>
    </w:pPr>
    <w:rPr>
      <w:rFonts w:ascii="Calibri Light" w:eastAsia="Calibri" w:hAnsi="Calibri Light" w:cs="Times New Roman"/>
      <w:color w:val="2F5496"/>
      <w:kern w:val="0"/>
      <w:u w:val="single"/>
      <w:lang w:val="en-US"/>
    </w:rPr>
  </w:style>
  <w:style w:type="paragraph" w:styleId="TOC1">
    <w:name w:val="toc 1"/>
    <w:basedOn w:val="Normal"/>
    <w:next w:val="Normal"/>
    <w:autoRedefine/>
    <w:uiPriority w:val="39"/>
    <w:unhideWhenUsed/>
    <w:rsid w:val="004943DF"/>
    <w:pPr>
      <w:tabs>
        <w:tab w:val="right" w:leader="dot" w:pos="9016"/>
      </w:tabs>
      <w:spacing w:after="100" w:line="259" w:lineRule="auto"/>
      <w:ind w:left="142"/>
    </w:pPr>
    <w:rPr>
      <w:rFonts w:eastAsia="Calibri"/>
      <w:szCs w:val="22"/>
    </w:rPr>
  </w:style>
  <w:style w:type="paragraph" w:styleId="TOC2">
    <w:name w:val="toc 2"/>
    <w:basedOn w:val="Normal"/>
    <w:next w:val="Normal"/>
    <w:autoRedefine/>
    <w:uiPriority w:val="39"/>
    <w:unhideWhenUsed/>
    <w:rsid w:val="004943DF"/>
    <w:pPr>
      <w:spacing w:after="100" w:line="259" w:lineRule="auto"/>
      <w:ind w:left="220"/>
    </w:pPr>
    <w:rPr>
      <w:rFonts w:eastAsia="Calibri"/>
      <w:szCs w:val="22"/>
    </w:rPr>
  </w:style>
  <w:style w:type="paragraph" w:styleId="TOC3">
    <w:name w:val="toc 3"/>
    <w:basedOn w:val="Normal"/>
    <w:next w:val="Normal"/>
    <w:autoRedefine/>
    <w:uiPriority w:val="39"/>
    <w:unhideWhenUsed/>
    <w:rsid w:val="004943DF"/>
    <w:pPr>
      <w:tabs>
        <w:tab w:val="right" w:leader="dot" w:pos="9016"/>
      </w:tabs>
      <w:spacing w:after="100" w:line="259" w:lineRule="auto"/>
      <w:ind w:left="284"/>
    </w:pPr>
    <w:rPr>
      <w:szCs w:val="22"/>
      <w:lang w:eastAsia="en-GB"/>
    </w:rPr>
  </w:style>
  <w:style w:type="paragraph" w:styleId="TOC4">
    <w:name w:val="toc 4"/>
    <w:basedOn w:val="Normal"/>
    <w:next w:val="Normal"/>
    <w:autoRedefine/>
    <w:uiPriority w:val="39"/>
    <w:unhideWhenUsed/>
    <w:rsid w:val="004943DF"/>
    <w:pPr>
      <w:spacing w:after="100" w:line="259" w:lineRule="auto"/>
      <w:ind w:left="660"/>
    </w:pPr>
    <w:rPr>
      <w:szCs w:val="22"/>
      <w:lang w:eastAsia="en-GB"/>
    </w:rPr>
  </w:style>
  <w:style w:type="paragraph" w:styleId="TOC5">
    <w:name w:val="toc 5"/>
    <w:basedOn w:val="Normal"/>
    <w:next w:val="Normal"/>
    <w:autoRedefine/>
    <w:uiPriority w:val="39"/>
    <w:unhideWhenUsed/>
    <w:rsid w:val="004943DF"/>
    <w:pPr>
      <w:spacing w:after="100" w:line="259" w:lineRule="auto"/>
      <w:ind w:left="880"/>
    </w:pPr>
    <w:rPr>
      <w:szCs w:val="22"/>
      <w:lang w:eastAsia="en-GB"/>
    </w:rPr>
  </w:style>
  <w:style w:type="paragraph" w:styleId="TOC6">
    <w:name w:val="toc 6"/>
    <w:basedOn w:val="Normal"/>
    <w:next w:val="Normal"/>
    <w:autoRedefine/>
    <w:uiPriority w:val="39"/>
    <w:unhideWhenUsed/>
    <w:rsid w:val="004943DF"/>
    <w:pPr>
      <w:spacing w:after="100" w:line="259" w:lineRule="auto"/>
      <w:ind w:left="1100"/>
    </w:pPr>
    <w:rPr>
      <w:szCs w:val="22"/>
      <w:lang w:eastAsia="en-GB"/>
    </w:rPr>
  </w:style>
  <w:style w:type="paragraph" w:styleId="TOC7">
    <w:name w:val="toc 7"/>
    <w:basedOn w:val="Normal"/>
    <w:next w:val="Normal"/>
    <w:autoRedefine/>
    <w:uiPriority w:val="39"/>
    <w:unhideWhenUsed/>
    <w:rsid w:val="004943DF"/>
    <w:pPr>
      <w:spacing w:after="100" w:line="259" w:lineRule="auto"/>
      <w:ind w:left="1320"/>
    </w:pPr>
    <w:rPr>
      <w:szCs w:val="22"/>
      <w:lang w:eastAsia="en-GB"/>
    </w:rPr>
  </w:style>
  <w:style w:type="paragraph" w:styleId="TOC8">
    <w:name w:val="toc 8"/>
    <w:basedOn w:val="Normal"/>
    <w:next w:val="Normal"/>
    <w:autoRedefine/>
    <w:uiPriority w:val="39"/>
    <w:unhideWhenUsed/>
    <w:rsid w:val="004943DF"/>
    <w:pPr>
      <w:spacing w:after="100" w:line="259" w:lineRule="auto"/>
      <w:ind w:left="1540"/>
    </w:pPr>
    <w:rPr>
      <w:szCs w:val="22"/>
      <w:lang w:eastAsia="en-GB"/>
    </w:rPr>
  </w:style>
  <w:style w:type="paragraph" w:styleId="TOC9">
    <w:name w:val="toc 9"/>
    <w:basedOn w:val="Normal"/>
    <w:next w:val="Normal"/>
    <w:autoRedefine/>
    <w:uiPriority w:val="39"/>
    <w:unhideWhenUsed/>
    <w:rsid w:val="004943DF"/>
    <w:pPr>
      <w:spacing w:after="100" w:line="259" w:lineRule="auto"/>
      <w:ind w:left="1760"/>
    </w:pPr>
    <w:rPr>
      <w:szCs w:val="22"/>
      <w:lang w:eastAsia="en-GB"/>
    </w:rPr>
  </w:style>
  <w:style w:type="character" w:styleId="Hyperlink">
    <w:name w:val="Hyperlink"/>
    <w:uiPriority w:val="99"/>
    <w:unhideWhenUsed/>
    <w:rsid w:val="004943DF"/>
    <w:rPr>
      <w:color w:val="0563C1"/>
      <w:u w:val="single"/>
    </w:rPr>
  </w:style>
  <w:style w:type="character" w:styleId="UnresolvedMention">
    <w:name w:val="Unresolved Mention"/>
    <w:uiPriority w:val="99"/>
    <w:semiHidden/>
    <w:unhideWhenUsed/>
    <w:rsid w:val="004943DF"/>
    <w:rPr>
      <w:color w:val="605E5C"/>
      <w:shd w:val="clear" w:color="auto" w:fill="E1DFDD"/>
    </w:rPr>
  </w:style>
  <w:style w:type="paragraph" w:customStyle="1" w:styleId="Paragraph">
    <w:name w:val="Paragraph"/>
    <w:link w:val="ParagraphChar"/>
    <w:qFormat/>
    <w:rsid w:val="004943DF"/>
    <w:pPr>
      <w:numPr>
        <w:numId w:val="10"/>
      </w:numPr>
      <w:spacing w:before="120" w:after="280"/>
    </w:pPr>
    <w:rPr>
      <w:bCs/>
      <w:sz w:val="24"/>
      <w:szCs w:val="28"/>
      <w:u w:val="single"/>
      <w:lang w:eastAsia="en-US"/>
    </w:rPr>
  </w:style>
  <w:style w:type="paragraph" w:customStyle="1" w:styleId="Sub-paragraph">
    <w:name w:val="Sub-paragraph"/>
    <w:basedOn w:val="Paragraph"/>
    <w:link w:val="Sub-paragraphChar"/>
    <w:qFormat/>
    <w:rsid w:val="004943DF"/>
    <w:pPr>
      <w:numPr>
        <w:numId w:val="11"/>
      </w:numPr>
      <w:tabs>
        <w:tab w:val="num" w:pos="360"/>
      </w:tabs>
      <w:spacing w:before="240" w:after="400"/>
      <w:ind w:left="567" w:hanging="567"/>
    </w:pPr>
  </w:style>
  <w:style w:type="character" w:customStyle="1" w:styleId="ParagraphChar">
    <w:name w:val="Paragraph Char"/>
    <w:link w:val="Paragraph"/>
    <w:rsid w:val="004943DF"/>
    <w:rPr>
      <w:bCs/>
      <w:sz w:val="24"/>
      <w:szCs w:val="28"/>
      <w:u w:val="single"/>
      <w:lang w:eastAsia="en-US"/>
    </w:rPr>
  </w:style>
  <w:style w:type="character" w:customStyle="1" w:styleId="Sub-paragraphChar">
    <w:name w:val="Sub-paragraph Char"/>
    <w:link w:val="Sub-paragraph"/>
    <w:rsid w:val="004943DF"/>
    <w:rPr>
      <w:bCs/>
      <w:sz w:val="24"/>
      <w:szCs w:val="28"/>
      <w:u w:val="single"/>
      <w:lang w:eastAsia="en-US"/>
    </w:rPr>
  </w:style>
  <w:style w:type="paragraph" w:styleId="ListParagraph">
    <w:name w:val="List Paragraph"/>
    <w:basedOn w:val="Normal"/>
    <w:link w:val="ListParagraphChar"/>
    <w:uiPriority w:val="34"/>
    <w:qFormat/>
    <w:rsid w:val="004943DF"/>
    <w:pPr>
      <w:spacing w:after="160" w:line="259" w:lineRule="auto"/>
      <w:ind w:left="720"/>
      <w:contextualSpacing/>
    </w:pPr>
    <w:rPr>
      <w:rFonts w:eastAsia="Calibri"/>
      <w:szCs w:val="22"/>
    </w:rPr>
  </w:style>
  <w:style w:type="paragraph" w:styleId="ListBullet">
    <w:name w:val="List Bullet"/>
    <w:basedOn w:val="Normal"/>
    <w:unhideWhenUsed/>
    <w:rsid w:val="004943DF"/>
    <w:pPr>
      <w:numPr>
        <w:numId w:val="12"/>
      </w:numPr>
      <w:tabs>
        <w:tab w:val="clear" w:pos="360"/>
      </w:tabs>
      <w:spacing w:after="160" w:line="259" w:lineRule="auto"/>
      <w:ind w:left="1080"/>
      <w:contextualSpacing/>
    </w:pPr>
    <w:rPr>
      <w:rFonts w:eastAsia="Calibri"/>
      <w:szCs w:val="22"/>
    </w:rPr>
  </w:style>
  <w:style w:type="paragraph" w:styleId="FootnoteText">
    <w:name w:val="footnote text"/>
    <w:aliases w:val="footnote,Текст сноски Знак,Car,Footnote block,Nota de rodapй,Footnote Text Char1 Char,Footnote Text Char Char Char,Footnote Text Char1 Char Char Char,Footnote Text Char Char Char Char Char,Footnote Text Char1 Char Char Char Char Char,Char"/>
    <w:basedOn w:val="Normal"/>
    <w:link w:val="FootnoteTextChar"/>
    <w:uiPriority w:val="99"/>
    <w:unhideWhenUsed/>
    <w:qFormat/>
    <w:rsid w:val="004943DF"/>
    <w:pPr>
      <w:ind w:left="720"/>
    </w:pPr>
    <w:rPr>
      <w:rFonts w:eastAsia="Calibri"/>
      <w:sz w:val="20"/>
      <w:szCs w:val="20"/>
    </w:rPr>
  </w:style>
  <w:style w:type="character" w:customStyle="1" w:styleId="FootnoteTextChar">
    <w:name w:val="Footnote Text Char"/>
    <w:aliases w:val="footnote Char,Текст сноски Знак Char,Car Char,Footnote block Char,Nota de rodapй Char,Footnote Text Char1 Char Char,Footnote Text Char Char Char Char,Footnote Text Char1 Char Char Char Char,Footnote Text Char Char Char Char Char Char"/>
    <w:basedOn w:val="DefaultParagraphFont"/>
    <w:link w:val="FootnoteText"/>
    <w:uiPriority w:val="99"/>
    <w:rsid w:val="004943DF"/>
    <w:rPr>
      <w:rFonts w:eastAsia="Calibri"/>
      <w:lang w:eastAsia="en-US"/>
    </w:rPr>
  </w:style>
  <w:style w:type="character" w:styleId="FootnoteReference">
    <w:name w:val="footnote reference"/>
    <w:aliases w:val="Style 7, de nota al pie,11 pt,BVI fnr,Char1,Footnote,Footnote number,Footnote symbol,Heading 6 Char1,Ref,Style 10,Style 13,Style 29,Style 6,de nota al pie,de nota al pie + (Asian) MS Mincho,do not use4 Char1,fr,~FootnoteReference,註腳內容"/>
    <w:uiPriority w:val="99"/>
    <w:unhideWhenUsed/>
    <w:qFormat/>
    <w:rsid w:val="004943DF"/>
    <w:rPr>
      <w:vertAlign w:val="superscript"/>
    </w:rPr>
  </w:style>
  <w:style w:type="paragraph" w:customStyle="1" w:styleId="indent1">
    <w:name w:val="indent1"/>
    <w:basedOn w:val="Normal"/>
    <w:rsid w:val="004943DF"/>
    <w:pPr>
      <w:spacing w:before="100" w:beforeAutospacing="1" w:after="100" w:afterAutospacing="1"/>
    </w:pPr>
    <w:rPr>
      <w:lang w:eastAsia="en-GB"/>
    </w:rPr>
  </w:style>
  <w:style w:type="paragraph" w:styleId="NormalWeb">
    <w:name w:val="Normal (Web)"/>
    <w:basedOn w:val="Normal"/>
    <w:uiPriority w:val="99"/>
    <w:unhideWhenUsed/>
    <w:rsid w:val="004943DF"/>
    <w:pPr>
      <w:spacing w:before="100" w:beforeAutospacing="1" w:after="100" w:afterAutospacing="1"/>
    </w:pPr>
    <w:rPr>
      <w:lang w:eastAsia="en-GB"/>
    </w:rPr>
  </w:style>
  <w:style w:type="character" w:customStyle="1" w:styleId="starpage">
    <w:name w:val="starpage"/>
    <w:rsid w:val="004943DF"/>
  </w:style>
  <w:style w:type="character" w:styleId="Emphasis">
    <w:name w:val="Emphasis"/>
    <w:uiPriority w:val="20"/>
    <w:qFormat/>
    <w:rsid w:val="004943DF"/>
    <w:rPr>
      <w:i/>
      <w:iCs/>
    </w:rPr>
  </w:style>
  <w:style w:type="character" w:customStyle="1" w:styleId="QuoteChar">
    <w:name w:val="Quote Char"/>
    <w:link w:val="Quote"/>
    <w:rsid w:val="00374B89"/>
    <w:rPr>
      <w:sz w:val="24"/>
      <w:lang w:eastAsia="en-US"/>
    </w:rPr>
  </w:style>
  <w:style w:type="character" w:customStyle="1" w:styleId="TitleChar">
    <w:name w:val="Title Char"/>
    <w:link w:val="Title"/>
    <w:rsid w:val="00374B89"/>
    <w:rPr>
      <w:b/>
      <w:szCs w:val="24"/>
      <w:lang w:eastAsia="en-US"/>
    </w:rPr>
  </w:style>
  <w:style w:type="paragraph" w:customStyle="1" w:styleId="Pleading">
    <w:name w:val="Pleading"/>
    <w:basedOn w:val="Normal"/>
    <w:rsid w:val="00374B89"/>
    <w:pPr>
      <w:numPr>
        <w:numId w:val="13"/>
      </w:numPr>
      <w:tabs>
        <w:tab w:val="clear" w:pos="504"/>
      </w:tabs>
      <w:spacing w:before="120" w:after="120" w:line="360" w:lineRule="auto"/>
      <w:ind w:left="505" w:hanging="505"/>
      <w:jc w:val="both"/>
    </w:pPr>
    <w:rPr>
      <w:sz w:val="23"/>
    </w:rPr>
  </w:style>
  <w:style w:type="paragraph" w:customStyle="1" w:styleId="PleadingHeading2">
    <w:name w:val="Pleading Heading 2"/>
    <w:basedOn w:val="Normal"/>
    <w:qFormat/>
    <w:rsid w:val="000E0B35"/>
    <w:pPr>
      <w:keepNext/>
      <w:tabs>
        <w:tab w:val="left" w:pos="1260"/>
      </w:tabs>
      <w:spacing w:before="240" w:after="240" w:line="360" w:lineRule="auto"/>
      <w:jc w:val="both"/>
    </w:pPr>
    <w:rPr>
      <w:b/>
      <w:sz w:val="23"/>
    </w:rPr>
  </w:style>
  <w:style w:type="character" w:customStyle="1" w:styleId="Heading8Char">
    <w:name w:val="Heading 8 Char"/>
    <w:basedOn w:val="DefaultParagraphFont"/>
    <w:link w:val="Heading8"/>
    <w:rsid w:val="006D482A"/>
    <w:rPr>
      <w:rFonts w:asciiTheme="minorHAnsi" w:eastAsiaTheme="minorEastAsia" w:hAnsiTheme="minorHAnsi" w:cstheme="minorBidi"/>
      <w:i/>
      <w:iCs/>
      <w:sz w:val="24"/>
      <w:szCs w:val="24"/>
      <w:lang w:eastAsia="en-US"/>
    </w:rPr>
  </w:style>
  <w:style w:type="paragraph" w:styleId="BalloonText">
    <w:name w:val="Balloon Text"/>
    <w:basedOn w:val="Normal"/>
    <w:link w:val="BalloonTextChar"/>
    <w:uiPriority w:val="99"/>
    <w:semiHidden/>
    <w:unhideWhenUsed/>
    <w:rsid w:val="00F222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2F4"/>
    <w:rPr>
      <w:rFonts w:ascii="Segoe UI" w:hAnsi="Segoe UI" w:cs="Segoe UI"/>
      <w:sz w:val="18"/>
      <w:szCs w:val="18"/>
      <w:lang w:eastAsia="en-US"/>
    </w:rPr>
  </w:style>
  <w:style w:type="character" w:customStyle="1" w:styleId="Heading6Char">
    <w:name w:val="Heading 6 Char"/>
    <w:basedOn w:val="DefaultParagraphFont"/>
    <w:link w:val="Heading6"/>
    <w:rsid w:val="00E853EE"/>
    <w:rPr>
      <w:sz w:val="24"/>
      <w:szCs w:val="24"/>
      <w:lang w:eastAsia="en-US"/>
    </w:rPr>
  </w:style>
  <w:style w:type="character" w:customStyle="1" w:styleId="Heading7Char">
    <w:name w:val="Heading 7 Char"/>
    <w:basedOn w:val="DefaultParagraphFont"/>
    <w:link w:val="Heading7"/>
    <w:rsid w:val="00E853EE"/>
    <w:rPr>
      <w:sz w:val="24"/>
      <w:szCs w:val="24"/>
      <w:lang w:eastAsia="en-US"/>
    </w:rPr>
  </w:style>
  <w:style w:type="character" w:customStyle="1" w:styleId="Heading9Char">
    <w:name w:val="Heading 9 Char"/>
    <w:basedOn w:val="DefaultParagraphFont"/>
    <w:link w:val="Heading9"/>
    <w:rsid w:val="00E853EE"/>
    <w:rPr>
      <w:sz w:val="24"/>
      <w:szCs w:val="24"/>
      <w:lang w:eastAsia="en-US"/>
    </w:rPr>
  </w:style>
  <w:style w:type="paragraph" w:customStyle="1" w:styleId="Transcript">
    <w:name w:val="Transcript"/>
    <w:basedOn w:val="Normal"/>
    <w:link w:val="TranscriptChar"/>
    <w:qFormat/>
    <w:rsid w:val="00E853EE"/>
    <w:pPr>
      <w:widowControl w:val="0"/>
      <w:autoSpaceDE w:val="0"/>
      <w:autoSpaceDN w:val="0"/>
      <w:adjustRightInd w:val="0"/>
      <w:spacing w:after="200" w:line="360" w:lineRule="auto"/>
      <w:ind w:left="2268" w:hanging="567"/>
      <w:contextualSpacing/>
      <w:jc w:val="both"/>
    </w:pPr>
    <w:rPr>
      <w:rFonts w:ascii="Consolas" w:eastAsia="Calibri" w:hAnsi="Consolas" w:cs="Consolas"/>
      <w:sz w:val="21"/>
      <w:szCs w:val="22"/>
    </w:rPr>
  </w:style>
  <w:style w:type="character" w:customStyle="1" w:styleId="TranscriptChar">
    <w:name w:val="Transcript Char"/>
    <w:link w:val="Transcript"/>
    <w:rsid w:val="00E853EE"/>
    <w:rPr>
      <w:rFonts w:ascii="Consolas" w:eastAsia="Calibri" w:hAnsi="Consolas" w:cs="Consolas"/>
      <w:sz w:val="21"/>
      <w:szCs w:val="22"/>
      <w:lang w:eastAsia="en-US"/>
    </w:rPr>
  </w:style>
  <w:style w:type="paragraph" w:customStyle="1" w:styleId="SOCNumbered">
    <w:name w:val="SOC Numbered"/>
    <w:basedOn w:val="Normal"/>
    <w:qFormat/>
    <w:rsid w:val="00E853EE"/>
    <w:pPr>
      <w:numPr>
        <w:numId w:val="14"/>
      </w:numPr>
      <w:spacing w:after="220" w:line="440" w:lineRule="exact"/>
      <w:jc w:val="both"/>
    </w:pPr>
    <w:rPr>
      <w:rFonts w:asciiTheme="minorHAnsi" w:hAnsiTheme="minorHAnsi"/>
      <w:kern w:val="20"/>
      <w:sz w:val="22"/>
      <w:szCs w:val="22"/>
      <w14:ligatures w14:val="standard"/>
      <w14:numForm w14:val="oldStyle"/>
      <w14:numSpacing w14:val="proportional"/>
    </w:rPr>
  </w:style>
  <w:style w:type="paragraph" w:customStyle="1" w:styleId="SOCNumberedlevel2">
    <w:name w:val="SOC Numbered level 2"/>
    <w:basedOn w:val="SOCNumbered"/>
    <w:rsid w:val="00E853EE"/>
    <w:pPr>
      <w:numPr>
        <w:ilvl w:val="1"/>
      </w:numPr>
    </w:pPr>
  </w:style>
  <w:style w:type="paragraph" w:customStyle="1" w:styleId="SOCNumberedlevel3">
    <w:name w:val="SOC Numbered level 3"/>
    <w:basedOn w:val="SOCNumbered"/>
    <w:rsid w:val="00E853EE"/>
    <w:pPr>
      <w:numPr>
        <w:ilvl w:val="2"/>
      </w:numPr>
    </w:pPr>
  </w:style>
  <w:style w:type="paragraph" w:customStyle="1" w:styleId="SOCNumberedlevel4">
    <w:name w:val="SOC Numbered level 4"/>
    <w:basedOn w:val="SOCNumbered"/>
    <w:rsid w:val="00E853EE"/>
    <w:pPr>
      <w:numPr>
        <w:ilvl w:val="3"/>
      </w:numPr>
    </w:pPr>
  </w:style>
  <w:style w:type="paragraph" w:customStyle="1" w:styleId="SOCNumberedlevel5">
    <w:name w:val="SOC Numbered level 5"/>
    <w:basedOn w:val="SOCNumbered"/>
    <w:rsid w:val="00E853EE"/>
    <w:pPr>
      <w:numPr>
        <w:ilvl w:val="4"/>
      </w:numPr>
    </w:pPr>
  </w:style>
  <w:style w:type="paragraph" w:customStyle="1" w:styleId="SOCNumberedlevel6">
    <w:name w:val="SOC Numbered level 6"/>
    <w:basedOn w:val="SOCNumbered"/>
    <w:rsid w:val="00E853EE"/>
    <w:pPr>
      <w:numPr>
        <w:ilvl w:val="5"/>
      </w:numPr>
    </w:pPr>
  </w:style>
  <w:style w:type="paragraph" w:customStyle="1" w:styleId="SOCNumberedlevel7">
    <w:name w:val="SOC Numbered level 7"/>
    <w:basedOn w:val="SOCNumbered"/>
    <w:rsid w:val="00E853EE"/>
    <w:pPr>
      <w:numPr>
        <w:ilvl w:val="6"/>
      </w:numPr>
    </w:pPr>
  </w:style>
  <w:style w:type="paragraph" w:customStyle="1" w:styleId="SOCNumberedlevel8">
    <w:name w:val="SOC Numbered level 8"/>
    <w:basedOn w:val="SOCNumbered"/>
    <w:rsid w:val="00E853EE"/>
    <w:pPr>
      <w:numPr>
        <w:ilvl w:val="7"/>
      </w:numPr>
    </w:pPr>
  </w:style>
  <w:style w:type="paragraph" w:customStyle="1" w:styleId="SOCNumberedlevel9">
    <w:name w:val="SOC Numbered level 9"/>
    <w:basedOn w:val="SOCNumbered"/>
    <w:rsid w:val="00E853EE"/>
    <w:pPr>
      <w:numPr>
        <w:ilvl w:val="8"/>
      </w:numPr>
    </w:pPr>
  </w:style>
  <w:style w:type="paragraph" w:customStyle="1" w:styleId="QuoteNCP">
    <w:name w:val="Quote NCP"/>
    <w:basedOn w:val="Normal"/>
    <w:qFormat/>
    <w:rsid w:val="00E853EE"/>
    <w:pPr>
      <w:spacing w:before="120" w:after="360"/>
      <w:ind w:left="1440"/>
      <w:contextualSpacing/>
      <w:jc w:val="both"/>
    </w:pPr>
    <w:rPr>
      <w:rFonts w:ascii="Arial" w:eastAsia="Cambria" w:hAnsi="Arial"/>
      <w:i/>
      <w:sz w:val="19"/>
      <w:szCs w:val="22"/>
    </w:rPr>
  </w:style>
  <w:style w:type="character" w:customStyle="1" w:styleId="ListParagraphChar">
    <w:name w:val="List Paragraph Char"/>
    <w:basedOn w:val="DefaultParagraphFont"/>
    <w:link w:val="ListParagraph"/>
    <w:uiPriority w:val="34"/>
    <w:locked/>
    <w:rsid w:val="00E853EE"/>
    <w:rPr>
      <w:rFonts w:eastAsia="Calibri"/>
      <w:sz w:val="24"/>
      <w:szCs w:val="22"/>
      <w:lang w:eastAsia="en-US"/>
    </w:rPr>
  </w:style>
  <w:style w:type="paragraph" w:customStyle="1" w:styleId="BodyNCP">
    <w:name w:val="Body NCP"/>
    <w:basedOn w:val="Normal"/>
    <w:link w:val="BodyNCPChar"/>
    <w:qFormat/>
    <w:rsid w:val="00E853EE"/>
    <w:pPr>
      <w:numPr>
        <w:ilvl w:val="5"/>
        <w:numId w:val="15"/>
      </w:numPr>
      <w:tabs>
        <w:tab w:val="left" w:pos="1440"/>
        <w:tab w:val="left" w:pos="2160"/>
        <w:tab w:val="left" w:pos="2880"/>
        <w:tab w:val="left" w:pos="3600"/>
        <w:tab w:val="left" w:pos="4320"/>
        <w:tab w:val="left" w:pos="5040"/>
        <w:tab w:val="left" w:pos="5760"/>
        <w:tab w:val="right" w:pos="9000"/>
      </w:tabs>
      <w:suppressAutoHyphens/>
      <w:spacing w:before="120" w:after="240" w:line="360" w:lineRule="auto"/>
      <w:jc w:val="both"/>
    </w:pPr>
    <w:rPr>
      <w:rFonts w:ascii="Arial" w:hAnsi="Arial"/>
      <w:sz w:val="21"/>
      <w:lang w:val="x-none" w:eastAsia="ar-SA"/>
    </w:rPr>
  </w:style>
  <w:style w:type="paragraph" w:customStyle="1" w:styleId="Heading2NCP">
    <w:name w:val="Heading 2 NCP"/>
    <w:basedOn w:val="Normal"/>
    <w:qFormat/>
    <w:rsid w:val="00E853EE"/>
    <w:pPr>
      <w:keepNext/>
      <w:numPr>
        <w:ilvl w:val="2"/>
        <w:numId w:val="15"/>
      </w:numPr>
      <w:tabs>
        <w:tab w:val="left" w:pos="2160"/>
        <w:tab w:val="left" w:pos="2880"/>
        <w:tab w:val="left" w:pos="3600"/>
        <w:tab w:val="left" w:pos="4320"/>
        <w:tab w:val="left" w:pos="5040"/>
        <w:tab w:val="left" w:pos="5760"/>
        <w:tab w:val="right" w:pos="9000"/>
      </w:tabs>
      <w:suppressAutoHyphens/>
      <w:spacing w:before="120" w:after="240"/>
      <w:jc w:val="both"/>
    </w:pPr>
    <w:rPr>
      <w:rFonts w:ascii="Arial" w:hAnsi="Arial"/>
      <w:b/>
      <w:sz w:val="21"/>
      <w:lang w:eastAsia="ar-SA"/>
    </w:rPr>
  </w:style>
  <w:style w:type="paragraph" w:customStyle="1" w:styleId="Heading1NCP">
    <w:name w:val="Heading 1 NCP"/>
    <w:basedOn w:val="Normal"/>
    <w:qFormat/>
    <w:rsid w:val="00E853EE"/>
    <w:pPr>
      <w:keepNext/>
      <w:numPr>
        <w:ilvl w:val="1"/>
        <w:numId w:val="15"/>
      </w:numPr>
      <w:tabs>
        <w:tab w:val="left" w:pos="1440"/>
        <w:tab w:val="left" w:pos="2160"/>
        <w:tab w:val="left" w:pos="2880"/>
        <w:tab w:val="left" w:pos="3600"/>
        <w:tab w:val="left" w:pos="4320"/>
        <w:tab w:val="left" w:pos="5040"/>
        <w:tab w:val="left" w:pos="5760"/>
        <w:tab w:val="right" w:pos="9000"/>
      </w:tabs>
      <w:suppressAutoHyphens/>
      <w:spacing w:before="360" w:after="360"/>
      <w:jc w:val="both"/>
    </w:pPr>
    <w:rPr>
      <w:rFonts w:ascii="Arial" w:hAnsi="Arial"/>
      <w:b/>
      <w:smallCaps/>
      <w:sz w:val="22"/>
      <w:szCs w:val="22"/>
      <w:lang w:eastAsia="ar-SA"/>
    </w:rPr>
  </w:style>
  <w:style w:type="paragraph" w:customStyle="1" w:styleId="Heading3NCP">
    <w:name w:val="Heading 3 NCP"/>
    <w:basedOn w:val="Normal"/>
    <w:qFormat/>
    <w:rsid w:val="00E853EE"/>
    <w:pPr>
      <w:keepNext/>
      <w:numPr>
        <w:ilvl w:val="3"/>
        <w:numId w:val="15"/>
      </w:numPr>
      <w:tabs>
        <w:tab w:val="left" w:pos="1440"/>
        <w:tab w:val="left" w:pos="2160"/>
        <w:tab w:val="left" w:pos="2880"/>
        <w:tab w:val="left" w:pos="3600"/>
        <w:tab w:val="left" w:pos="4320"/>
        <w:tab w:val="left" w:pos="5040"/>
        <w:tab w:val="left" w:pos="5760"/>
        <w:tab w:val="right" w:pos="9000"/>
      </w:tabs>
      <w:suppressAutoHyphens/>
      <w:spacing w:before="120" w:after="240"/>
      <w:jc w:val="both"/>
    </w:pPr>
    <w:rPr>
      <w:rFonts w:ascii="Arial" w:hAnsi="Arial"/>
      <w:iCs/>
      <w:sz w:val="21"/>
      <w:u w:val="single"/>
      <w:lang w:eastAsia="ar-SA"/>
    </w:rPr>
  </w:style>
  <w:style w:type="paragraph" w:customStyle="1" w:styleId="Heading4NCP">
    <w:name w:val="Heading 4 NCP"/>
    <w:basedOn w:val="BodyNCP"/>
    <w:rsid w:val="00E853EE"/>
    <w:pPr>
      <w:keepNext/>
      <w:numPr>
        <w:ilvl w:val="4"/>
      </w:numPr>
      <w:tabs>
        <w:tab w:val="clear" w:pos="1429"/>
        <w:tab w:val="num" w:pos="3545"/>
      </w:tabs>
      <w:spacing w:line="240" w:lineRule="auto"/>
      <w:ind w:left="3600" w:hanging="360"/>
    </w:pPr>
    <w:rPr>
      <w:i/>
    </w:rPr>
  </w:style>
  <w:style w:type="character" w:customStyle="1" w:styleId="BodyNCPChar">
    <w:name w:val="Body NCP Char"/>
    <w:link w:val="BodyNCP"/>
    <w:rsid w:val="00E853EE"/>
    <w:rPr>
      <w:rFonts w:ascii="Arial" w:hAnsi="Arial"/>
      <w:sz w:val="21"/>
      <w:szCs w:val="24"/>
      <w:lang w:val="x-none" w:eastAsia="ar-SA"/>
    </w:rPr>
  </w:style>
  <w:style w:type="paragraph" w:customStyle="1" w:styleId="Numberednormal">
    <w:name w:val="Numbered normal"/>
    <w:basedOn w:val="Normal"/>
    <w:rsid w:val="00E853EE"/>
    <w:pPr>
      <w:numPr>
        <w:numId w:val="16"/>
      </w:numPr>
      <w:spacing w:before="180" w:after="180"/>
      <w:ind w:left="0" w:firstLine="0"/>
      <w:jc w:val="both"/>
    </w:pPr>
  </w:style>
  <w:style w:type="character" w:customStyle="1" w:styleId="cohl">
    <w:name w:val="co_hl"/>
    <w:basedOn w:val="DefaultParagraphFont"/>
    <w:rsid w:val="00E853EE"/>
  </w:style>
  <w:style w:type="character" w:styleId="PageNumber">
    <w:name w:val="page number"/>
    <w:basedOn w:val="DefaultParagraphFont"/>
    <w:uiPriority w:val="99"/>
    <w:unhideWhenUsed/>
    <w:rsid w:val="00E853EE"/>
  </w:style>
  <w:style w:type="character" w:styleId="CommentReference">
    <w:name w:val="annotation reference"/>
    <w:basedOn w:val="DefaultParagraphFont"/>
    <w:uiPriority w:val="99"/>
    <w:unhideWhenUsed/>
    <w:rsid w:val="00E853EE"/>
    <w:rPr>
      <w:sz w:val="16"/>
      <w:szCs w:val="16"/>
    </w:rPr>
  </w:style>
  <w:style w:type="paragraph" w:styleId="CommentText">
    <w:name w:val="annotation text"/>
    <w:basedOn w:val="Normal"/>
    <w:link w:val="CommentTextChar"/>
    <w:uiPriority w:val="99"/>
    <w:unhideWhenUsed/>
    <w:rsid w:val="00E853EE"/>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853EE"/>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E853EE"/>
    <w:rPr>
      <w:b/>
      <w:bCs/>
    </w:rPr>
  </w:style>
  <w:style w:type="character" w:customStyle="1" w:styleId="CommentSubjectChar">
    <w:name w:val="Comment Subject Char"/>
    <w:basedOn w:val="CommentTextChar"/>
    <w:link w:val="CommentSubject"/>
    <w:uiPriority w:val="99"/>
    <w:rsid w:val="00E853EE"/>
    <w:rPr>
      <w:rFonts w:asciiTheme="minorHAnsi" w:eastAsiaTheme="minorHAnsi" w:hAnsiTheme="minorHAnsi" w:cstheme="minorBidi"/>
      <w:b/>
      <w:bCs/>
      <w:lang w:eastAsia="en-US"/>
    </w:rPr>
  </w:style>
  <w:style w:type="paragraph" w:customStyle="1" w:styleId="SOCCitation">
    <w:name w:val="SOC Citation"/>
    <w:basedOn w:val="Normal"/>
    <w:qFormat/>
    <w:rsid w:val="005268F4"/>
    <w:pPr>
      <w:numPr>
        <w:numId w:val="25"/>
      </w:numPr>
      <w:spacing w:after="220" w:line="280" w:lineRule="exact"/>
      <w:jc w:val="both"/>
    </w:pPr>
    <w:rPr>
      <w:rFonts w:asciiTheme="minorHAnsi" w:hAnsiTheme="minorHAnsi"/>
      <w:kern w:val="20"/>
      <w:sz w:val="20"/>
      <w:szCs w:val="20"/>
      <w:lang w:bidi="en-US"/>
      <w14:ligatures w14:val="standard"/>
      <w14:numForm w14:val="oldStyle"/>
      <w14:numSpacing w14:val="proportional"/>
    </w:rPr>
  </w:style>
  <w:style w:type="paragraph" w:customStyle="1" w:styleId="SOCCitationlevel2">
    <w:name w:val="SOC Citation level 2"/>
    <w:basedOn w:val="SOCCitation"/>
    <w:rsid w:val="005268F4"/>
    <w:pPr>
      <w:numPr>
        <w:ilvl w:val="1"/>
      </w:numPr>
    </w:pPr>
  </w:style>
  <w:style w:type="paragraph" w:customStyle="1" w:styleId="SOCCitationlevel3">
    <w:name w:val="SOC Citation level 3"/>
    <w:basedOn w:val="SOCCitation"/>
    <w:rsid w:val="005268F4"/>
    <w:pPr>
      <w:numPr>
        <w:ilvl w:val="2"/>
      </w:numPr>
    </w:pPr>
  </w:style>
  <w:style w:type="paragraph" w:customStyle="1" w:styleId="SOCCitationlevel4">
    <w:name w:val="SOC Citation level 4"/>
    <w:basedOn w:val="SOCCitation"/>
    <w:rsid w:val="005268F4"/>
    <w:pPr>
      <w:numPr>
        <w:ilvl w:val="3"/>
      </w:numPr>
    </w:pPr>
  </w:style>
  <w:style w:type="paragraph" w:customStyle="1" w:styleId="SOCCitationlevel5">
    <w:name w:val="SOC Citation level 5"/>
    <w:basedOn w:val="SOCCitation"/>
    <w:rsid w:val="005268F4"/>
    <w:pPr>
      <w:numPr>
        <w:ilvl w:val="4"/>
      </w:numPr>
    </w:pPr>
  </w:style>
  <w:style w:type="paragraph" w:customStyle="1" w:styleId="SOCCitationlevel6">
    <w:name w:val="SOC Citation level 6"/>
    <w:basedOn w:val="SOCCitation"/>
    <w:rsid w:val="005268F4"/>
    <w:pPr>
      <w:numPr>
        <w:ilvl w:val="5"/>
      </w:numPr>
    </w:pPr>
  </w:style>
  <w:style w:type="paragraph" w:customStyle="1" w:styleId="SOCCitationlevel7">
    <w:name w:val="SOC Citation level 7"/>
    <w:basedOn w:val="SOCCitation"/>
    <w:rsid w:val="005268F4"/>
    <w:pPr>
      <w:numPr>
        <w:ilvl w:val="6"/>
      </w:numPr>
    </w:pPr>
  </w:style>
  <w:style w:type="paragraph" w:customStyle="1" w:styleId="SOCCitationlevel8">
    <w:name w:val="SOC Citation level 8"/>
    <w:basedOn w:val="SOCCitation"/>
    <w:rsid w:val="005268F4"/>
    <w:pPr>
      <w:numPr>
        <w:ilvl w:val="7"/>
      </w:numPr>
    </w:pPr>
  </w:style>
  <w:style w:type="paragraph" w:customStyle="1" w:styleId="SOCCitationlevel9">
    <w:name w:val="SOC Citation level 9"/>
    <w:basedOn w:val="SOCCitation"/>
    <w:rsid w:val="005268F4"/>
    <w:pPr>
      <w:numPr>
        <w:ilvl w:val="8"/>
      </w:numPr>
    </w:pPr>
  </w:style>
  <w:style w:type="paragraph" w:customStyle="1" w:styleId="Chambers">
    <w:name w:val="Chambers"/>
    <w:qFormat/>
    <w:rsid w:val="000838EB"/>
    <w:pPr>
      <w:numPr>
        <w:numId w:val="36"/>
      </w:numPr>
      <w:spacing w:before="300" w:after="120" w:line="360" w:lineRule="auto"/>
      <w:jc w:val="both"/>
    </w:pPr>
    <w:rPr>
      <w:rFonts w:ascii="Palatino Linotype" w:hAnsi="Palatino Linotype"/>
      <w:sz w:val="24"/>
      <w:szCs w:val="24"/>
      <w:lang w:eastAsia="en-US" w:bidi="en-US"/>
    </w:rPr>
  </w:style>
  <w:style w:type="paragraph" w:customStyle="1" w:styleId="Chambersindent">
    <w:name w:val="Chambers indent"/>
    <w:basedOn w:val="Chambers"/>
    <w:qFormat/>
    <w:rsid w:val="000838EB"/>
    <w:pPr>
      <w:numPr>
        <w:ilvl w:val="1"/>
      </w:numPr>
      <w:spacing w:before="0" w:after="60"/>
    </w:pPr>
  </w:style>
  <w:style w:type="character" w:styleId="Strong">
    <w:name w:val="Strong"/>
    <w:basedOn w:val="DefaultParagraphFont"/>
    <w:uiPriority w:val="22"/>
    <w:qFormat/>
    <w:rsid w:val="00E63F01"/>
    <w:rPr>
      <w:b/>
      <w:bCs/>
    </w:rPr>
  </w:style>
  <w:style w:type="paragraph" w:styleId="Revision">
    <w:name w:val="Revision"/>
    <w:hidden/>
    <w:uiPriority w:val="99"/>
    <w:semiHidden/>
    <w:rsid w:val="00E826A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1461">
      <w:bodyDiv w:val="1"/>
      <w:marLeft w:val="0"/>
      <w:marRight w:val="0"/>
      <w:marTop w:val="0"/>
      <w:marBottom w:val="0"/>
      <w:divBdr>
        <w:top w:val="none" w:sz="0" w:space="0" w:color="auto"/>
        <w:left w:val="none" w:sz="0" w:space="0" w:color="auto"/>
        <w:bottom w:val="none" w:sz="0" w:space="0" w:color="auto"/>
        <w:right w:val="none" w:sz="0" w:space="0" w:color="auto"/>
      </w:divBdr>
    </w:div>
    <w:div w:id="59864472">
      <w:bodyDiv w:val="1"/>
      <w:marLeft w:val="0"/>
      <w:marRight w:val="0"/>
      <w:marTop w:val="0"/>
      <w:marBottom w:val="0"/>
      <w:divBdr>
        <w:top w:val="none" w:sz="0" w:space="0" w:color="auto"/>
        <w:left w:val="none" w:sz="0" w:space="0" w:color="auto"/>
        <w:bottom w:val="none" w:sz="0" w:space="0" w:color="auto"/>
        <w:right w:val="none" w:sz="0" w:space="0" w:color="auto"/>
      </w:divBdr>
      <w:divsChild>
        <w:div w:id="141616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7806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34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3493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768040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986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2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935408280">
          <w:blockQuote w:val="1"/>
          <w:marLeft w:val="720"/>
          <w:marRight w:val="720"/>
          <w:marTop w:val="100"/>
          <w:marBottom w:val="100"/>
          <w:divBdr>
            <w:top w:val="none" w:sz="0" w:space="0" w:color="auto"/>
            <w:left w:val="none" w:sz="0" w:space="0" w:color="auto"/>
            <w:bottom w:val="none" w:sz="0" w:space="0" w:color="auto"/>
            <w:right w:val="none" w:sz="0" w:space="0" w:color="auto"/>
          </w:divBdr>
        </w:div>
        <w:div w:id="5767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75556467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824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136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564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877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0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6758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24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25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0792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238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548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421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539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6629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543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946449">
      <w:bodyDiv w:val="1"/>
      <w:marLeft w:val="0"/>
      <w:marRight w:val="0"/>
      <w:marTop w:val="0"/>
      <w:marBottom w:val="0"/>
      <w:divBdr>
        <w:top w:val="none" w:sz="0" w:space="0" w:color="auto"/>
        <w:left w:val="none" w:sz="0" w:space="0" w:color="auto"/>
        <w:bottom w:val="none" w:sz="0" w:space="0" w:color="auto"/>
        <w:right w:val="none" w:sz="0" w:space="0" w:color="auto"/>
      </w:divBdr>
    </w:div>
    <w:div w:id="114447955">
      <w:bodyDiv w:val="1"/>
      <w:marLeft w:val="0"/>
      <w:marRight w:val="0"/>
      <w:marTop w:val="0"/>
      <w:marBottom w:val="0"/>
      <w:divBdr>
        <w:top w:val="none" w:sz="0" w:space="0" w:color="auto"/>
        <w:left w:val="none" w:sz="0" w:space="0" w:color="auto"/>
        <w:bottom w:val="none" w:sz="0" w:space="0" w:color="auto"/>
        <w:right w:val="none" w:sz="0" w:space="0" w:color="auto"/>
      </w:divBdr>
    </w:div>
    <w:div w:id="214901377">
      <w:bodyDiv w:val="1"/>
      <w:marLeft w:val="0"/>
      <w:marRight w:val="0"/>
      <w:marTop w:val="0"/>
      <w:marBottom w:val="0"/>
      <w:divBdr>
        <w:top w:val="none" w:sz="0" w:space="0" w:color="auto"/>
        <w:left w:val="none" w:sz="0" w:space="0" w:color="auto"/>
        <w:bottom w:val="none" w:sz="0" w:space="0" w:color="auto"/>
        <w:right w:val="none" w:sz="0" w:space="0" w:color="auto"/>
      </w:divBdr>
    </w:div>
    <w:div w:id="227108725">
      <w:bodyDiv w:val="1"/>
      <w:marLeft w:val="0"/>
      <w:marRight w:val="0"/>
      <w:marTop w:val="0"/>
      <w:marBottom w:val="0"/>
      <w:divBdr>
        <w:top w:val="none" w:sz="0" w:space="0" w:color="auto"/>
        <w:left w:val="none" w:sz="0" w:space="0" w:color="auto"/>
        <w:bottom w:val="none" w:sz="0" w:space="0" w:color="auto"/>
        <w:right w:val="none" w:sz="0" w:space="0" w:color="auto"/>
      </w:divBdr>
    </w:div>
    <w:div w:id="246160851">
      <w:bodyDiv w:val="1"/>
      <w:marLeft w:val="0"/>
      <w:marRight w:val="0"/>
      <w:marTop w:val="0"/>
      <w:marBottom w:val="0"/>
      <w:divBdr>
        <w:top w:val="none" w:sz="0" w:space="0" w:color="auto"/>
        <w:left w:val="none" w:sz="0" w:space="0" w:color="auto"/>
        <w:bottom w:val="none" w:sz="0" w:space="0" w:color="auto"/>
        <w:right w:val="none" w:sz="0" w:space="0" w:color="auto"/>
      </w:divBdr>
    </w:div>
    <w:div w:id="255864329">
      <w:bodyDiv w:val="1"/>
      <w:marLeft w:val="0"/>
      <w:marRight w:val="0"/>
      <w:marTop w:val="0"/>
      <w:marBottom w:val="0"/>
      <w:divBdr>
        <w:top w:val="none" w:sz="0" w:space="0" w:color="auto"/>
        <w:left w:val="none" w:sz="0" w:space="0" w:color="auto"/>
        <w:bottom w:val="none" w:sz="0" w:space="0" w:color="auto"/>
        <w:right w:val="none" w:sz="0" w:space="0" w:color="auto"/>
      </w:divBdr>
      <w:divsChild>
        <w:div w:id="731734974">
          <w:blockQuote w:val="1"/>
          <w:marLeft w:val="720"/>
          <w:marRight w:val="720"/>
          <w:marTop w:val="100"/>
          <w:marBottom w:val="100"/>
          <w:divBdr>
            <w:top w:val="none" w:sz="0" w:space="0" w:color="auto"/>
            <w:left w:val="none" w:sz="0" w:space="0" w:color="auto"/>
            <w:bottom w:val="none" w:sz="0" w:space="0" w:color="auto"/>
            <w:right w:val="none" w:sz="0" w:space="0" w:color="auto"/>
          </w:divBdr>
        </w:div>
        <w:div w:id="62069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40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763233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367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84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25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419833280">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76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0419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68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778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357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52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706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556879">
          <w:blockQuote w:val="1"/>
          <w:marLeft w:val="720"/>
          <w:marRight w:val="720"/>
          <w:marTop w:val="100"/>
          <w:marBottom w:val="100"/>
          <w:divBdr>
            <w:top w:val="none" w:sz="0" w:space="0" w:color="auto"/>
            <w:left w:val="none" w:sz="0" w:space="0" w:color="auto"/>
            <w:bottom w:val="none" w:sz="0" w:space="0" w:color="auto"/>
            <w:right w:val="none" w:sz="0" w:space="0" w:color="auto"/>
          </w:divBdr>
        </w:div>
        <w:div w:id="762603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072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58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694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52617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559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92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996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5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476054">
      <w:bodyDiv w:val="1"/>
      <w:marLeft w:val="0"/>
      <w:marRight w:val="0"/>
      <w:marTop w:val="0"/>
      <w:marBottom w:val="0"/>
      <w:divBdr>
        <w:top w:val="none" w:sz="0" w:space="0" w:color="auto"/>
        <w:left w:val="none" w:sz="0" w:space="0" w:color="auto"/>
        <w:bottom w:val="none" w:sz="0" w:space="0" w:color="auto"/>
        <w:right w:val="none" w:sz="0" w:space="0" w:color="auto"/>
      </w:divBdr>
    </w:div>
    <w:div w:id="292907196">
      <w:bodyDiv w:val="1"/>
      <w:marLeft w:val="0"/>
      <w:marRight w:val="0"/>
      <w:marTop w:val="0"/>
      <w:marBottom w:val="0"/>
      <w:divBdr>
        <w:top w:val="none" w:sz="0" w:space="0" w:color="auto"/>
        <w:left w:val="none" w:sz="0" w:space="0" w:color="auto"/>
        <w:bottom w:val="none" w:sz="0" w:space="0" w:color="auto"/>
        <w:right w:val="none" w:sz="0" w:space="0" w:color="auto"/>
      </w:divBdr>
      <w:divsChild>
        <w:div w:id="1797211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493379">
      <w:bodyDiv w:val="1"/>
      <w:marLeft w:val="0"/>
      <w:marRight w:val="0"/>
      <w:marTop w:val="0"/>
      <w:marBottom w:val="0"/>
      <w:divBdr>
        <w:top w:val="none" w:sz="0" w:space="0" w:color="auto"/>
        <w:left w:val="none" w:sz="0" w:space="0" w:color="auto"/>
        <w:bottom w:val="none" w:sz="0" w:space="0" w:color="auto"/>
        <w:right w:val="none" w:sz="0" w:space="0" w:color="auto"/>
      </w:divBdr>
      <w:divsChild>
        <w:div w:id="322658797">
          <w:blockQuote w:val="1"/>
          <w:marLeft w:val="720"/>
          <w:marRight w:val="720"/>
          <w:marTop w:val="100"/>
          <w:marBottom w:val="100"/>
          <w:divBdr>
            <w:top w:val="none" w:sz="0" w:space="0" w:color="auto"/>
            <w:left w:val="none" w:sz="0" w:space="0" w:color="auto"/>
            <w:bottom w:val="none" w:sz="0" w:space="0" w:color="auto"/>
            <w:right w:val="none" w:sz="0" w:space="0" w:color="auto"/>
          </w:divBdr>
        </w:div>
        <w:div w:id="673919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15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629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5932887">
      <w:bodyDiv w:val="1"/>
      <w:marLeft w:val="0"/>
      <w:marRight w:val="0"/>
      <w:marTop w:val="0"/>
      <w:marBottom w:val="0"/>
      <w:divBdr>
        <w:top w:val="none" w:sz="0" w:space="0" w:color="auto"/>
        <w:left w:val="none" w:sz="0" w:space="0" w:color="auto"/>
        <w:bottom w:val="none" w:sz="0" w:space="0" w:color="auto"/>
        <w:right w:val="none" w:sz="0" w:space="0" w:color="auto"/>
      </w:divBdr>
    </w:div>
    <w:div w:id="315190707">
      <w:bodyDiv w:val="1"/>
      <w:marLeft w:val="0"/>
      <w:marRight w:val="0"/>
      <w:marTop w:val="0"/>
      <w:marBottom w:val="0"/>
      <w:divBdr>
        <w:top w:val="none" w:sz="0" w:space="0" w:color="auto"/>
        <w:left w:val="none" w:sz="0" w:space="0" w:color="auto"/>
        <w:bottom w:val="none" w:sz="0" w:space="0" w:color="auto"/>
        <w:right w:val="none" w:sz="0" w:space="0" w:color="auto"/>
      </w:divBdr>
    </w:div>
    <w:div w:id="389040144">
      <w:bodyDiv w:val="1"/>
      <w:marLeft w:val="0"/>
      <w:marRight w:val="0"/>
      <w:marTop w:val="0"/>
      <w:marBottom w:val="0"/>
      <w:divBdr>
        <w:top w:val="none" w:sz="0" w:space="0" w:color="auto"/>
        <w:left w:val="none" w:sz="0" w:space="0" w:color="auto"/>
        <w:bottom w:val="none" w:sz="0" w:space="0" w:color="auto"/>
        <w:right w:val="none" w:sz="0" w:space="0" w:color="auto"/>
      </w:divBdr>
    </w:div>
    <w:div w:id="459691228">
      <w:bodyDiv w:val="1"/>
      <w:marLeft w:val="0"/>
      <w:marRight w:val="0"/>
      <w:marTop w:val="0"/>
      <w:marBottom w:val="0"/>
      <w:divBdr>
        <w:top w:val="none" w:sz="0" w:space="0" w:color="auto"/>
        <w:left w:val="none" w:sz="0" w:space="0" w:color="auto"/>
        <w:bottom w:val="none" w:sz="0" w:space="0" w:color="auto"/>
        <w:right w:val="none" w:sz="0" w:space="0" w:color="auto"/>
      </w:divBdr>
    </w:div>
    <w:div w:id="574127435">
      <w:bodyDiv w:val="1"/>
      <w:marLeft w:val="0"/>
      <w:marRight w:val="0"/>
      <w:marTop w:val="0"/>
      <w:marBottom w:val="0"/>
      <w:divBdr>
        <w:top w:val="none" w:sz="0" w:space="0" w:color="auto"/>
        <w:left w:val="none" w:sz="0" w:space="0" w:color="auto"/>
        <w:bottom w:val="none" w:sz="0" w:space="0" w:color="auto"/>
        <w:right w:val="none" w:sz="0" w:space="0" w:color="auto"/>
      </w:divBdr>
      <w:divsChild>
        <w:div w:id="1629319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795365">
      <w:bodyDiv w:val="1"/>
      <w:marLeft w:val="0"/>
      <w:marRight w:val="0"/>
      <w:marTop w:val="0"/>
      <w:marBottom w:val="0"/>
      <w:divBdr>
        <w:top w:val="none" w:sz="0" w:space="0" w:color="auto"/>
        <w:left w:val="none" w:sz="0" w:space="0" w:color="auto"/>
        <w:bottom w:val="none" w:sz="0" w:space="0" w:color="auto"/>
        <w:right w:val="none" w:sz="0" w:space="0" w:color="auto"/>
      </w:divBdr>
      <w:divsChild>
        <w:div w:id="1069005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9683550">
          <w:blockQuote w:val="1"/>
          <w:marLeft w:val="720"/>
          <w:marRight w:val="720"/>
          <w:marTop w:val="100"/>
          <w:marBottom w:val="100"/>
          <w:divBdr>
            <w:top w:val="none" w:sz="0" w:space="0" w:color="auto"/>
            <w:left w:val="none" w:sz="0" w:space="0" w:color="auto"/>
            <w:bottom w:val="none" w:sz="0" w:space="0" w:color="auto"/>
            <w:right w:val="none" w:sz="0" w:space="0" w:color="auto"/>
          </w:divBdr>
        </w:div>
        <w:div w:id="64443457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713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347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04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311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6124346">
      <w:bodyDiv w:val="1"/>
      <w:marLeft w:val="0"/>
      <w:marRight w:val="0"/>
      <w:marTop w:val="0"/>
      <w:marBottom w:val="0"/>
      <w:divBdr>
        <w:top w:val="none" w:sz="0" w:space="0" w:color="auto"/>
        <w:left w:val="none" w:sz="0" w:space="0" w:color="auto"/>
        <w:bottom w:val="none" w:sz="0" w:space="0" w:color="auto"/>
        <w:right w:val="none" w:sz="0" w:space="0" w:color="auto"/>
      </w:divBdr>
    </w:div>
    <w:div w:id="752044392">
      <w:bodyDiv w:val="1"/>
      <w:marLeft w:val="0"/>
      <w:marRight w:val="0"/>
      <w:marTop w:val="0"/>
      <w:marBottom w:val="0"/>
      <w:divBdr>
        <w:top w:val="none" w:sz="0" w:space="0" w:color="auto"/>
        <w:left w:val="none" w:sz="0" w:space="0" w:color="auto"/>
        <w:bottom w:val="none" w:sz="0" w:space="0" w:color="auto"/>
        <w:right w:val="none" w:sz="0" w:space="0" w:color="auto"/>
      </w:divBdr>
      <w:divsChild>
        <w:div w:id="1441606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170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45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758864">
          <w:blockQuote w:val="1"/>
          <w:marLeft w:val="720"/>
          <w:marRight w:val="720"/>
          <w:marTop w:val="100"/>
          <w:marBottom w:val="100"/>
          <w:divBdr>
            <w:top w:val="none" w:sz="0" w:space="0" w:color="auto"/>
            <w:left w:val="none" w:sz="0" w:space="0" w:color="auto"/>
            <w:bottom w:val="none" w:sz="0" w:space="0" w:color="auto"/>
            <w:right w:val="none" w:sz="0" w:space="0" w:color="auto"/>
          </w:divBdr>
        </w:div>
        <w:div w:id="58198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943532">
      <w:bodyDiv w:val="1"/>
      <w:marLeft w:val="0"/>
      <w:marRight w:val="0"/>
      <w:marTop w:val="0"/>
      <w:marBottom w:val="0"/>
      <w:divBdr>
        <w:top w:val="none" w:sz="0" w:space="0" w:color="auto"/>
        <w:left w:val="none" w:sz="0" w:space="0" w:color="auto"/>
        <w:bottom w:val="none" w:sz="0" w:space="0" w:color="auto"/>
        <w:right w:val="none" w:sz="0" w:space="0" w:color="auto"/>
      </w:divBdr>
    </w:div>
    <w:div w:id="987052047">
      <w:bodyDiv w:val="1"/>
      <w:marLeft w:val="0"/>
      <w:marRight w:val="0"/>
      <w:marTop w:val="0"/>
      <w:marBottom w:val="0"/>
      <w:divBdr>
        <w:top w:val="none" w:sz="0" w:space="0" w:color="auto"/>
        <w:left w:val="none" w:sz="0" w:space="0" w:color="auto"/>
        <w:bottom w:val="none" w:sz="0" w:space="0" w:color="auto"/>
        <w:right w:val="none" w:sz="0" w:space="0" w:color="auto"/>
      </w:divBdr>
      <w:divsChild>
        <w:div w:id="870532052">
          <w:marLeft w:val="0"/>
          <w:marRight w:val="0"/>
          <w:marTop w:val="0"/>
          <w:marBottom w:val="0"/>
          <w:divBdr>
            <w:top w:val="none" w:sz="0" w:space="0" w:color="auto"/>
            <w:left w:val="single" w:sz="2" w:space="0" w:color="BBBBBB"/>
            <w:bottom w:val="single" w:sz="2" w:space="0" w:color="BBBBBB"/>
            <w:right w:val="single" w:sz="2" w:space="0" w:color="BBBBBB"/>
          </w:divBdr>
          <w:divsChild>
            <w:div w:id="716054068">
              <w:marLeft w:val="0"/>
              <w:marRight w:val="0"/>
              <w:marTop w:val="0"/>
              <w:marBottom w:val="0"/>
              <w:divBdr>
                <w:top w:val="none" w:sz="0" w:space="0" w:color="auto"/>
                <w:left w:val="none" w:sz="0" w:space="0" w:color="auto"/>
                <w:bottom w:val="none" w:sz="0" w:space="0" w:color="auto"/>
                <w:right w:val="none" w:sz="0" w:space="0" w:color="auto"/>
              </w:divBdr>
              <w:divsChild>
                <w:div w:id="1568107835">
                  <w:marLeft w:val="0"/>
                  <w:marRight w:val="0"/>
                  <w:marTop w:val="0"/>
                  <w:marBottom w:val="0"/>
                  <w:divBdr>
                    <w:top w:val="none" w:sz="0" w:space="0" w:color="auto"/>
                    <w:left w:val="none" w:sz="0" w:space="0" w:color="auto"/>
                    <w:bottom w:val="none" w:sz="0" w:space="0" w:color="auto"/>
                    <w:right w:val="none" w:sz="0" w:space="0" w:color="auto"/>
                  </w:divBdr>
                  <w:divsChild>
                    <w:div w:id="1785881960">
                      <w:marLeft w:val="0"/>
                      <w:marRight w:val="0"/>
                      <w:marTop w:val="0"/>
                      <w:marBottom w:val="0"/>
                      <w:divBdr>
                        <w:top w:val="none" w:sz="0" w:space="0" w:color="auto"/>
                        <w:left w:val="none" w:sz="0" w:space="0" w:color="auto"/>
                        <w:bottom w:val="none" w:sz="0" w:space="0" w:color="auto"/>
                        <w:right w:val="none" w:sz="0" w:space="0" w:color="auto"/>
                      </w:divBdr>
                      <w:divsChild>
                        <w:div w:id="751508508">
                          <w:marLeft w:val="0"/>
                          <w:marRight w:val="0"/>
                          <w:marTop w:val="0"/>
                          <w:marBottom w:val="0"/>
                          <w:divBdr>
                            <w:top w:val="none" w:sz="0" w:space="0" w:color="auto"/>
                            <w:left w:val="none" w:sz="0" w:space="0" w:color="auto"/>
                            <w:bottom w:val="none" w:sz="0" w:space="0" w:color="auto"/>
                            <w:right w:val="none" w:sz="0" w:space="0" w:color="auto"/>
                          </w:divBdr>
                          <w:divsChild>
                            <w:div w:id="815611689">
                              <w:marLeft w:val="0"/>
                              <w:marRight w:val="0"/>
                              <w:marTop w:val="0"/>
                              <w:marBottom w:val="0"/>
                              <w:divBdr>
                                <w:top w:val="none" w:sz="0" w:space="0" w:color="auto"/>
                                <w:left w:val="none" w:sz="0" w:space="0" w:color="auto"/>
                                <w:bottom w:val="none" w:sz="0" w:space="0" w:color="auto"/>
                                <w:right w:val="none" w:sz="0" w:space="0" w:color="auto"/>
                              </w:divBdr>
                              <w:divsChild>
                                <w:div w:id="681860180">
                                  <w:marLeft w:val="0"/>
                                  <w:marRight w:val="0"/>
                                  <w:marTop w:val="0"/>
                                  <w:marBottom w:val="0"/>
                                  <w:divBdr>
                                    <w:top w:val="none" w:sz="0" w:space="0" w:color="auto"/>
                                    <w:left w:val="none" w:sz="0" w:space="0" w:color="auto"/>
                                    <w:bottom w:val="none" w:sz="0" w:space="0" w:color="auto"/>
                                    <w:right w:val="none" w:sz="0" w:space="0" w:color="auto"/>
                                  </w:divBdr>
                                  <w:divsChild>
                                    <w:div w:id="1086877428">
                                      <w:marLeft w:val="0"/>
                                      <w:marRight w:val="0"/>
                                      <w:marTop w:val="0"/>
                                      <w:marBottom w:val="0"/>
                                      <w:divBdr>
                                        <w:top w:val="none" w:sz="0" w:space="0" w:color="auto"/>
                                        <w:left w:val="none" w:sz="0" w:space="0" w:color="auto"/>
                                        <w:bottom w:val="none" w:sz="0" w:space="0" w:color="auto"/>
                                        <w:right w:val="none" w:sz="0" w:space="0" w:color="auto"/>
                                      </w:divBdr>
                                      <w:divsChild>
                                        <w:div w:id="1535998666">
                                          <w:marLeft w:val="1200"/>
                                          <w:marRight w:val="1200"/>
                                          <w:marTop w:val="0"/>
                                          <w:marBottom w:val="0"/>
                                          <w:divBdr>
                                            <w:top w:val="none" w:sz="0" w:space="0" w:color="auto"/>
                                            <w:left w:val="none" w:sz="0" w:space="0" w:color="auto"/>
                                            <w:bottom w:val="none" w:sz="0" w:space="0" w:color="auto"/>
                                            <w:right w:val="none" w:sz="0" w:space="0" w:color="auto"/>
                                          </w:divBdr>
                                          <w:divsChild>
                                            <w:div w:id="249240003">
                                              <w:marLeft w:val="0"/>
                                              <w:marRight w:val="0"/>
                                              <w:marTop w:val="0"/>
                                              <w:marBottom w:val="0"/>
                                              <w:divBdr>
                                                <w:top w:val="none" w:sz="0" w:space="0" w:color="auto"/>
                                                <w:left w:val="none" w:sz="0" w:space="0" w:color="auto"/>
                                                <w:bottom w:val="none" w:sz="0" w:space="0" w:color="auto"/>
                                                <w:right w:val="none" w:sz="0" w:space="0" w:color="auto"/>
                                              </w:divBdr>
                                              <w:divsChild>
                                                <w:div w:id="184363878">
                                                  <w:marLeft w:val="0"/>
                                                  <w:marRight w:val="0"/>
                                                  <w:marTop w:val="0"/>
                                                  <w:marBottom w:val="0"/>
                                                  <w:divBdr>
                                                    <w:top w:val="single" w:sz="6" w:space="0" w:color="CCCCCC"/>
                                                    <w:left w:val="none" w:sz="0" w:space="0" w:color="auto"/>
                                                    <w:bottom w:val="none" w:sz="0" w:space="0" w:color="auto"/>
                                                    <w:right w:val="none" w:sz="0" w:space="0" w:color="auto"/>
                                                  </w:divBdr>
                                                  <w:divsChild>
                                                    <w:div w:id="697203207">
                                                      <w:marLeft w:val="0"/>
                                                      <w:marRight w:val="135"/>
                                                      <w:marTop w:val="0"/>
                                                      <w:marBottom w:val="0"/>
                                                      <w:divBdr>
                                                        <w:top w:val="none" w:sz="0" w:space="0" w:color="auto"/>
                                                        <w:left w:val="none" w:sz="0" w:space="0" w:color="auto"/>
                                                        <w:bottom w:val="none" w:sz="0" w:space="0" w:color="auto"/>
                                                        <w:right w:val="none" w:sz="0" w:space="0" w:color="auto"/>
                                                      </w:divBdr>
                                                      <w:divsChild>
                                                        <w:div w:id="1888030088">
                                                          <w:marLeft w:val="0"/>
                                                          <w:marRight w:val="0"/>
                                                          <w:marTop w:val="224"/>
                                                          <w:marBottom w:val="0"/>
                                                          <w:divBdr>
                                                            <w:top w:val="none" w:sz="0" w:space="0" w:color="auto"/>
                                                            <w:left w:val="none" w:sz="0" w:space="0" w:color="auto"/>
                                                            <w:bottom w:val="none" w:sz="0" w:space="0" w:color="auto"/>
                                                            <w:right w:val="none" w:sz="0" w:space="0" w:color="auto"/>
                                                          </w:divBdr>
                                                          <w:divsChild>
                                                            <w:div w:id="1781990907">
                                                              <w:marLeft w:val="0"/>
                                                              <w:marRight w:val="0"/>
                                                              <w:marTop w:val="0"/>
                                                              <w:marBottom w:val="0"/>
                                                              <w:divBdr>
                                                                <w:top w:val="none" w:sz="0" w:space="0" w:color="auto"/>
                                                                <w:left w:val="none" w:sz="0" w:space="0" w:color="auto"/>
                                                                <w:bottom w:val="none" w:sz="0" w:space="0" w:color="auto"/>
                                                                <w:right w:val="none" w:sz="0" w:space="0" w:color="auto"/>
                                                              </w:divBdr>
                                                              <w:divsChild>
                                                                <w:div w:id="3366387">
                                                                  <w:marLeft w:val="0"/>
                                                                  <w:marRight w:val="0"/>
                                                                  <w:marTop w:val="0"/>
                                                                  <w:marBottom w:val="0"/>
                                                                  <w:divBdr>
                                                                    <w:top w:val="none" w:sz="0" w:space="0" w:color="auto"/>
                                                                    <w:left w:val="none" w:sz="0" w:space="0" w:color="auto"/>
                                                                    <w:bottom w:val="none" w:sz="0" w:space="0" w:color="auto"/>
                                                                    <w:right w:val="none" w:sz="0" w:space="0" w:color="auto"/>
                                                                  </w:divBdr>
                                                                  <w:divsChild>
                                                                    <w:div w:id="287514110">
                                                                      <w:marLeft w:val="0"/>
                                                                      <w:marRight w:val="0"/>
                                                                      <w:marTop w:val="224"/>
                                                                      <w:marBottom w:val="0"/>
                                                                      <w:divBdr>
                                                                        <w:top w:val="none" w:sz="0" w:space="0" w:color="auto"/>
                                                                        <w:left w:val="none" w:sz="0" w:space="0" w:color="auto"/>
                                                                        <w:bottom w:val="none" w:sz="0" w:space="0" w:color="auto"/>
                                                                        <w:right w:val="none" w:sz="0" w:space="0" w:color="auto"/>
                                                                      </w:divBdr>
                                                                    </w:div>
                                                                    <w:div w:id="618991647">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8236326">
      <w:bodyDiv w:val="1"/>
      <w:marLeft w:val="0"/>
      <w:marRight w:val="0"/>
      <w:marTop w:val="0"/>
      <w:marBottom w:val="0"/>
      <w:divBdr>
        <w:top w:val="none" w:sz="0" w:space="0" w:color="auto"/>
        <w:left w:val="none" w:sz="0" w:space="0" w:color="auto"/>
        <w:bottom w:val="none" w:sz="0" w:space="0" w:color="auto"/>
        <w:right w:val="none" w:sz="0" w:space="0" w:color="auto"/>
      </w:divBdr>
    </w:div>
    <w:div w:id="1051073170">
      <w:bodyDiv w:val="1"/>
      <w:marLeft w:val="0"/>
      <w:marRight w:val="0"/>
      <w:marTop w:val="0"/>
      <w:marBottom w:val="0"/>
      <w:divBdr>
        <w:top w:val="none" w:sz="0" w:space="0" w:color="auto"/>
        <w:left w:val="none" w:sz="0" w:space="0" w:color="auto"/>
        <w:bottom w:val="none" w:sz="0" w:space="0" w:color="auto"/>
        <w:right w:val="none" w:sz="0" w:space="0" w:color="auto"/>
      </w:divBdr>
      <w:divsChild>
        <w:div w:id="993878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9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798718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8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4938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38042">
      <w:bodyDiv w:val="1"/>
      <w:marLeft w:val="0"/>
      <w:marRight w:val="0"/>
      <w:marTop w:val="0"/>
      <w:marBottom w:val="0"/>
      <w:divBdr>
        <w:top w:val="none" w:sz="0" w:space="0" w:color="auto"/>
        <w:left w:val="none" w:sz="0" w:space="0" w:color="auto"/>
        <w:bottom w:val="none" w:sz="0" w:space="0" w:color="auto"/>
        <w:right w:val="none" w:sz="0" w:space="0" w:color="auto"/>
      </w:divBdr>
    </w:div>
    <w:div w:id="1087649362">
      <w:bodyDiv w:val="1"/>
      <w:marLeft w:val="0"/>
      <w:marRight w:val="0"/>
      <w:marTop w:val="0"/>
      <w:marBottom w:val="0"/>
      <w:divBdr>
        <w:top w:val="none" w:sz="0" w:space="0" w:color="auto"/>
        <w:left w:val="none" w:sz="0" w:space="0" w:color="auto"/>
        <w:bottom w:val="none" w:sz="0" w:space="0" w:color="auto"/>
        <w:right w:val="none" w:sz="0" w:space="0" w:color="auto"/>
      </w:divBdr>
      <w:divsChild>
        <w:div w:id="881668761">
          <w:marLeft w:val="0"/>
          <w:marRight w:val="0"/>
          <w:marTop w:val="0"/>
          <w:marBottom w:val="0"/>
          <w:divBdr>
            <w:top w:val="none" w:sz="0" w:space="0" w:color="auto"/>
            <w:left w:val="none" w:sz="0" w:space="0" w:color="auto"/>
            <w:bottom w:val="none" w:sz="0" w:space="0" w:color="auto"/>
            <w:right w:val="none" w:sz="0" w:space="0" w:color="auto"/>
          </w:divBdr>
        </w:div>
      </w:divsChild>
    </w:div>
    <w:div w:id="1096100089">
      <w:bodyDiv w:val="1"/>
      <w:marLeft w:val="0"/>
      <w:marRight w:val="0"/>
      <w:marTop w:val="0"/>
      <w:marBottom w:val="0"/>
      <w:divBdr>
        <w:top w:val="none" w:sz="0" w:space="0" w:color="auto"/>
        <w:left w:val="none" w:sz="0" w:space="0" w:color="auto"/>
        <w:bottom w:val="none" w:sz="0" w:space="0" w:color="auto"/>
        <w:right w:val="none" w:sz="0" w:space="0" w:color="auto"/>
      </w:divBdr>
      <w:divsChild>
        <w:div w:id="128254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528463">
      <w:bodyDiv w:val="1"/>
      <w:marLeft w:val="0"/>
      <w:marRight w:val="0"/>
      <w:marTop w:val="0"/>
      <w:marBottom w:val="0"/>
      <w:divBdr>
        <w:top w:val="none" w:sz="0" w:space="0" w:color="auto"/>
        <w:left w:val="none" w:sz="0" w:space="0" w:color="auto"/>
        <w:bottom w:val="none" w:sz="0" w:space="0" w:color="auto"/>
        <w:right w:val="none" w:sz="0" w:space="0" w:color="auto"/>
      </w:divBdr>
      <w:divsChild>
        <w:div w:id="383917947">
          <w:marLeft w:val="0"/>
          <w:marRight w:val="0"/>
          <w:marTop w:val="0"/>
          <w:marBottom w:val="0"/>
          <w:divBdr>
            <w:top w:val="none" w:sz="0" w:space="0" w:color="auto"/>
            <w:left w:val="single" w:sz="2" w:space="0" w:color="BBBBBB"/>
            <w:bottom w:val="single" w:sz="2" w:space="0" w:color="BBBBBB"/>
            <w:right w:val="single" w:sz="2" w:space="0" w:color="BBBBBB"/>
          </w:divBdr>
          <w:divsChild>
            <w:div w:id="807087381">
              <w:marLeft w:val="0"/>
              <w:marRight w:val="0"/>
              <w:marTop w:val="0"/>
              <w:marBottom w:val="0"/>
              <w:divBdr>
                <w:top w:val="none" w:sz="0" w:space="0" w:color="auto"/>
                <w:left w:val="none" w:sz="0" w:space="0" w:color="auto"/>
                <w:bottom w:val="none" w:sz="0" w:space="0" w:color="auto"/>
                <w:right w:val="none" w:sz="0" w:space="0" w:color="auto"/>
              </w:divBdr>
              <w:divsChild>
                <w:div w:id="393238232">
                  <w:marLeft w:val="0"/>
                  <w:marRight w:val="0"/>
                  <w:marTop w:val="0"/>
                  <w:marBottom w:val="0"/>
                  <w:divBdr>
                    <w:top w:val="none" w:sz="0" w:space="0" w:color="auto"/>
                    <w:left w:val="none" w:sz="0" w:space="0" w:color="auto"/>
                    <w:bottom w:val="none" w:sz="0" w:space="0" w:color="auto"/>
                    <w:right w:val="none" w:sz="0" w:space="0" w:color="auto"/>
                  </w:divBdr>
                  <w:divsChild>
                    <w:div w:id="1313481357">
                      <w:marLeft w:val="0"/>
                      <w:marRight w:val="0"/>
                      <w:marTop w:val="0"/>
                      <w:marBottom w:val="0"/>
                      <w:divBdr>
                        <w:top w:val="none" w:sz="0" w:space="0" w:color="auto"/>
                        <w:left w:val="none" w:sz="0" w:space="0" w:color="auto"/>
                        <w:bottom w:val="none" w:sz="0" w:space="0" w:color="auto"/>
                        <w:right w:val="none" w:sz="0" w:space="0" w:color="auto"/>
                      </w:divBdr>
                      <w:divsChild>
                        <w:div w:id="383062513">
                          <w:marLeft w:val="0"/>
                          <w:marRight w:val="0"/>
                          <w:marTop w:val="0"/>
                          <w:marBottom w:val="0"/>
                          <w:divBdr>
                            <w:top w:val="none" w:sz="0" w:space="0" w:color="auto"/>
                            <w:left w:val="none" w:sz="0" w:space="0" w:color="auto"/>
                            <w:bottom w:val="none" w:sz="0" w:space="0" w:color="auto"/>
                            <w:right w:val="none" w:sz="0" w:space="0" w:color="auto"/>
                          </w:divBdr>
                          <w:divsChild>
                            <w:div w:id="1466896335">
                              <w:marLeft w:val="0"/>
                              <w:marRight w:val="0"/>
                              <w:marTop w:val="0"/>
                              <w:marBottom w:val="0"/>
                              <w:divBdr>
                                <w:top w:val="none" w:sz="0" w:space="0" w:color="auto"/>
                                <w:left w:val="none" w:sz="0" w:space="0" w:color="auto"/>
                                <w:bottom w:val="none" w:sz="0" w:space="0" w:color="auto"/>
                                <w:right w:val="none" w:sz="0" w:space="0" w:color="auto"/>
                              </w:divBdr>
                              <w:divsChild>
                                <w:div w:id="227498566">
                                  <w:marLeft w:val="0"/>
                                  <w:marRight w:val="0"/>
                                  <w:marTop w:val="0"/>
                                  <w:marBottom w:val="0"/>
                                  <w:divBdr>
                                    <w:top w:val="none" w:sz="0" w:space="0" w:color="auto"/>
                                    <w:left w:val="none" w:sz="0" w:space="0" w:color="auto"/>
                                    <w:bottom w:val="none" w:sz="0" w:space="0" w:color="auto"/>
                                    <w:right w:val="none" w:sz="0" w:space="0" w:color="auto"/>
                                  </w:divBdr>
                                  <w:divsChild>
                                    <w:div w:id="1675691959">
                                      <w:marLeft w:val="0"/>
                                      <w:marRight w:val="0"/>
                                      <w:marTop w:val="0"/>
                                      <w:marBottom w:val="0"/>
                                      <w:divBdr>
                                        <w:top w:val="none" w:sz="0" w:space="0" w:color="auto"/>
                                        <w:left w:val="none" w:sz="0" w:space="0" w:color="auto"/>
                                        <w:bottom w:val="none" w:sz="0" w:space="0" w:color="auto"/>
                                        <w:right w:val="none" w:sz="0" w:space="0" w:color="auto"/>
                                      </w:divBdr>
                                      <w:divsChild>
                                        <w:div w:id="1141073396">
                                          <w:marLeft w:val="1200"/>
                                          <w:marRight w:val="1200"/>
                                          <w:marTop w:val="0"/>
                                          <w:marBottom w:val="0"/>
                                          <w:divBdr>
                                            <w:top w:val="none" w:sz="0" w:space="0" w:color="auto"/>
                                            <w:left w:val="none" w:sz="0" w:space="0" w:color="auto"/>
                                            <w:bottom w:val="none" w:sz="0" w:space="0" w:color="auto"/>
                                            <w:right w:val="none" w:sz="0" w:space="0" w:color="auto"/>
                                          </w:divBdr>
                                          <w:divsChild>
                                            <w:div w:id="646055855">
                                              <w:marLeft w:val="0"/>
                                              <w:marRight w:val="0"/>
                                              <w:marTop w:val="0"/>
                                              <w:marBottom w:val="0"/>
                                              <w:divBdr>
                                                <w:top w:val="none" w:sz="0" w:space="0" w:color="auto"/>
                                                <w:left w:val="none" w:sz="0" w:space="0" w:color="auto"/>
                                                <w:bottom w:val="none" w:sz="0" w:space="0" w:color="auto"/>
                                                <w:right w:val="none" w:sz="0" w:space="0" w:color="auto"/>
                                              </w:divBdr>
                                              <w:divsChild>
                                                <w:div w:id="1624145499">
                                                  <w:marLeft w:val="0"/>
                                                  <w:marRight w:val="0"/>
                                                  <w:marTop w:val="0"/>
                                                  <w:marBottom w:val="0"/>
                                                  <w:divBdr>
                                                    <w:top w:val="single" w:sz="6" w:space="0" w:color="CCCCCC"/>
                                                    <w:left w:val="none" w:sz="0" w:space="0" w:color="auto"/>
                                                    <w:bottom w:val="none" w:sz="0" w:space="0" w:color="auto"/>
                                                    <w:right w:val="none" w:sz="0" w:space="0" w:color="auto"/>
                                                  </w:divBdr>
                                                  <w:divsChild>
                                                    <w:div w:id="536742922">
                                                      <w:marLeft w:val="0"/>
                                                      <w:marRight w:val="135"/>
                                                      <w:marTop w:val="0"/>
                                                      <w:marBottom w:val="0"/>
                                                      <w:divBdr>
                                                        <w:top w:val="none" w:sz="0" w:space="0" w:color="auto"/>
                                                        <w:left w:val="none" w:sz="0" w:space="0" w:color="auto"/>
                                                        <w:bottom w:val="none" w:sz="0" w:space="0" w:color="auto"/>
                                                        <w:right w:val="none" w:sz="0" w:space="0" w:color="auto"/>
                                                      </w:divBdr>
                                                      <w:divsChild>
                                                        <w:div w:id="413822467">
                                                          <w:marLeft w:val="0"/>
                                                          <w:marRight w:val="0"/>
                                                          <w:marTop w:val="224"/>
                                                          <w:marBottom w:val="0"/>
                                                          <w:divBdr>
                                                            <w:top w:val="none" w:sz="0" w:space="0" w:color="auto"/>
                                                            <w:left w:val="none" w:sz="0" w:space="0" w:color="auto"/>
                                                            <w:bottom w:val="none" w:sz="0" w:space="0" w:color="auto"/>
                                                            <w:right w:val="none" w:sz="0" w:space="0" w:color="auto"/>
                                                          </w:divBdr>
                                                          <w:divsChild>
                                                            <w:div w:id="1721706396">
                                                              <w:marLeft w:val="0"/>
                                                              <w:marRight w:val="0"/>
                                                              <w:marTop w:val="0"/>
                                                              <w:marBottom w:val="0"/>
                                                              <w:divBdr>
                                                                <w:top w:val="none" w:sz="0" w:space="0" w:color="auto"/>
                                                                <w:left w:val="none" w:sz="0" w:space="0" w:color="auto"/>
                                                                <w:bottom w:val="none" w:sz="0" w:space="0" w:color="auto"/>
                                                                <w:right w:val="none" w:sz="0" w:space="0" w:color="auto"/>
                                                              </w:divBdr>
                                                              <w:divsChild>
                                                                <w:div w:id="34357929">
                                                                  <w:marLeft w:val="0"/>
                                                                  <w:marRight w:val="0"/>
                                                                  <w:marTop w:val="0"/>
                                                                  <w:marBottom w:val="0"/>
                                                                  <w:divBdr>
                                                                    <w:top w:val="none" w:sz="0" w:space="0" w:color="auto"/>
                                                                    <w:left w:val="none" w:sz="0" w:space="0" w:color="auto"/>
                                                                    <w:bottom w:val="none" w:sz="0" w:space="0" w:color="auto"/>
                                                                    <w:right w:val="none" w:sz="0" w:space="0" w:color="auto"/>
                                                                  </w:divBdr>
                                                                  <w:divsChild>
                                                                    <w:div w:id="1295871167">
                                                                      <w:marLeft w:val="0"/>
                                                                      <w:marRight w:val="0"/>
                                                                      <w:marTop w:val="224"/>
                                                                      <w:marBottom w:val="0"/>
                                                                      <w:divBdr>
                                                                        <w:top w:val="none" w:sz="0" w:space="0" w:color="auto"/>
                                                                        <w:left w:val="none" w:sz="0" w:space="0" w:color="auto"/>
                                                                        <w:bottom w:val="none" w:sz="0" w:space="0" w:color="auto"/>
                                                                        <w:right w:val="none" w:sz="0" w:space="0" w:color="auto"/>
                                                                      </w:divBdr>
                                                                    </w:div>
                                                                    <w:div w:id="2039816200">
                                                                      <w:marLeft w:val="0"/>
                                                                      <w:marRight w:val="0"/>
                                                                      <w:marTop w:val="224"/>
                                                                      <w:marBottom w:val="0"/>
                                                                      <w:divBdr>
                                                                        <w:top w:val="none" w:sz="0" w:space="0" w:color="auto"/>
                                                                        <w:left w:val="none" w:sz="0" w:space="0" w:color="auto"/>
                                                                        <w:bottom w:val="none" w:sz="0" w:space="0" w:color="auto"/>
                                                                        <w:right w:val="none" w:sz="0" w:space="0" w:color="auto"/>
                                                                      </w:divBdr>
                                                                    </w:div>
                                                                    <w:div w:id="1921596190">
                                                                      <w:marLeft w:val="0"/>
                                                                      <w:marRight w:val="0"/>
                                                                      <w:marTop w:val="224"/>
                                                                      <w:marBottom w:val="0"/>
                                                                      <w:divBdr>
                                                                        <w:top w:val="none" w:sz="0" w:space="0" w:color="auto"/>
                                                                        <w:left w:val="none" w:sz="0" w:space="0" w:color="auto"/>
                                                                        <w:bottom w:val="none" w:sz="0" w:space="0" w:color="auto"/>
                                                                        <w:right w:val="none" w:sz="0" w:space="0" w:color="auto"/>
                                                                      </w:divBdr>
                                                                    </w:div>
                                                                    <w:div w:id="2080977681">
                                                                      <w:marLeft w:val="0"/>
                                                                      <w:marRight w:val="0"/>
                                                                      <w:marTop w:val="224"/>
                                                                      <w:marBottom w:val="0"/>
                                                                      <w:divBdr>
                                                                        <w:top w:val="none" w:sz="0" w:space="0" w:color="auto"/>
                                                                        <w:left w:val="none" w:sz="0" w:space="0" w:color="auto"/>
                                                                        <w:bottom w:val="none" w:sz="0" w:space="0" w:color="auto"/>
                                                                        <w:right w:val="none" w:sz="0" w:space="0" w:color="auto"/>
                                                                      </w:divBdr>
                                                                    </w:div>
                                                                    <w:div w:id="756436684">
                                                                      <w:marLeft w:val="0"/>
                                                                      <w:marRight w:val="0"/>
                                                                      <w:marTop w:val="224"/>
                                                                      <w:marBottom w:val="0"/>
                                                                      <w:divBdr>
                                                                        <w:top w:val="none" w:sz="0" w:space="0" w:color="auto"/>
                                                                        <w:left w:val="none" w:sz="0" w:space="0" w:color="auto"/>
                                                                        <w:bottom w:val="none" w:sz="0" w:space="0" w:color="auto"/>
                                                                        <w:right w:val="none" w:sz="0" w:space="0" w:color="auto"/>
                                                                      </w:divBdr>
                                                                    </w:div>
                                                                    <w:div w:id="14232004">
                                                                      <w:marLeft w:val="0"/>
                                                                      <w:marRight w:val="0"/>
                                                                      <w:marTop w:val="224"/>
                                                                      <w:marBottom w:val="0"/>
                                                                      <w:divBdr>
                                                                        <w:top w:val="none" w:sz="0" w:space="0" w:color="auto"/>
                                                                        <w:left w:val="none" w:sz="0" w:space="0" w:color="auto"/>
                                                                        <w:bottom w:val="none" w:sz="0" w:space="0" w:color="auto"/>
                                                                        <w:right w:val="none" w:sz="0" w:space="0" w:color="auto"/>
                                                                      </w:divBdr>
                                                                    </w:div>
                                                                    <w:div w:id="1409838528">
                                                                      <w:marLeft w:val="0"/>
                                                                      <w:marRight w:val="0"/>
                                                                      <w:marTop w:val="224"/>
                                                                      <w:marBottom w:val="0"/>
                                                                      <w:divBdr>
                                                                        <w:top w:val="none" w:sz="0" w:space="0" w:color="auto"/>
                                                                        <w:left w:val="none" w:sz="0" w:space="0" w:color="auto"/>
                                                                        <w:bottom w:val="none" w:sz="0" w:space="0" w:color="auto"/>
                                                                        <w:right w:val="none" w:sz="0" w:space="0" w:color="auto"/>
                                                                      </w:divBdr>
                                                                    </w:div>
                                                                    <w:div w:id="341276667">
                                                                      <w:marLeft w:val="0"/>
                                                                      <w:marRight w:val="0"/>
                                                                      <w:marTop w:val="224"/>
                                                                      <w:marBottom w:val="0"/>
                                                                      <w:divBdr>
                                                                        <w:top w:val="none" w:sz="0" w:space="0" w:color="auto"/>
                                                                        <w:left w:val="none" w:sz="0" w:space="0" w:color="auto"/>
                                                                        <w:bottom w:val="none" w:sz="0" w:space="0" w:color="auto"/>
                                                                        <w:right w:val="none" w:sz="0" w:space="0" w:color="auto"/>
                                                                      </w:divBdr>
                                                                    </w:div>
                                                                  </w:divsChild>
                                                                </w:div>
                                                                <w:div w:id="160314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5919464">
      <w:bodyDiv w:val="1"/>
      <w:marLeft w:val="0"/>
      <w:marRight w:val="0"/>
      <w:marTop w:val="0"/>
      <w:marBottom w:val="0"/>
      <w:divBdr>
        <w:top w:val="none" w:sz="0" w:space="0" w:color="auto"/>
        <w:left w:val="none" w:sz="0" w:space="0" w:color="auto"/>
        <w:bottom w:val="none" w:sz="0" w:space="0" w:color="auto"/>
        <w:right w:val="none" w:sz="0" w:space="0" w:color="auto"/>
      </w:divBdr>
      <w:divsChild>
        <w:div w:id="313294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1422281">
      <w:bodyDiv w:val="1"/>
      <w:marLeft w:val="0"/>
      <w:marRight w:val="0"/>
      <w:marTop w:val="0"/>
      <w:marBottom w:val="0"/>
      <w:divBdr>
        <w:top w:val="none" w:sz="0" w:space="0" w:color="auto"/>
        <w:left w:val="none" w:sz="0" w:space="0" w:color="auto"/>
        <w:bottom w:val="none" w:sz="0" w:space="0" w:color="auto"/>
        <w:right w:val="none" w:sz="0" w:space="0" w:color="auto"/>
      </w:divBdr>
    </w:div>
    <w:div w:id="1239944005">
      <w:bodyDiv w:val="1"/>
      <w:marLeft w:val="0"/>
      <w:marRight w:val="0"/>
      <w:marTop w:val="0"/>
      <w:marBottom w:val="0"/>
      <w:divBdr>
        <w:top w:val="none" w:sz="0" w:space="0" w:color="auto"/>
        <w:left w:val="none" w:sz="0" w:space="0" w:color="auto"/>
        <w:bottom w:val="none" w:sz="0" w:space="0" w:color="auto"/>
        <w:right w:val="none" w:sz="0" w:space="0" w:color="auto"/>
      </w:divBdr>
    </w:div>
    <w:div w:id="1273442708">
      <w:bodyDiv w:val="1"/>
      <w:marLeft w:val="0"/>
      <w:marRight w:val="0"/>
      <w:marTop w:val="0"/>
      <w:marBottom w:val="0"/>
      <w:divBdr>
        <w:top w:val="none" w:sz="0" w:space="0" w:color="auto"/>
        <w:left w:val="none" w:sz="0" w:space="0" w:color="auto"/>
        <w:bottom w:val="none" w:sz="0" w:space="0" w:color="auto"/>
        <w:right w:val="none" w:sz="0" w:space="0" w:color="auto"/>
      </w:divBdr>
    </w:div>
    <w:div w:id="1313022465">
      <w:bodyDiv w:val="1"/>
      <w:marLeft w:val="0"/>
      <w:marRight w:val="0"/>
      <w:marTop w:val="0"/>
      <w:marBottom w:val="0"/>
      <w:divBdr>
        <w:top w:val="none" w:sz="0" w:space="0" w:color="auto"/>
        <w:left w:val="none" w:sz="0" w:space="0" w:color="auto"/>
        <w:bottom w:val="none" w:sz="0" w:space="0" w:color="auto"/>
        <w:right w:val="none" w:sz="0" w:space="0" w:color="auto"/>
      </w:divBdr>
    </w:div>
    <w:div w:id="1330717053">
      <w:bodyDiv w:val="1"/>
      <w:marLeft w:val="0"/>
      <w:marRight w:val="0"/>
      <w:marTop w:val="0"/>
      <w:marBottom w:val="0"/>
      <w:divBdr>
        <w:top w:val="none" w:sz="0" w:space="0" w:color="auto"/>
        <w:left w:val="none" w:sz="0" w:space="0" w:color="auto"/>
        <w:bottom w:val="none" w:sz="0" w:space="0" w:color="auto"/>
        <w:right w:val="none" w:sz="0" w:space="0" w:color="auto"/>
      </w:divBdr>
      <w:divsChild>
        <w:div w:id="1218587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88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517923">
      <w:bodyDiv w:val="1"/>
      <w:marLeft w:val="0"/>
      <w:marRight w:val="0"/>
      <w:marTop w:val="0"/>
      <w:marBottom w:val="0"/>
      <w:divBdr>
        <w:top w:val="none" w:sz="0" w:space="0" w:color="auto"/>
        <w:left w:val="none" w:sz="0" w:space="0" w:color="auto"/>
        <w:bottom w:val="none" w:sz="0" w:space="0" w:color="auto"/>
        <w:right w:val="none" w:sz="0" w:space="0" w:color="auto"/>
      </w:divBdr>
    </w:div>
    <w:div w:id="1476800025">
      <w:bodyDiv w:val="1"/>
      <w:marLeft w:val="0"/>
      <w:marRight w:val="0"/>
      <w:marTop w:val="0"/>
      <w:marBottom w:val="0"/>
      <w:divBdr>
        <w:top w:val="none" w:sz="0" w:space="0" w:color="auto"/>
        <w:left w:val="none" w:sz="0" w:space="0" w:color="auto"/>
        <w:bottom w:val="none" w:sz="0" w:space="0" w:color="auto"/>
        <w:right w:val="none" w:sz="0" w:space="0" w:color="auto"/>
      </w:divBdr>
    </w:div>
    <w:div w:id="1502938342">
      <w:bodyDiv w:val="1"/>
      <w:marLeft w:val="0"/>
      <w:marRight w:val="0"/>
      <w:marTop w:val="0"/>
      <w:marBottom w:val="0"/>
      <w:divBdr>
        <w:top w:val="none" w:sz="0" w:space="0" w:color="auto"/>
        <w:left w:val="none" w:sz="0" w:space="0" w:color="auto"/>
        <w:bottom w:val="none" w:sz="0" w:space="0" w:color="auto"/>
        <w:right w:val="none" w:sz="0" w:space="0" w:color="auto"/>
      </w:divBdr>
    </w:div>
    <w:div w:id="1515923161">
      <w:bodyDiv w:val="1"/>
      <w:marLeft w:val="0"/>
      <w:marRight w:val="0"/>
      <w:marTop w:val="0"/>
      <w:marBottom w:val="0"/>
      <w:divBdr>
        <w:top w:val="none" w:sz="0" w:space="0" w:color="auto"/>
        <w:left w:val="none" w:sz="0" w:space="0" w:color="auto"/>
        <w:bottom w:val="none" w:sz="0" w:space="0" w:color="auto"/>
        <w:right w:val="none" w:sz="0" w:space="0" w:color="auto"/>
      </w:divBdr>
    </w:div>
    <w:div w:id="1549730697">
      <w:bodyDiv w:val="1"/>
      <w:marLeft w:val="0"/>
      <w:marRight w:val="0"/>
      <w:marTop w:val="0"/>
      <w:marBottom w:val="0"/>
      <w:divBdr>
        <w:top w:val="none" w:sz="0" w:space="0" w:color="auto"/>
        <w:left w:val="none" w:sz="0" w:space="0" w:color="auto"/>
        <w:bottom w:val="none" w:sz="0" w:space="0" w:color="auto"/>
        <w:right w:val="none" w:sz="0" w:space="0" w:color="auto"/>
      </w:divBdr>
    </w:div>
    <w:div w:id="1654332503">
      <w:bodyDiv w:val="1"/>
      <w:marLeft w:val="0"/>
      <w:marRight w:val="0"/>
      <w:marTop w:val="0"/>
      <w:marBottom w:val="0"/>
      <w:divBdr>
        <w:top w:val="none" w:sz="0" w:space="0" w:color="auto"/>
        <w:left w:val="none" w:sz="0" w:space="0" w:color="auto"/>
        <w:bottom w:val="none" w:sz="0" w:space="0" w:color="auto"/>
        <w:right w:val="none" w:sz="0" w:space="0" w:color="auto"/>
      </w:divBdr>
      <w:divsChild>
        <w:div w:id="125664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161538">
      <w:bodyDiv w:val="1"/>
      <w:marLeft w:val="0"/>
      <w:marRight w:val="0"/>
      <w:marTop w:val="0"/>
      <w:marBottom w:val="0"/>
      <w:divBdr>
        <w:top w:val="none" w:sz="0" w:space="0" w:color="auto"/>
        <w:left w:val="none" w:sz="0" w:space="0" w:color="auto"/>
        <w:bottom w:val="none" w:sz="0" w:space="0" w:color="auto"/>
        <w:right w:val="none" w:sz="0" w:space="0" w:color="auto"/>
      </w:divBdr>
    </w:div>
    <w:div w:id="1700886163">
      <w:bodyDiv w:val="1"/>
      <w:marLeft w:val="0"/>
      <w:marRight w:val="0"/>
      <w:marTop w:val="0"/>
      <w:marBottom w:val="0"/>
      <w:divBdr>
        <w:top w:val="none" w:sz="0" w:space="0" w:color="auto"/>
        <w:left w:val="none" w:sz="0" w:space="0" w:color="auto"/>
        <w:bottom w:val="none" w:sz="0" w:space="0" w:color="auto"/>
        <w:right w:val="none" w:sz="0" w:space="0" w:color="auto"/>
      </w:divBdr>
    </w:div>
    <w:div w:id="1858538866">
      <w:bodyDiv w:val="1"/>
      <w:marLeft w:val="0"/>
      <w:marRight w:val="0"/>
      <w:marTop w:val="0"/>
      <w:marBottom w:val="0"/>
      <w:divBdr>
        <w:top w:val="none" w:sz="0" w:space="0" w:color="auto"/>
        <w:left w:val="none" w:sz="0" w:space="0" w:color="auto"/>
        <w:bottom w:val="none" w:sz="0" w:space="0" w:color="auto"/>
        <w:right w:val="none" w:sz="0" w:space="0" w:color="auto"/>
      </w:divBdr>
      <w:divsChild>
        <w:div w:id="1097140477">
          <w:marLeft w:val="0"/>
          <w:marRight w:val="0"/>
          <w:marTop w:val="0"/>
          <w:marBottom w:val="0"/>
          <w:divBdr>
            <w:top w:val="none" w:sz="0" w:space="0" w:color="auto"/>
            <w:left w:val="single" w:sz="2" w:space="0" w:color="BBBBBB"/>
            <w:bottom w:val="single" w:sz="2" w:space="0" w:color="BBBBBB"/>
            <w:right w:val="single" w:sz="2" w:space="0" w:color="BBBBBB"/>
          </w:divBdr>
          <w:divsChild>
            <w:div w:id="1916620477">
              <w:marLeft w:val="0"/>
              <w:marRight w:val="0"/>
              <w:marTop w:val="0"/>
              <w:marBottom w:val="0"/>
              <w:divBdr>
                <w:top w:val="none" w:sz="0" w:space="0" w:color="auto"/>
                <w:left w:val="none" w:sz="0" w:space="0" w:color="auto"/>
                <w:bottom w:val="none" w:sz="0" w:space="0" w:color="auto"/>
                <w:right w:val="none" w:sz="0" w:space="0" w:color="auto"/>
              </w:divBdr>
              <w:divsChild>
                <w:div w:id="787165691">
                  <w:marLeft w:val="0"/>
                  <w:marRight w:val="0"/>
                  <w:marTop w:val="0"/>
                  <w:marBottom w:val="0"/>
                  <w:divBdr>
                    <w:top w:val="none" w:sz="0" w:space="0" w:color="auto"/>
                    <w:left w:val="none" w:sz="0" w:space="0" w:color="auto"/>
                    <w:bottom w:val="none" w:sz="0" w:space="0" w:color="auto"/>
                    <w:right w:val="none" w:sz="0" w:space="0" w:color="auto"/>
                  </w:divBdr>
                  <w:divsChild>
                    <w:div w:id="1717002154">
                      <w:marLeft w:val="0"/>
                      <w:marRight w:val="0"/>
                      <w:marTop w:val="0"/>
                      <w:marBottom w:val="0"/>
                      <w:divBdr>
                        <w:top w:val="none" w:sz="0" w:space="0" w:color="auto"/>
                        <w:left w:val="none" w:sz="0" w:space="0" w:color="auto"/>
                        <w:bottom w:val="none" w:sz="0" w:space="0" w:color="auto"/>
                        <w:right w:val="none" w:sz="0" w:space="0" w:color="auto"/>
                      </w:divBdr>
                      <w:divsChild>
                        <w:div w:id="2061631514">
                          <w:marLeft w:val="0"/>
                          <w:marRight w:val="0"/>
                          <w:marTop w:val="0"/>
                          <w:marBottom w:val="0"/>
                          <w:divBdr>
                            <w:top w:val="none" w:sz="0" w:space="0" w:color="auto"/>
                            <w:left w:val="none" w:sz="0" w:space="0" w:color="auto"/>
                            <w:bottom w:val="none" w:sz="0" w:space="0" w:color="auto"/>
                            <w:right w:val="none" w:sz="0" w:space="0" w:color="auto"/>
                          </w:divBdr>
                          <w:divsChild>
                            <w:div w:id="144736255">
                              <w:marLeft w:val="0"/>
                              <w:marRight w:val="0"/>
                              <w:marTop w:val="0"/>
                              <w:marBottom w:val="0"/>
                              <w:divBdr>
                                <w:top w:val="none" w:sz="0" w:space="0" w:color="auto"/>
                                <w:left w:val="none" w:sz="0" w:space="0" w:color="auto"/>
                                <w:bottom w:val="none" w:sz="0" w:space="0" w:color="auto"/>
                                <w:right w:val="none" w:sz="0" w:space="0" w:color="auto"/>
                              </w:divBdr>
                              <w:divsChild>
                                <w:div w:id="1467351671">
                                  <w:marLeft w:val="0"/>
                                  <w:marRight w:val="0"/>
                                  <w:marTop w:val="0"/>
                                  <w:marBottom w:val="0"/>
                                  <w:divBdr>
                                    <w:top w:val="none" w:sz="0" w:space="0" w:color="auto"/>
                                    <w:left w:val="none" w:sz="0" w:space="0" w:color="auto"/>
                                    <w:bottom w:val="none" w:sz="0" w:space="0" w:color="auto"/>
                                    <w:right w:val="none" w:sz="0" w:space="0" w:color="auto"/>
                                  </w:divBdr>
                                  <w:divsChild>
                                    <w:div w:id="1028799708">
                                      <w:marLeft w:val="0"/>
                                      <w:marRight w:val="0"/>
                                      <w:marTop w:val="0"/>
                                      <w:marBottom w:val="0"/>
                                      <w:divBdr>
                                        <w:top w:val="none" w:sz="0" w:space="0" w:color="auto"/>
                                        <w:left w:val="none" w:sz="0" w:space="0" w:color="auto"/>
                                        <w:bottom w:val="none" w:sz="0" w:space="0" w:color="auto"/>
                                        <w:right w:val="none" w:sz="0" w:space="0" w:color="auto"/>
                                      </w:divBdr>
                                      <w:divsChild>
                                        <w:div w:id="1658535945">
                                          <w:marLeft w:val="1200"/>
                                          <w:marRight w:val="1200"/>
                                          <w:marTop w:val="0"/>
                                          <w:marBottom w:val="0"/>
                                          <w:divBdr>
                                            <w:top w:val="none" w:sz="0" w:space="0" w:color="auto"/>
                                            <w:left w:val="none" w:sz="0" w:space="0" w:color="auto"/>
                                            <w:bottom w:val="none" w:sz="0" w:space="0" w:color="auto"/>
                                            <w:right w:val="none" w:sz="0" w:space="0" w:color="auto"/>
                                          </w:divBdr>
                                          <w:divsChild>
                                            <w:div w:id="2042053506">
                                              <w:marLeft w:val="0"/>
                                              <w:marRight w:val="0"/>
                                              <w:marTop w:val="0"/>
                                              <w:marBottom w:val="0"/>
                                              <w:divBdr>
                                                <w:top w:val="none" w:sz="0" w:space="0" w:color="auto"/>
                                                <w:left w:val="none" w:sz="0" w:space="0" w:color="auto"/>
                                                <w:bottom w:val="none" w:sz="0" w:space="0" w:color="auto"/>
                                                <w:right w:val="none" w:sz="0" w:space="0" w:color="auto"/>
                                              </w:divBdr>
                                              <w:divsChild>
                                                <w:div w:id="141504071">
                                                  <w:marLeft w:val="0"/>
                                                  <w:marRight w:val="135"/>
                                                  <w:marTop w:val="0"/>
                                                  <w:marBottom w:val="0"/>
                                                  <w:divBdr>
                                                    <w:top w:val="none" w:sz="0" w:space="0" w:color="auto"/>
                                                    <w:left w:val="none" w:sz="0" w:space="0" w:color="auto"/>
                                                    <w:bottom w:val="none" w:sz="0" w:space="0" w:color="auto"/>
                                                    <w:right w:val="none" w:sz="0" w:space="0" w:color="auto"/>
                                                  </w:divBdr>
                                                  <w:divsChild>
                                                    <w:div w:id="273562074">
                                                      <w:marLeft w:val="0"/>
                                                      <w:marRight w:val="0"/>
                                                      <w:marTop w:val="0"/>
                                                      <w:marBottom w:val="0"/>
                                                      <w:divBdr>
                                                        <w:top w:val="none" w:sz="0" w:space="0" w:color="auto"/>
                                                        <w:left w:val="none" w:sz="0" w:space="0" w:color="auto"/>
                                                        <w:bottom w:val="none" w:sz="0" w:space="0" w:color="auto"/>
                                                        <w:right w:val="none" w:sz="0" w:space="0" w:color="auto"/>
                                                      </w:divBdr>
                                                      <w:divsChild>
                                                        <w:div w:id="1338384243">
                                                          <w:marLeft w:val="0"/>
                                                          <w:marRight w:val="0"/>
                                                          <w:marTop w:val="224"/>
                                                          <w:marBottom w:val="0"/>
                                                          <w:divBdr>
                                                            <w:top w:val="none" w:sz="0" w:space="0" w:color="auto"/>
                                                            <w:left w:val="none" w:sz="0" w:space="0" w:color="auto"/>
                                                            <w:bottom w:val="none" w:sz="0" w:space="0" w:color="auto"/>
                                                            <w:right w:val="none" w:sz="0" w:space="0" w:color="auto"/>
                                                          </w:divBdr>
                                                          <w:divsChild>
                                                            <w:div w:id="359746727">
                                                              <w:marLeft w:val="0"/>
                                                              <w:marRight w:val="0"/>
                                                              <w:marTop w:val="224"/>
                                                              <w:marBottom w:val="0"/>
                                                              <w:divBdr>
                                                                <w:top w:val="none" w:sz="0" w:space="0" w:color="auto"/>
                                                                <w:left w:val="none" w:sz="0" w:space="0" w:color="auto"/>
                                                                <w:bottom w:val="none" w:sz="0" w:space="0" w:color="auto"/>
                                                                <w:right w:val="none" w:sz="0" w:space="0" w:color="auto"/>
                                                              </w:divBdr>
                                                              <w:divsChild>
                                                                <w:div w:id="1647851244">
                                                                  <w:marLeft w:val="0"/>
                                                                  <w:marRight w:val="0"/>
                                                                  <w:marTop w:val="224"/>
                                                                  <w:marBottom w:val="0"/>
                                                                  <w:divBdr>
                                                                    <w:top w:val="none" w:sz="0" w:space="0" w:color="auto"/>
                                                                    <w:left w:val="none" w:sz="0" w:space="0" w:color="auto"/>
                                                                    <w:bottom w:val="none" w:sz="0" w:space="0" w:color="auto"/>
                                                                    <w:right w:val="none" w:sz="0" w:space="0" w:color="auto"/>
                                                                  </w:divBdr>
                                                                  <w:divsChild>
                                                                    <w:div w:id="1078987901">
                                                                      <w:marLeft w:val="0"/>
                                                                      <w:marRight w:val="0"/>
                                                                      <w:marTop w:val="0"/>
                                                                      <w:marBottom w:val="0"/>
                                                                      <w:divBdr>
                                                                        <w:top w:val="none" w:sz="0" w:space="0" w:color="auto"/>
                                                                        <w:left w:val="none" w:sz="0" w:space="0" w:color="auto"/>
                                                                        <w:bottom w:val="none" w:sz="0" w:space="0" w:color="auto"/>
                                                                        <w:right w:val="none" w:sz="0" w:space="0" w:color="auto"/>
                                                                      </w:divBdr>
                                                                    </w:div>
                                                                    <w:div w:id="377708555">
                                                                      <w:marLeft w:val="0"/>
                                                                      <w:marRight w:val="0"/>
                                                                      <w:marTop w:val="0"/>
                                                                      <w:marBottom w:val="0"/>
                                                                      <w:divBdr>
                                                                        <w:top w:val="none" w:sz="0" w:space="0" w:color="auto"/>
                                                                        <w:left w:val="none" w:sz="0" w:space="0" w:color="auto"/>
                                                                        <w:bottom w:val="none" w:sz="0" w:space="0" w:color="auto"/>
                                                                        <w:right w:val="none" w:sz="0" w:space="0" w:color="auto"/>
                                                                      </w:divBdr>
                                                                    </w:div>
                                                                    <w:div w:id="748501107">
                                                                      <w:marLeft w:val="0"/>
                                                                      <w:marRight w:val="0"/>
                                                                      <w:marTop w:val="0"/>
                                                                      <w:marBottom w:val="0"/>
                                                                      <w:divBdr>
                                                                        <w:top w:val="none" w:sz="0" w:space="0" w:color="auto"/>
                                                                        <w:left w:val="none" w:sz="0" w:space="0" w:color="auto"/>
                                                                        <w:bottom w:val="none" w:sz="0" w:space="0" w:color="auto"/>
                                                                        <w:right w:val="none" w:sz="0" w:space="0" w:color="auto"/>
                                                                      </w:divBdr>
                                                                    </w:div>
                                                                    <w:div w:id="1029914381">
                                                                      <w:marLeft w:val="0"/>
                                                                      <w:marRight w:val="0"/>
                                                                      <w:marTop w:val="0"/>
                                                                      <w:marBottom w:val="0"/>
                                                                      <w:divBdr>
                                                                        <w:top w:val="none" w:sz="0" w:space="0" w:color="auto"/>
                                                                        <w:left w:val="none" w:sz="0" w:space="0" w:color="auto"/>
                                                                        <w:bottom w:val="none" w:sz="0" w:space="0" w:color="auto"/>
                                                                        <w:right w:val="none" w:sz="0" w:space="0" w:color="auto"/>
                                                                      </w:divBdr>
                                                                    </w:div>
                                                                    <w:div w:id="159411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8276733">
      <w:bodyDiv w:val="1"/>
      <w:marLeft w:val="0"/>
      <w:marRight w:val="0"/>
      <w:marTop w:val="0"/>
      <w:marBottom w:val="0"/>
      <w:divBdr>
        <w:top w:val="none" w:sz="0" w:space="0" w:color="auto"/>
        <w:left w:val="none" w:sz="0" w:space="0" w:color="auto"/>
        <w:bottom w:val="none" w:sz="0" w:space="0" w:color="auto"/>
        <w:right w:val="none" w:sz="0" w:space="0" w:color="auto"/>
      </w:divBdr>
    </w:div>
    <w:div w:id="2005012279">
      <w:bodyDiv w:val="1"/>
      <w:marLeft w:val="0"/>
      <w:marRight w:val="0"/>
      <w:marTop w:val="0"/>
      <w:marBottom w:val="0"/>
      <w:divBdr>
        <w:top w:val="none" w:sz="0" w:space="0" w:color="auto"/>
        <w:left w:val="none" w:sz="0" w:space="0" w:color="auto"/>
        <w:bottom w:val="none" w:sz="0" w:space="0" w:color="auto"/>
        <w:right w:val="none" w:sz="0" w:space="0" w:color="auto"/>
      </w:divBdr>
    </w:div>
    <w:div w:id="2020305296">
      <w:bodyDiv w:val="1"/>
      <w:marLeft w:val="0"/>
      <w:marRight w:val="0"/>
      <w:marTop w:val="0"/>
      <w:marBottom w:val="0"/>
      <w:divBdr>
        <w:top w:val="none" w:sz="0" w:space="0" w:color="auto"/>
        <w:left w:val="none" w:sz="0" w:space="0" w:color="auto"/>
        <w:bottom w:val="none" w:sz="0" w:space="0" w:color="auto"/>
        <w:right w:val="none" w:sz="0" w:space="0" w:color="auto"/>
      </w:divBdr>
    </w:div>
    <w:div w:id="2052263360">
      <w:bodyDiv w:val="1"/>
      <w:marLeft w:val="0"/>
      <w:marRight w:val="0"/>
      <w:marTop w:val="0"/>
      <w:marBottom w:val="0"/>
      <w:divBdr>
        <w:top w:val="none" w:sz="0" w:space="0" w:color="auto"/>
        <w:left w:val="none" w:sz="0" w:space="0" w:color="auto"/>
        <w:bottom w:val="none" w:sz="0" w:space="0" w:color="auto"/>
        <w:right w:val="none" w:sz="0" w:space="0" w:color="auto"/>
      </w:divBdr>
    </w:div>
    <w:div w:id="2075467739">
      <w:bodyDiv w:val="1"/>
      <w:marLeft w:val="0"/>
      <w:marRight w:val="0"/>
      <w:marTop w:val="0"/>
      <w:marBottom w:val="0"/>
      <w:divBdr>
        <w:top w:val="none" w:sz="0" w:space="0" w:color="auto"/>
        <w:left w:val="none" w:sz="0" w:space="0" w:color="auto"/>
        <w:bottom w:val="none" w:sz="0" w:space="0" w:color="auto"/>
        <w:right w:val="none" w:sz="0" w:space="0" w:color="auto"/>
      </w:divBdr>
      <w:divsChild>
        <w:div w:id="189854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061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9474">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696695">
          <w:blockQuote w:val="1"/>
          <w:marLeft w:val="720"/>
          <w:marRight w:val="720"/>
          <w:marTop w:val="100"/>
          <w:marBottom w:val="100"/>
          <w:divBdr>
            <w:top w:val="none" w:sz="0" w:space="0" w:color="auto"/>
            <w:left w:val="none" w:sz="0" w:space="0" w:color="auto"/>
            <w:bottom w:val="none" w:sz="0" w:space="0" w:color="auto"/>
            <w:right w:val="none" w:sz="0" w:space="0" w:color="auto"/>
          </w:divBdr>
        </w:div>
        <w:div w:id="377750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01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253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00110">
      <w:bodyDiv w:val="1"/>
      <w:marLeft w:val="0"/>
      <w:marRight w:val="0"/>
      <w:marTop w:val="0"/>
      <w:marBottom w:val="0"/>
      <w:divBdr>
        <w:top w:val="none" w:sz="0" w:space="0" w:color="auto"/>
        <w:left w:val="none" w:sz="0" w:space="0" w:color="auto"/>
        <w:bottom w:val="none" w:sz="0" w:space="0" w:color="auto"/>
        <w:right w:val="none" w:sz="0" w:space="0" w:color="auto"/>
      </w:divBdr>
    </w:div>
    <w:div w:id="213694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2-31T08:11:42.678"/>
    </inkml:context>
    <inkml:brush xml:id="br0">
      <inkml:brushProperty name="width" value="0.05" units="cm"/>
      <inkml:brushProperty name="height" value="0.05" units="cm"/>
    </inkml:brush>
  </inkml:definitions>
  <inkml:trace contextRef="#ctx0" brushRef="#br0">0 0 32767,'0'0'0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BCC8DC048D724C80446CFA3EDF2D1D" ma:contentTypeVersion="13" ma:contentTypeDescription="Create a new document." ma:contentTypeScope="" ma:versionID="dc13921962b62e58c160be5a2c2c09c3">
  <xsd:schema xmlns:xsd="http://www.w3.org/2001/XMLSchema" xmlns:xs="http://www.w3.org/2001/XMLSchema" xmlns:p="http://schemas.microsoft.com/office/2006/metadata/properties" xmlns:ns3="a11d867e-ae6d-47b7-b8d9-cf1f9c836ae8" xmlns:ns4="cdfe3bd7-502b-4dd5-9cc9-bfe8190dd122" targetNamespace="http://schemas.microsoft.com/office/2006/metadata/properties" ma:root="true" ma:fieldsID="d2c90a1a7afb705b45fa38c66a2fd50a" ns3:_="" ns4:_="">
    <xsd:import namespace="a11d867e-ae6d-47b7-b8d9-cf1f9c836ae8"/>
    <xsd:import namespace="cdfe3bd7-502b-4dd5-9cc9-bfe8190dd1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d867e-ae6d-47b7-b8d9-cf1f9c836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fe3bd7-502b-4dd5-9cc9-bfe8190dd1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657F1-4E6E-43B7-9BC1-28A51BF1EEF0}">
  <ds:schemaRefs>
    <ds:schemaRef ds:uri="http://schemas.microsoft.com/sharepoint/v3/contenttype/forms"/>
  </ds:schemaRefs>
</ds:datastoreItem>
</file>

<file path=customXml/itemProps2.xml><?xml version="1.0" encoding="utf-8"?>
<ds:datastoreItem xmlns:ds="http://schemas.openxmlformats.org/officeDocument/2006/customXml" ds:itemID="{A5BAA78A-68F0-4324-83FF-CFE436AFF6EA}">
  <ds:schemaRefs>
    <ds:schemaRef ds:uri="http://schemas.microsoft.com/office/infopath/2007/PartnerControls"/>
    <ds:schemaRef ds:uri="http://purl.org/dc/terms/"/>
    <ds:schemaRef ds:uri="http://schemas.microsoft.com/office/2006/documentManagement/types"/>
    <ds:schemaRef ds:uri="a11d867e-ae6d-47b7-b8d9-cf1f9c836ae8"/>
    <ds:schemaRef ds:uri="http://schemas.openxmlformats.org/package/2006/metadata/core-properties"/>
    <ds:schemaRef ds:uri="http://purl.org/dc/elements/1.1/"/>
    <ds:schemaRef ds:uri="cdfe3bd7-502b-4dd5-9cc9-bfe8190dd122"/>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7E8D582-4B75-48F4-B030-724828DB1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d867e-ae6d-47b7-b8d9-cf1f9c836ae8"/>
    <ds:schemaRef ds:uri="cdfe3bd7-502b-4dd5-9cc9-bfe8190dd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FAFD8-8B8B-4F6E-B282-1C6DA2D6C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hc_judg2k.dot</Template>
  <TotalTime>15</TotalTime>
  <Pages>16</Pages>
  <Words>8034</Words>
  <Characters>37196</Characters>
  <Application>Microsoft Office Word</Application>
  <DocSecurity>0</DocSecurity>
  <Lines>309</Lines>
  <Paragraphs>90</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45140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User</dc:creator>
  <cp:keywords/>
  <dc:description/>
  <cp:lastModifiedBy>Howard, Jay</cp:lastModifiedBy>
  <cp:revision>2</cp:revision>
  <cp:lastPrinted>2022-02-10T09:27:00Z</cp:lastPrinted>
  <dcterms:created xsi:type="dcterms:W3CDTF">2022-02-10T10:04:00Z</dcterms:created>
  <dcterms:modified xsi:type="dcterms:W3CDTF">2022-02-10T10:04:00Z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COMMERCIAL COURT</vt:lpwstr>
  </property>
  <property fmtid="{D5CDD505-2E9C-101B-9397-08002B2CF9AE}" pid="6" name="ApprovedStage">
    <vt:lpwstr>Approved</vt:lpwstr>
  </property>
  <property fmtid="{D5CDD505-2E9C-101B-9397-08002B2CF9AE}" pid="7" name="NCDiv">
    <vt:lpwstr>Comm</vt:lpwstr>
  </property>
  <property fmtid="{D5CDD505-2E9C-101B-9397-08002B2CF9AE}" pid="8" name="ContentTypeId">
    <vt:lpwstr>0x010100E3BCC8DC048D724C80446CFA3EDF2D1D</vt:lpwstr>
  </property>
  <property fmtid="{D5CDD505-2E9C-101B-9397-08002B2CF9AE}" pid="9" name="NCNumber">
    <vt:lpwstr>[2022] EWHC 235 (Comm)</vt:lpwstr>
  </property>
</Properties>
</file>